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A0A" w:rsidRPr="00FE6B3D" w:rsidRDefault="00ED0A63" w:rsidP="00540A0A">
      <w:pPr>
        <w:pStyle w:val="Title"/>
        <w:rPr>
          <w:rFonts w:asciiTheme="minorHAnsi" w:hAnsiTheme="minorHAnsi" w:cstheme="minorHAnsi"/>
          <w:b/>
          <w:bCs/>
          <w:color w:val="C1002B"/>
          <w:spacing w:val="-4"/>
          <w:sz w:val="40"/>
          <w:szCs w:val="40"/>
        </w:rPr>
        <w:sectPr w:rsidR="00540A0A" w:rsidRPr="00FE6B3D" w:rsidSect="00FE6B3D">
          <w:headerReference w:type="default" r:id="rId11"/>
          <w:footerReference w:type="even" r:id="rId12"/>
          <w:footerReference w:type="default" r:id="rId13"/>
          <w:headerReference w:type="first" r:id="rId14"/>
          <w:pgSz w:w="11906" w:h="16838"/>
          <w:pgMar w:top="2827" w:right="1440" w:bottom="1440" w:left="1440" w:header="708" w:footer="638" w:gutter="0"/>
          <w:cols w:space="708"/>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in;margin-top:-141.7pt;width:599.85pt;height:111.2pt;z-index:-251657728;mso-position-horizontal-relative:text;mso-position-vertical-relative:text">
            <v:imagedata r:id="rId15" o:title="OFSC banner"/>
          </v:shape>
        </w:pict>
      </w:r>
      <w:r w:rsidR="00FE6B3D" w:rsidRPr="00FE6B3D">
        <w:rPr>
          <w:rStyle w:val="fontstyle01"/>
          <w:rFonts w:asciiTheme="minorHAnsi" w:hAnsiTheme="minorHAnsi" w:cstheme="minorHAnsi"/>
          <w:b/>
          <w:bCs/>
          <w:color w:val="C1002B"/>
          <w:spacing w:val="-4"/>
          <w:sz w:val="40"/>
          <w:szCs w:val="40"/>
        </w:rPr>
        <w:t xml:space="preserve">Special OFSC Industry Reference Group (IRG) Meeting – Examples of </w:t>
      </w:r>
      <w:r w:rsidR="00C85EFA">
        <w:rPr>
          <w:rStyle w:val="fontstyle01"/>
          <w:rFonts w:asciiTheme="minorHAnsi" w:hAnsiTheme="minorHAnsi" w:cstheme="minorHAnsi"/>
          <w:b/>
          <w:bCs/>
          <w:color w:val="C1002B"/>
          <w:spacing w:val="-4"/>
          <w:sz w:val="40"/>
          <w:szCs w:val="40"/>
        </w:rPr>
        <w:t>COVID</w:t>
      </w:r>
      <w:r w:rsidR="00FE6B3D" w:rsidRPr="00FE6B3D">
        <w:rPr>
          <w:rStyle w:val="fontstyle01"/>
          <w:rFonts w:asciiTheme="minorHAnsi" w:hAnsiTheme="minorHAnsi" w:cstheme="minorHAnsi"/>
          <w:b/>
          <w:bCs/>
          <w:color w:val="C1002B"/>
          <w:spacing w:val="-4"/>
          <w:sz w:val="40"/>
          <w:szCs w:val="40"/>
        </w:rPr>
        <w:t xml:space="preserve">-19 Response Actions </w:t>
      </w:r>
    </w:p>
    <w:p w:rsidR="00540A0A" w:rsidRDefault="00540A0A" w:rsidP="00DC48D4">
      <w:pPr>
        <w:spacing w:after="0" w:line="240" w:lineRule="auto"/>
      </w:pPr>
    </w:p>
    <w:p w:rsidR="00FE6B3D" w:rsidRDefault="00FE6B3D" w:rsidP="00FE6B3D">
      <w:r>
        <w:t xml:space="preserve">On 20 April 2020, the </w:t>
      </w:r>
      <w:r w:rsidR="00C85EFA">
        <w:t xml:space="preserve">Federal Safety Commissioner’s </w:t>
      </w:r>
      <w:r w:rsidR="00D55E46">
        <w:t xml:space="preserve">Industry Reference Group (IRG) </w:t>
      </w:r>
      <w:r>
        <w:t xml:space="preserve">met in a special session to exchange information and experience in managing </w:t>
      </w:r>
      <w:r w:rsidR="00D55E46">
        <w:t>COVID</w:t>
      </w:r>
      <w:r>
        <w:t xml:space="preserve">-19 in the building and construction industry. Eleven accredited companies, representatives from </w:t>
      </w:r>
      <w:r w:rsidR="00C85EFA">
        <w:t>Master Builders Association (</w:t>
      </w:r>
      <w:r>
        <w:t>MBA</w:t>
      </w:r>
      <w:r w:rsidR="00C85EFA">
        <w:t>)</w:t>
      </w:r>
      <w:r>
        <w:t xml:space="preserve">, </w:t>
      </w:r>
      <w:r w:rsidR="00C85EFA">
        <w:t>Australian Constructors Association (</w:t>
      </w:r>
      <w:r>
        <w:t>ACA</w:t>
      </w:r>
      <w:r w:rsidR="00C85EFA">
        <w:t>)</w:t>
      </w:r>
      <w:r>
        <w:t xml:space="preserve"> and</w:t>
      </w:r>
      <w:r w:rsidR="00C85EFA">
        <w:t xml:space="preserve"> Civil Contractors Federation</w:t>
      </w:r>
      <w:r>
        <w:t xml:space="preserve"> </w:t>
      </w:r>
      <w:r w:rsidR="00C85EFA">
        <w:t>(</w:t>
      </w:r>
      <w:r>
        <w:t>CCF</w:t>
      </w:r>
      <w:r w:rsidR="00C85EFA">
        <w:t>)</w:t>
      </w:r>
      <w:r>
        <w:t xml:space="preserve"> as well as OFSC representatives canvassed industry experiences in managing the </w:t>
      </w:r>
      <w:r w:rsidR="00C85EFA">
        <w:t>COVID</w:t>
      </w:r>
      <w:r>
        <w:t xml:space="preserve">-19 situation on sites. This document draws together some of the practical measures accredited companies have been taking to minimise the risks associated with </w:t>
      </w:r>
      <w:r w:rsidR="00C85EFA">
        <w:t>COVID</w:t>
      </w:r>
      <w:r>
        <w:t xml:space="preserve">-19 while building sites remain operational. </w:t>
      </w:r>
    </w:p>
    <w:p w:rsidR="00F6304F" w:rsidRDefault="00FE6B3D" w:rsidP="00FE6B3D">
      <w:pPr>
        <w:rPr>
          <w:shd w:val="clear" w:color="auto" w:fill="FFFFFF"/>
        </w:rPr>
      </w:pPr>
      <w:r>
        <w:t>The OFSC provides this summary of measures as examples to other building and construction companies around control measures and the types of considerations that can be taken during this time.</w:t>
      </w:r>
      <w:r w:rsidR="00C85EFA">
        <w:t xml:space="preserve"> </w:t>
      </w:r>
      <w:r>
        <w:t>For ease of reference, examples have been grouped based on key themes.</w:t>
      </w:r>
    </w:p>
    <w:p w:rsidR="001B6CD4" w:rsidRPr="0043414E" w:rsidRDefault="00A02137" w:rsidP="001B6CD4">
      <w:pPr>
        <w:pStyle w:val="Heading1"/>
      </w:pPr>
      <w:r>
        <w:t>Site Access / Materials Delivery</w:t>
      </w:r>
    </w:p>
    <w:p w:rsidR="00956090" w:rsidRDefault="00A02137" w:rsidP="002A0289">
      <w:r w:rsidRPr="00012B7E">
        <w:t>IRG members have all implemented additional access controls covering workers and other visitors on building and construction sites</w:t>
      </w:r>
      <w:r w:rsidR="00A21AA9">
        <w:t>,</w:t>
      </w:r>
      <w:r>
        <w:t xml:space="preserve"> such as temperature tests using infra-red thermometers prior to entry</w:t>
      </w:r>
      <w:r w:rsidR="004D2466">
        <w:t xml:space="preserve">, </w:t>
      </w:r>
      <w:r w:rsidR="00E44B97">
        <w:t>contactless delivery of materials</w:t>
      </w:r>
      <w:r w:rsidR="004D2466">
        <w:t xml:space="preserve">, reinforcing messaging around if a person is feeling sick to not come to work, and </w:t>
      </w:r>
      <w:r w:rsidR="0099286B">
        <w:t>having a single location offsite for deliveries</w:t>
      </w:r>
      <w:r w:rsidRPr="00012B7E">
        <w:t>. These controls aim to assist in physical distancing by limiting the number of people</w:t>
      </w:r>
      <w:r w:rsidR="00E44B97">
        <w:t xml:space="preserve"> accessing building sites </w:t>
      </w:r>
      <w:r w:rsidRPr="00012B7E">
        <w:t>and prevent</w:t>
      </w:r>
      <w:r w:rsidR="00B04DFE">
        <w:t>ing</w:t>
      </w:r>
      <w:r w:rsidRPr="00012B7E">
        <w:t xml:space="preserve"> </w:t>
      </w:r>
      <w:r w:rsidR="00E44B97">
        <w:t xml:space="preserve">people who are potentially </w:t>
      </w:r>
      <w:r w:rsidRPr="00012B7E">
        <w:t>sick and/or people at high risk of infection from entering site</w:t>
      </w:r>
      <w:r w:rsidR="00B04DFE">
        <w:t>s</w:t>
      </w:r>
      <w:r w:rsidRPr="00012B7E">
        <w:t xml:space="preserve">. IRG members </w:t>
      </w:r>
      <w:r w:rsidR="00B04DFE">
        <w:t xml:space="preserve">have </w:t>
      </w:r>
      <w:r w:rsidRPr="00012B7E">
        <w:t xml:space="preserve">also outlined various revisions to supplier delivery arrangements based on risk assessments of the goods/services being delivered and likelihood of </w:t>
      </w:r>
      <w:r w:rsidR="00C85EFA">
        <w:t>COVID</w:t>
      </w:r>
      <w:r w:rsidRPr="00012B7E">
        <w:t>-19 being transmitted with them.</w:t>
      </w:r>
      <w:r w:rsidR="00956090" w:rsidRPr="00956090">
        <w:t xml:space="preserve"> </w:t>
      </w:r>
    </w:p>
    <w:p w:rsidR="00891686" w:rsidRDefault="00A02137" w:rsidP="00A02137">
      <w:pPr>
        <w:pStyle w:val="Heading2"/>
      </w:pPr>
      <w:r>
        <w:t>Specific examples:</w:t>
      </w:r>
    </w:p>
    <w:p w:rsidR="00891686" w:rsidRPr="00891686" w:rsidRDefault="00A02137" w:rsidP="00A02137">
      <w:pPr>
        <w:pStyle w:val="ListParagraph"/>
        <w:numPr>
          <w:ilvl w:val="0"/>
          <w:numId w:val="10"/>
        </w:numPr>
        <w:tabs>
          <w:tab w:val="clear" w:pos="720"/>
          <w:tab w:val="num" w:pos="567"/>
        </w:tabs>
        <w:ind w:left="567" w:hanging="425"/>
      </w:pPr>
      <w:r w:rsidRPr="00012B7E">
        <w:t xml:space="preserve">Health screening survey before entry to site for all workers and visitors. Survey covers symptoms of </w:t>
      </w:r>
      <w:r w:rsidR="00C85EFA">
        <w:t>COVID</w:t>
      </w:r>
      <w:r w:rsidRPr="00012B7E">
        <w:t xml:space="preserve">-19, travel history, </w:t>
      </w:r>
      <w:r w:rsidR="003336F4">
        <w:t xml:space="preserve">and </w:t>
      </w:r>
      <w:r w:rsidRPr="00012B7E">
        <w:t xml:space="preserve">close contact with cases of </w:t>
      </w:r>
      <w:r w:rsidR="00C85EFA">
        <w:t>COVID</w:t>
      </w:r>
      <w:r w:rsidRPr="00012B7E">
        <w:t>-19. If answering yes to any of the questions, the person is excluded from site for the day</w:t>
      </w:r>
      <w:r w:rsidR="00E40F88">
        <w:t xml:space="preserve"> (with consideration given to self-isolation requirements depending on the circumstances)</w:t>
      </w:r>
      <w:r w:rsidR="00E40F88" w:rsidRPr="00012B7E">
        <w:t>.</w:t>
      </w:r>
    </w:p>
    <w:p w:rsidR="00891686" w:rsidRDefault="0019316F" w:rsidP="00A02137">
      <w:pPr>
        <w:pStyle w:val="ListParagraph"/>
        <w:numPr>
          <w:ilvl w:val="0"/>
          <w:numId w:val="10"/>
        </w:numPr>
        <w:tabs>
          <w:tab w:val="clear" w:pos="720"/>
          <w:tab w:val="num" w:pos="567"/>
        </w:tabs>
        <w:ind w:left="567" w:hanging="425"/>
      </w:pPr>
      <w:r>
        <w:t>Company specific h</w:t>
      </w:r>
      <w:r w:rsidR="00A02137" w:rsidRPr="00012B7E">
        <w:t xml:space="preserve">ealth screening </w:t>
      </w:r>
      <w:r w:rsidR="003336F4">
        <w:t xml:space="preserve">smartphone </w:t>
      </w:r>
      <w:r w:rsidR="00A02137" w:rsidRPr="00012B7E">
        <w:t xml:space="preserve">app for all workers and visitors seeking to enter site. The app asks for information on the person’s symptoms of </w:t>
      </w:r>
      <w:r w:rsidR="00C85EFA">
        <w:t>COVID</w:t>
      </w:r>
      <w:r w:rsidR="00A02137" w:rsidRPr="00012B7E">
        <w:t xml:space="preserve">-19, travel history, </w:t>
      </w:r>
      <w:r w:rsidR="003336F4">
        <w:t xml:space="preserve">and </w:t>
      </w:r>
      <w:r w:rsidR="00A02137" w:rsidRPr="00012B7E">
        <w:t xml:space="preserve">close contact with cases of </w:t>
      </w:r>
      <w:r w:rsidR="00C85EFA">
        <w:t>COVID</w:t>
      </w:r>
      <w:r w:rsidR="00A02137" w:rsidRPr="00012B7E">
        <w:t>-19. If answering yes to any of the questions, the person is excluded from site for the day</w:t>
      </w:r>
      <w:r w:rsidR="00E40F88">
        <w:t xml:space="preserve"> (with consideration given to self-isolation requirements depending on the circumstances)</w:t>
      </w:r>
      <w:r w:rsidR="00A02137" w:rsidRPr="00012B7E">
        <w:t>.</w:t>
      </w:r>
      <w:r>
        <w:t xml:space="preserve"> This is separate from the Australian Government’s COVID Safe app.</w:t>
      </w:r>
    </w:p>
    <w:p w:rsidR="00A02137" w:rsidRDefault="00A02137" w:rsidP="00A02137">
      <w:pPr>
        <w:pStyle w:val="ListParagraph"/>
        <w:numPr>
          <w:ilvl w:val="0"/>
          <w:numId w:val="10"/>
        </w:numPr>
        <w:tabs>
          <w:tab w:val="clear" w:pos="720"/>
          <w:tab w:val="num" w:pos="567"/>
        </w:tabs>
        <w:ind w:left="567" w:hanging="425"/>
      </w:pPr>
      <w:r w:rsidRPr="00012B7E">
        <w:t>For workers having to travel between sites to perform their usual duties, the CEO has provided a ‘letter to authorities’</w:t>
      </w:r>
      <w:r>
        <w:t xml:space="preserve"> confirming the worker’s identit</w:t>
      </w:r>
      <w:r w:rsidRPr="00012B7E">
        <w:t xml:space="preserve">y, role and explaining the need for them to travel. The letter can be provided to authorities enforcing </w:t>
      </w:r>
      <w:r w:rsidR="00C85EFA">
        <w:t>COVID</w:t>
      </w:r>
      <w:r w:rsidRPr="00012B7E">
        <w:t>-19 restrictions.</w:t>
      </w:r>
    </w:p>
    <w:p w:rsidR="00A02137" w:rsidRDefault="00A02137" w:rsidP="00A02137">
      <w:pPr>
        <w:pStyle w:val="ListParagraph"/>
        <w:numPr>
          <w:ilvl w:val="0"/>
          <w:numId w:val="10"/>
        </w:numPr>
        <w:tabs>
          <w:tab w:val="clear" w:pos="720"/>
          <w:tab w:val="num" w:pos="567"/>
        </w:tabs>
        <w:ind w:left="567" w:hanging="425"/>
      </w:pPr>
      <w:r>
        <w:t xml:space="preserve">Use of photos </w:t>
      </w:r>
      <w:r w:rsidR="00E40F88">
        <w:t xml:space="preserve">or geofence technology </w:t>
      </w:r>
      <w:r>
        <w:t>for site attendance records rather than utilising physical sign</w:t>
      </w:r>
      <w:r w:rsidR="00D93062">
        <w:t>-</w:t>
      </w:r>
      <w:r>
        <w:t>in register.</w:t>
      </w:r>
    </w:p>
    <w:p w:rsidR="00A02137" w:rsidRDefault="00A02137" w:rsidP="00A02137">
      <w:pPr>
        <w:pStyle w:val="Heading1"/>
      </w:pPr>
      <w:r>
        <w:t>Preventative Measures / Management of Workforce</w:t>
      </w:r>
    </w:p>
    <w:p w:rsidR="00A02137" w:rsidRDefault="00A02137" w:rsidP="00A02137">
      <w:r w:rsidRPr="00B5609D">
        <w:t>Accredited companies are required to take a systems</w:t>
      </w:r>
      <w:r w:rsidR="00375D52">
        <w:t>-</w:t>
      </w:r>
      <w:r w:rsidRPr="00B5609D">
        <w:t xml:space="preserve">based approach to safety management onsite. IRG members generally indicated that they </w:t>
      </w:r>
      <w:r w:rsidR="007C3F88">
        <w:t>have</w:t>
      </w:r>
      <w:r w:rsidR="007C3F88" w:rsidRPr="00B5609D">
        <w:t xml:space="preserve"> </w:t>
      </w:r>
      <w:r w:rsidRPr="00B5609D">
        <w:t xml:space="preserve">expanded on or utilised their </w:t>
      </w:r>
      <w:r>
        <w:t xml:space="preserve">existing systems to make adjustments to prevent the spread of </w:t>
      </w:r>
      <w:r w:rsidR="00C85EFA">
        <w:t>COVID</w:t>
      </w:r>
      <w:r>
        <w:t xml:space="preserve">-19 and manage their workforces differently during this time. </w:t>
      </w:r>
      <w:r w:rsidRPr="00012B7E">
        <w:t xml:space="preserve">IRG members have all implemented controls </w:t>
      </w:r>
      <w:r>
        <w:t xml:space="preserve">consistent with government advice such as physical distancing </w:t>
      </w:r>
      <w:r>
        <w:lastRenderedPageBreak/>
        <w:t>markers in shared areas, sanitizers and disinfectants, split shifts and preventative cleaning regimes</w:t>
      </w:r>
      <w:r w:rsidRPr="00012B7E">
        <w:t xml:space="preserve">. </w:t>
      </w:r>
      <w:r>
        <w:t>Members are also issuing stronger encouragement/advice for workers to stay home if displaying any signs of illness, limiting cross-site movement of workers, keeping trades in groups (rather than mixing), and having dedicated break areas for each group to minimise cross contact.</w:t>
      </w:r>
    </w:p>
    <w:p w:rsidR="00A02137" w:rsidRDefault="00A02137" w:rsidP="00A02137">
      <w:pPr>
        <w:pStyle w:val="Heading2"/>
      </w:pPr>
      <w:r>
        <w:t>Specific examples:</w:t>
      </w:r>
    </w:p>
    <w:p w:rsidR="00A02137" w:rsidRDefault="00375D52" w:rsidP="00A02137">
      <w:pPr>
        <w:pStyle w:val="ListParagraph"/>
        <w:numPr>
          <w:ilvl w:val="0"/>
          <w:numId w:val="10"/>
        </w:numPr>
        <w:tabs>
          <w:tab w:val="clear" w:pos="720"/>
          <w:tab w:val="num" w:pos="567"/>
        </w:tabs>
        <w:ind w:left="567" w:hanging="425"/>
      </w:pPr>
      <w:r>
        <w:t xml:space="preserve">Include </w:t>
      </w:r>
      <w:r w:rsidR="00A02137">
        <w:t xml:space="preserve">in the Project Management Plan (or equivalent) a procedure for management of </w:t>
      </w:r>
      <w:r w:rsidR="00C85EFA">
        <w:t>COVID</w:t>
      </w:r>
      <w:r w:rsidR="00A02137">
        <w:t xml:space="preserve">-19. This </w:t>
      </w:r>
      <w:r w:rsidR="006E16A8">
        <w:t xml:space="preserve">procedure will drive </w:t>
      </w:r>
      <w:r w:rsidR="00A02137">
        <w:t xml:space="preserve">the company response systematically, </w:t>
      </w:r>
      <w:r w:rsidR="006E16A8">
        <w:t xml:space="preserve">and </w:t>
      </w:r>
      <w:r w:rsidR="00A02137">
        <w:t xml:space="preserve">also forms part of contractual documentation with subcontractors to </w:t>
      </w:r>
      <w:r w:rsidR="006E16A8">
        <w:t xml:space="preserve">mandate </w:t>
      </w:r>
      <w:r w:rsidR="00A02137">
        <w:t xml:space="preserve">required behaviours from all </w:t>
      </w:r>
      <w:r w:rsidR="006E16A8">
        <w:t xml:space="preserve">workers </w:t>
      </w:r>
      <w:r w:rsidR="00A02137">
        <w:t>onsite.</w:t>
      </w:r>
    </w:p>
    <w:p w:rsidR="00A02137" w:rsidRDefault="00A02137" w:rsidP="00A02137">
      <w:pPr>
        <w:pStyle w:val="ListParagraph"/>
        <w:numPr>
          <w:ilvl w:val="0"/>
          <w:numId w:val="10"/>
        </w:numPr>
        <w:tabs>
          <w:tab w:val="clear" w:pos="720"/>
          <w:tab w:val="num" w:pos="567"/>
        </w:tabs>
        <w:ind w:left="567" w:hanging="425"/>
      </w:pPr>
      <w:r>
        <w:t xml:space="preserve">Conduct a risk assessment of close contact at the trade level and determine how to best </w:t>
      </w:r>
      <w:r w:rsidR="00D20917">
        <w:t xml:space="preserve">complete </w:t>
      </w:r>
      <w:r>
        <w:t xml:space="preserve">work activities </w:t>
      </w:r>
      <w:r w:rsidR="00D20917">
        <w:t xml:space="preserve">while </w:t>
      </w:r>
      <w:r>
        <w:t xml:space="preserve">incorporating physical distancing and other </w:t>
      </w:r>
      <w:r w:rsidR="00C85EFA">
        <w:t>COVID</w:t>
      </w:r>
      <w:r>
        <w:t>-19 management requirements.</w:t>
      </w:r>
    </w:p>
    <w:p w:rsidR="00A02137" w:rsidRDefault="00A02137" w:rsidP="00A02137">
      <w:pPr>
        <w:pStyle w:val="ListParagraph"/>
        <w:numPr>
          <w:ilvl w:val="0"/>
          <w:numId w:val="10"/>
        </w:numPr>
        <w:tabs>
          <w:tab w:val="clear" w:pos="720"/>
          <w:tab w:val="num" w:pos="567"/>
        </w:tabs>
        <w:ind w:left="567" w:hanging="425"/>
      </w:pPr>
      <w:r>
        <w:t xml:space="preserve">Review of key subcontractors and suppliers by factors such as size and risk. Require larger/riskier subcontractors/suppliers to provide information to the principal contractor on what response actions they have put in place to manage </w:t>
      </w:r>
      <w:r w:rsidR="00C85EFA">
        <w:t>COVID</w:t>
      </w:r>
      <w:r>
        <w:t xml:space="preserve">-19. </w:t>
      </w:r>
    </w:p>
    <w:p w:rsidR="00A02137" w:rsidRDefault="00A02137" w:rsidP="00A02137">
      <w:pPr>
        <w:pStyle w:val="ListParagraph"/>
        <w:numPr>
          <w:ilvl w:val="0"/>
          <w:numId w:val="10"/>
        </w:numPr>
        <w:tabs>
          <w:tab w:val="clear" w:pos="720"/>
          <w:tab w:val="num" w:pos="567"/>
        </w:tabs>
        <w:ind w:left="567" w:hanging="425"/>
      </w:pPr>
      <w:r>
        <w:t>Implementation of preventative measures</w:t>
      </w:r>
      <w:r w:rsidR="008464CB">
        <w:t xml:space="preserve"> during work tasks</w:t>
      </w:r>
      <w:r>
        <w:t xml:space="preserve"> where physical distancing is not possible</w:t>
      </w:r>
      <w:r w:rsidR="004D2466">
        <w:t xml:space="preserve"> such as</w:t>
      </w:r>
      <w:r w:rsidR="00D93062">
        <w:t xml:space="preserve"> </w:t>
      </w:r>
      <w:r>
        <w:t xml:space="preserve">minimisation of workers on the task, </w:t>
      </w:r>
      <w:r w:rsidR="004D2466">
        <w:t xml:space="preserve">use of </w:t>
      </w:r>
      <w:r w:rsidR="008464CB">
        <w:t>Personal Protective Equipment (</w:t>
      </w:r>
      <w:r>
        <w:t>PPE</w:t>
      </w:r>
      <w:r w:rsidR="008464CB">
        <w:t>)</w:t>
      </w:r>
      <w:r>
        <w:t>, extended task timeframes to enable rotation of workers</w:t>
      </w:r>
      <w:r w:rsidR="00102B12" w:rsidRPr="0099286B">
        <w:t xml:space="preserve">, </w:t>
      </w:r>
      <w:r w:rsidR="004D2466" w:rsidRPr="0099286B">
        <w:t>and increased frequency of handwashing/ personal hygiene measures.</w:t>
      </w:r>
    </w:p>
    <w:p w:rsidR="00A02137" w:rsidRDefault="00A02137" w:rsidP="00A02137">
      <w:pPr>
        <w:pStyle w:val="Heading1"/>
      </w:pPr>
      <w:r>
        <w:t>Management of Cases of COVID-19</w:t>
      </w:r>
    </w:p>
    <w:p w:rsidR="00A02137" w:rsidRDefault="00A02137" w:rsidP="00A02137">
      <w:r w:rsidRPr="00B5609D">
        <w:t xml:space="preserve">IRG members </w:t>
      </w:r>
      <w:r>
        <w:t xml:space="preserve">spoke about the necessity of having a process in place </w:t>
      </w:r>
      <w:r w:rsidR="008464CB">
        <w:t xml:space="preserve">for </w:t>
      </w:r>
      <w:r>
        <w:t xml:space="preserve">managing a </w:t>
      </w:r>
      <w:r w:rsidR="00C85EFA">
        <w:t>COVID</w:t>
      </w:r>
      <w:r>
        <w:t>-19 case that could be enacted as soon as it was required</w:t>
      </w:r>
      <w:r w:rsidR="008464CB" w:rsidRPr="008464CB">
        <w:t xml:space="preserve"> </w:t>
      </w:r>
      <w:r w:rsidR="008464CB">
        <w:t>and covered all aspects</w:t>
      </w:r>
      <w:r>
        <w:t xml:space="preserve">. IRG members also spoke about the need for companies to </w:t>
      </w:r>
      <w:r w:rsidR="00DF07F5">
        <w:t>take strong initiative</w:t>
      </w:r>
      <w:r>
        <w:t xml:space="preserve"> regarding contact tracing</w:t>
      </w:r>
      <w:r w:rsidR="00DF07F5">
        <w:t>,</w:t>
      </w:r>
      <w:r>
        <w:t xml:space="preserve"> given they can do this more promptly than </w:t>
      </w:r>
      <w:r w:rsidR="00DF07F5">
        <w:t>s</w:t>
      </w:r>
      <w:r>
        <w:t xml:space="preserve">tate governments. Members further noted that the management of a </w:t>
      </w:r>
      <w:r w:rsidR="0019316F">
        <w:t xml:space="preserve">COVID-19 </w:t>
      </w:r>
      <w:r>
        <w:t>case was a complex task that involved multiple stakeholders</w:t>
      </w:r>
      <w:r w:rsidR="00642322">
        <w:t>,</w:t>
      </w:r>
      <w:r>
        <w:t xml:space="preserve"> including government agencies, workers and clients</w:t>
      </w:r>
      <w:r w:rsidR="00642322">
        <w:t>,</w:t>
      </w:r>
      <w:r>
        <w:t xml:space="preserve"> with all parties needing to be considered in an effective response strategy.</w:t>
      </w:r>
    </w:p>
    <w:p w:rsidR="00924507" w:rsidRDefault="00924507" w:rsidP="00924507">
      <w:pPr>
        <w:pStyle w:val="Heading2"/>
      </w:pPr>
      <w:r>
        <w:t>Specific examples:</w:t>
      </w:r>
    </w:p>
    <w:p w:rsidR="00A02137" w:rsidRDefault="00924507" w:rsidP="00A02137">
      <w:pPr>
        <w:pStyle w:val="ListParagraph"/>
        <w:numPr>
          <w:ilvl w:val="0"/>
          <w:numId w:val="10"/>
        </w:numPr>
        <w:tabs>
          <w:tab w:val="clear" w:pos="720"/>
          <w:tab w:val="num" w:pos="567"/>
        </w:tabs>
        <w:ind w:left="567" w:hanging="425"/>
      </w:pPr>
      <w:r w:rsidRPr="0009003E">
        <w:t>Contact mapping</w:t>
      </w:r>
      <w:r>
        <w:t xml:space="preserve"> – use of a questionnaire to contact map people and site locations. This is a critical tool to determine the extent of site and worker exposure, and assist in containing the spread of the virus.</w:t>
      </w:r>
    </w:p>
    <w:p w:rsidR="00924507" w:rsidRDefault="00924507" w:rsidP="00A02137">
      <w:pPr>
        <w:pStyle w:val="ListParagraph"/>
        <w:numPr>
          <w:ilvl w:val="0"/>
          <w:numId w:val="10"/>
        </w:numPr>
        <w:tabs>
          <w:tab w:val="clear" w:pos="720"/>
          <w:tab w:val="num" w:pos="567"/>
        </w:tabs>
        <w:ind w:left="567" w:hanging="425"/>
      </w:pPr>
      <w:r>
        <w:t>Communication plan including external notifications</w:t>
      </w:r>
      <w:r w:rsidR="00685329">
        <w:t xml:space="preserve"> and</w:t>
      </w:r>
      <w:r>
        <w:t xml:space="preserve"> communications to staff and contractors that is activated when a case of </w:t>
      </w:r>
      <w:r w:rsidR="00C85EFA">
        <w:t>COVID</w:t>
      </w:r>
      <w:r>
        <w:t xml:space="preserve">-19 is </w:t>
      </w:r>
      <w:r w:rsidR="0019316F">
        <w:t>identified</w:t>
      </w:r>
      <w:r>
        <w:t>.</w:t>
      </w:r>
    </w:p>
    <w:p w:rsidR="00924507" w:rsidRDefault="00924507" w:rsidP="00A02137">
      <w:pPr>
        <w:pStyle w:val="ListParagraph"/>
        <w:numPr>
          <w:ilvl w:val="0"/>
          <w:numId w:val="10"/>
        </w:numPr>
        <w:tabs>
          <w:tab w:val="clear" w:pos="720"/>
          <w:tab w:val="num" w:pos="567"/>
        </w:tabs>
        <w:ind w:left="567" w:hanging="425"/>
      </w:pPr>
      <w:r>
        <w:t xml:space="preserve">Protocols for return to work of </w:t>
      </w:r>
      <w:r w:rsidR="0019316F">
        <w:t xml:space="preserve">workers who have had COVID-19 </w:t>
      </w:r>
      <w:r>
        <w:t>as well as close contacts, including evidence requirements</w:t>
      </w:r>
      <w:r w:rsidR="00685329">
        <w:t>,</w:t>
      </w:r>
      <w:r>
        <w:t xml:space="preserve"> such as medical certification.</w:t>
      </w:r>
    </w:p>
    <w:p w:rsidR="00924507" w:rsidRDefault="00924507" w:rsidP="00A02137">
      <w:pPr>
        <w:pStyle w:val="ListParagraph"/>
        <w:numPr>
          <w:ilvl w:val="0"/>
          <w:numId w:val="10"/>
        </w:numPr>
        <w:tabs>
          <w:tab w:val="clear" w:pos="720"/>
          <w:tab w:val="num" w:pos="567"/>
        </w:tabs>
        <w:ind w:left="567" w:hanging="425"/>
      </w:pPr>
      <w:r>
        <w:t>A process for site closures and re-openings (including partial site closures)</w:t>
      </w:r>
      <w:r w:rsidR="0019316F">
        <w:t xml:space="preserve"> where a case of COVID-19 is identified</w:t>
      </w:r>
      <w:r>
        <w:t>, and cleaning/decontamination. For larger sites this may involve external technical experts such as hygienists or occupational physicians.</w:t>
      </w:r>
    </w:p>
    <w:p w:rsidR="00924507" w:rsidRDefault="00924507" w:rsidP="00924507">
      <w:pPr>
        <w:pStyle w:val="Heading1"/>
      </w:pPr>
      <w:r>
        <w:t>Workforce Engagement and Training</w:t>
      </w:r>
    </w:p>
    <w:p w:rsidR="00924507" w:rsidRPr="00924507" w:rsidRDefault="00924507" w:rsidP="00924507">
      <w:r w:rsidRPr="00B5609D">
        <w:t xml:space="preserve">IRG members </w:t>
      </w:r>
      <w:r>
        <w:t xml:space="preserve">noted that their already robust communications, engagement and training processes formed a sound basis for managing the workforce during this period of </w:t>
      </w:r>
      <w:r w:rsidR="00D93062">
        <w:t>COVID</w:t>
      </w:r>
      <w:r>
        <w:t xml:space="preserve">-19. All members </w:t>
      </w:r>
      <w:r w:rsidR="00B667CF">
        <w:t xml:space="preserve">have </w:t>
      </w:r>
      <w:r>
        <w:t xml:space="preserve">continued with essential site meetings such as inductions and toolbox talks, but </w:t>
      </w:r>
      <w:r w:rsidR="00B667CF">
        <w:t xml:space="preserve">have </w:t>
      </w:r>
      <w:r>
        <w:t>made adjustments for physical distancing, minimising numbers in groups, using outdoor venues etc. where possible.</w:t>
      </w:r>
    </w:p>
    <w:p w:rsidR="00924507" w:rsidRDefault="00924507" w:rsidP="00924507">
      <w:pPr>
        <w:pStyle w:val="Heading2"/>
      </w:pPr>
      <w:r>
        <w:t>Specific examples:</w:t>
      </w:r>
    </w:p>
    <w:p w:rsidR="00924507" w:rsidRDefault="00924507" w:rsidP="00924507">
      <w:pPr>
        <w:pStyle w:val="ListParagraph"/>
        <w:numPr>
          <w:ilvl w:val="0"/>
          <w:numId w:val="10"/>
        </w:numPr>
        <w:tabs>
          <w:tab w:val="clear" w:pos="720"/>
          <w:tab w:val="num" w:pos="567"/>
        </w:tabs>
        <w:ind w:left="567" w:hanging="425"/>
      </w:pPr>
      <w:r>
        <w:t>Provision of online training and guidance regarding physical distancing, hygiene practices, personal responsibility, and work from home setup (for office based staff).</w:t>
      </w:r>
    </w:p>
    <w:p w:rsidR="00924507" w:rsidRDefault="00924507" w:rsidP="00924507">
      <w:pPr>
        <w:pStyle w:val="ListParagraph"/>
        <w:numPr>
          <w:ilvl w:val="0"/>
          <w:numId w:val="10"/>
        </w:numPr>
        <w:tabs>
          <w:tab w:val="clear" w:pos="720"/>
          <w:tab w:val="num" w:pos="567"/>
        </w:tabs>
        <w:ind w:left="567" w:hanging="425"/>
      </w:pPr>
      <w:r>
        <w:t xml:space="preserve">Increased frequency of consultative meetings and provision of information to engage workers in the development of </w:t>
      </w:r>
      <w:r w:rsidR="00C85EFA">
        <w:t>COVID</w:t>
      </w:r>
      <w:r>
        <w:t>-19 response and management strategies.</w:t>
      </w:r>
    </w:p>
    <w:p w:rsidR="00924507" w:rsidRDefault="00924507" w:rsidP="00924507">
      <w:pPr>
        <w:pStyle w:val="ListParagraph"/>
        <w:numPr>
          <w:ilvl w:val="0"/>
          <w:numId w:val="10"/>
        </w:numPr>
        <w:tabs>
          <w:tab w:val="clear" w:pos="720"/>
          <w:tab w:val="num" w:pos="567"/>
        </w:tabs>
        <w:ind w:left="567" w:hanging="425"/>
      </w:pPr>
      <w:r>
        <w:t>Ensuring time is dedicated toward the social side of work</w:t>
      </w:r>
      <w:r w:rsidR="00B667CF">
        <w:t>,</w:t>
      </w:r>
      <w:r>
        <w:t xml:space="preserve"> regardless </w:t>
      </w:r>
      <w:r w:rsidR="00B667CF">
        <w:t>of</w:t>
      </w:r>
      <w:r>
        <w:t xml:space="preserve"> workers </w:t>
      </w:r>
      <w:r w:rsidR="00B667CF">
        <w:t>being</w:t>
      </w:r>
      <w:r>
        <w:t xml:space="preserve"> onsite or working from home. An example is doing the weekly paper quiz as a group via teleconference or onsite</w:t>
      </w:r>
      <w:r w:rsidR="00B667CF">
        <w:t>,</w:t>
      </w:r>
      <w:r>
        <w:t xml:space="preserve"> adhering to physical distancing requirements as a mechanism to keep workers engaged socially.</w:t>
      </w:r>
    </w:p>
    <w:p w:rsidR="00924507" w:rsidRDefault="00924507" w:rsidP="00924507">
      <w:pPr>
        <w:pStyle w:val="ListParagraph"/>
        <w:numPr>
          <w:ilvl w:val="0"/>
          <w:numId w:val="10"/>
        </w:numPr>
        <w:tabs>
          <w:tab w:val="clear" w:pos="720"/>
          <w:tab w:val="num" w:pos="567"/>
        </w:tabs>
        <w:ind w:left="567" w:hanging="425"/>
      </w:pPr>
      <w:r>
        <w:lastRenderedPageBreak/>
        <w:t>Recognition that many parents have increased caring responsibilities that impact both onsite and work from home workforce. Management embrace this and adjust expectations around how work is done</w:t>
      </w:r>
      <w:r w:rsidR="00351AF3">
        <w:t xml:space="preserve"> and</w:t>
      </w:r>
      <w:r>
        <w:t xml:space="preserve"> hours </w:t>
      </w:r>
      <w:r w:rsidR="00351AF3">
        <w:t>completed</w:t>
      </w:r>
      <w:r>
        <w:t xml:space="preserve">, and </w:t>
      </w:r>
      <w:r w:rsidR="00351AF3">
        <w:t xml:space="preserve">also </w:t>
      </w:r>
      <w:r>
        <w:t>provid</w:t>
      </w:r>
      <w:r w:rsidR="00351AF3">
        <w:t>ing</w:t>
      </w:r>
      <w:r>
        <w:t xml:space="preserve"> practical ideas on how to work at home or adjust time spent onsite due to childcare responsibilities.</w:t>
      </w:r>
    </w:p>
    <w:p w:rsidR="00924507" w:rsidRDefault="00924507" w:rsidP="0099286B">
      <w:pPr>
        <w:pStyle w:val="Heading1"/>
      </w:pPr>
      <w:r>
        <w:t>Mental Health</w:t>
      </w:r>
    </w:p>
    <w:p w:rsidR="00924507" w:rsidRDefault="00924507" w:rsidP="00924507">
      <w:r w:rsidRPr="00B5609D">
        <w:t xml:space="preserve">IRG members </w:t>
      </w:r>
      <w:r>
        <w:t xml:space="preserve">acknowledged the significant impact that physical distancing, isolation and uncertainty can have on the mental health of workers. Members spoke about a variety of measures they </w:t>
      </w:r>
      <w:r w:rsidR="007C3F88">
        <w:t xml:space="preserve">have </w:t>
      </w:r>
      <w:r>
        <w:t xml:space="preserve">introduced to minimise the impact of </w:t>
      </w:r>
      <w:r w:rsidR="00C85EFA">
        <w:t>COVID</w:t>
      </w:r>
      <w:r>
        <w:t>-19 on the mental health of workers ranging from simply reinforcing the EAP services already available to workers through to provision of coffee or meals onsite to lift the spirits of workers.</w:t>
      </w:r>
    </w:p>
    <w:p w:rsidR="00924507" w:rsidRDefault="00924507" w:rsidP="00924507">
      <w:pPr>
        <w:pStyle w:val="Heading2"/>
      </w:pPr>
      <w:r>
        <w:t>Specific examples:</w:t>
      </w:r>
    </w:p>
    <w:p w:rsidR="00924507" w:rsidRDefault="00924507" w:rsidP="00924507">
      <w:pPr>
        <w:pStyle w:val="ListParagraph"/>
        <w:numPr>
          <w:ilvl w:val="0"/>
          <w:numId w:val="10"/>
        </w:numPr>
        <w:tabs>
          <w:tab w:val="clear" w:pos="720"/>
          <w:tab w:val="num" w:pos="567"/>
        </w:tabs>
        <w:ind w:left="567" w:hanging="425"/>
      </w:pPr>
      <w:r>
        <w:t>Provision of advice and management strategies for increased alcohol use which seems common during lockdown and is already a known industry issue.</w:t>
      </w:r>
    </w:p>
    <w:p w:rsidR="00924507" w:rsidRDefault="00924507" w:rsidP="00924507">
      <w:pPr>
        <w:pStyle w:val="ListParagraph"/>
        <w:numPr>
          <w:ilvl w:val="0"/>
          <w:numId w:val="10"/>
        </w:numPr>
        <w:tabs>
          <w:tab w:val="clear" w:pos="720"/>
          <w:tab w:val="num" w:pos="567"/>
        </w:tabs>
        <w:ind w:left="567" w:hanging="425"/>
      </w:pPr>
      <w:r>
        <w:t>Establishment of a buddy system so each worker has someone to check in with. This is particularly helpful in managing the mental health of remote workers.</w:t>
      </w:r>
    </w:p>
    <w:p w:rsidR="00924507" w:rsidRDefault="00924507" w:rsidP="00924507">
      <w:pPr>
        <w:pStyle w:val="ListParagraph"/>
        <w:numPr>
          <w:ilvl w:val="0"/>
          <w:numId w:val="10"/>
        </w:numPr>
        <w:tabs>
          <w:tab w:val="clear" w:pos="720"/>
          <w:tab w:val="num" w:pos="567"/>
        </w:tabs>
        <w:ind w:left="567" w:hanging="425"/>
      </w:pPr>
      <w:r>
        <w:t>Provision of online training regarding mental health management</w:t>
      </w:r>
      <w:r w:rsidR="00174701">
        <w:t>, for</w:t>
      </w:r>
      <w:r>
        <w:t xml:space="preserve"> both office based and onsite workers.</w:t>
      </w:r>
    </w:p>
    <w:p w:rsidR="00924507" w:rsidRDefault="00924507" w:rsidP="00924507">
      <w:pPr>
        <w:pStyle w:val="ListParagraph"/>
        <w:numPr>
          <w:ilvl w:val="0"/>
          <w:numId w:val="10"/>
        </w:numPr>
        <w:tabs>
          <w:tab w:val="clear" w:pos="720"/>
          <w:tab w:val="num" w:pos="567"/>
        </w:tabs>
        <w:ind w:left="567" w:hanging="425"/>
      </w:pPr>
      <w:r>
        <w:t>Running team-based chats where people have a cuppa and work is not discussed. These can either be onsite adhering to social distancing requirements, or via video conference</w:t>
      </w:r>
      <w:r w:rsidR="00174701">
        <w:t xml:space="preserve"> or teleconference</w:t>
      </w:r>
      <w:r>
        <w:t xml:space="preserve"> for office based staff.</w:t>
      </w:r>
    </w:p>
    <w:p w:rsidR="00924507" w:rsidRPr="00924507" w:rsidRDefault="00924507" w:rsidP="00924507"/>
    <w:p w:rsidR="00924507" w:rsidRDefault="00FA14E3" w:rsidP="00924507">
      <w:pPr>
        <w:tabs>
          <w:tab w:val="num" w:pos="567"/>
        </w:tabs>
      </w:pPr>
      <w:r>
        <w:rPr>
          <w:rFonts w:ascii="Times New Roman" w:hAnsi="Times New Roman" w:cs="Times New Roman"/>
          <w:noProof/>
          <w:sz w:val="24"/>
          <w:szCs w:val="24"/>
          <w:lang w:eastAsia="en-AU"/>
        </w:rPr>
        <mc:AlternateContent>
          <mc:Choice Requires="wps">
            <w:drawing>
              <wp:anchor distT="0" distB="0" distL="114300" distR="114300" simplePos="0" relativeHeight="251656704" behindDoc="0" locked="0" layoutInCell="1" allowOverlap="1" wp14:anchorId="4591799B" wp14:editId="19513494">
                <wp:simplePos x="0" y="0"/>
                <wp:positionH relativeFrom="margin">
                  <wp:align>right</wp:align>
                </wp:positionH>
                <wp:positionV relativeFrom="paragraph">
                  <wp:posOffset>13970</wp:posOffset>
                </wp:positionV>
                <wp:extent cx="5724525" cy="2362200"/>
                <wp:effectExtent l="0" t="0" r="9525" b="0"/>
                <wp:wrapNone/>
                <wp:docPr id="2" name="Rectangle 2"/>
                <wp:cNvGraphicFramePr/>
                <a:graphic xmlns:a="http://schemas.openxmlformats.org/drawingml/2006/main">
                  <a:graphicData uri="http://schemas.microsoft.com/office/word/2010/wordprocessingShape">
                    <wps:wsp>
                      <wps:cNvSpPr/>
                      <wps:spPr>
                        <a:xfrm>
                          <a:off x="0" y="0"/>
                          <a:ext cx="5724525" cy="2362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1E86" w:rsidRPr="0022211C" w:rsidRDefault="00CD1E86" w:rsidP="00CD1E86">
                            <w:pPr>
                              <w:pStyle w:val="Heading2"/>
                              <w:rPr>
                                <w:color w:val="000000" w:themeColor="text1"/>
                                <w:sz w:val="24"/>
                                <w:szCs w:val="24"/>
                              </w:rPr>
                            </w:pPr>
                            <w:r w:rsidRPr="0022211C">
                              <w:rPr>
                                <w:color w:val="000000" w:themeColor="text1"/>
                                <w:sz w:val="24"/>
                                <w:szCs w:val="24"/>
                              </w:rPr>
                              <w:t>For further information:</w:t>
                            </w:r>
                          </w:p>
                          <w:p w:rsidR="00CD1E86" w:rsidRPr="00CD1E86" w:rsidRDefault="00CD1E86" w:rsidP="00CD1E86">
                            <w:pPr>
                              <w:pStyle w:val="ListParagraph"/>
                              <w:numPr>
                                <w:ilvl w:val="0"/>
                                <w:numId w:val="18"/>
                              </w:numPr>
                              <w:spacing w:after="0"/>
                              <w:ind w:left="284" w:hanging="142"/>
                              <w:rPr>
                                <w:color w:val="000000" w:themeColor="text1"/>
                              </w:rPr>
                            </w:pPr>
                            <w:r w:rsidRPr="00CD1E86">
                              <w:rPr>
                                <w:color w:val="000000" w:themeColor="text1"/>
                              </w:rPr>
                              <w:t xml:space="preserve">Safe Work Australia </w:t>
                            </w:r>
                            <w:r w:rsidRPr="00CD1E86">
                              <w:rPr>
                                <w:b/>
                                <w:color w:val="000000" w:themeColor="text1"/>
                              </w:rPr>
                              <w:t xml:space="preserve">– </w:t>
                            </w:r>
                            <w:hyperlink r:id="rId16" w:history="1">
                              <w:r w:rsidR="00C61725">
                                <w:rPr>
                                  <w:rStyle w:val="Hyperlink"/>
                                  <w:b/>
                                  <w:color w:val="000000" w:themeColor="text1"/>
                                </w:rPr>
                                <w:t>COVID-19 Information for Building and Construction Industry</w:t>
                              </w:r>
                            </w:hyperlink>
                            <w:r w:rsidR="0019316F">
                              <w:t xml:space="preserve"> </w:t>
                            </w:r>
                          </w:p>
                          <w:p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w:t>
                            </w:r>
                            <w:r w:rsidRPr="00CD1E86">
                              <w:rPr>
                                <w:b/>
                                <w:color w:val="000000" w:themeColor="text1"/>
                              </w:rPr>
                              <w:t xml:space="preserve">– </w:t>
                            </w:r>
                            <w:hyperlink r:id="rId17" w:history="1">
                              <w:r w:rsidRPr="00CD1E86">
                                <w:rPr>
                                  <w:rStyle w:val="Hyperlink"/>
                                  <w:b/>
                                  <w:color w:val="000000" w:themeColor="text1"/>
                                </w:rPr>
                                <w:t>Coronavirus (COVID-19) resources</w:t>
                              </w:r>
                            </w:hyperlink>
                          </w:p>
                          <w:p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 </w:t>
                            </w:r>
                            <w:hyperlink r:id="rId18" w:history="1">
                              <w:r w:rsidRPr="00CD1E86">
                                <w:rPr>
                                  <w:rStyle w:val="Hyperlink"/>
                                  <w:b/>
                                  <w:color w:val="000000" w:themeColor="text1"/>
                                </w:rPr>
                                <w:t>Local state and territory health departments</w:t>
                              </w:r>
                            </w:hyperlink>
                          </w:p>
                          <w:p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information sheet – </w:t>
                            </w:r>
                            <w:hyperlink r:id="rId19" w:history="1">
                              <w:r w:rsidRPr="00CD1E86">
                                <w:rPr>
                                  <w:rStyle w:val="Hyperlink"/>
                                  <w:b/>
                                  <w:color w:val="000000" w:themeColor="text1"/>
                                </w:rPr>
                                <w:t>Environmental cleaning and disinfection principles for COVID-19</w:t>
                              </w:r>
                            </w:hyperlink>
                            <w:r w:rsidRPr="00CD1E86">
                              <w:rPr>
                                <w:b/>
                                <w:color w:val="000000" w:themeColor="text1"/>
                              </w:rPr>
                              <w:t xml:space="preserve"> </w:t>
                            </w:r>
                          </w:p>
                          <w:p w:rsidR="00CD1E86" w:rsidRPr="00CD1E86" w:rsidRDefault="00CD1E86" w:rsidP="00CD1E86">
                            <w:pPr>
                              <w:pStyle w:val="ListParagraph"/>
                              <w:numPr>
                                <w:ilvl w:val="0"/>
                                <w:numId w:val="12"/>
                              </w:numPr>
                              <w:spacing w:line="256" w:lineRule="auto"/>
                              <w:ind w:left="284" w:hanging="142"/>
                              <w:rPr>
                                <w:rStyle w:val="Hyperlink"/>
                                <w:b/>
                                <w:color w:val="000000" w:themeColor="text1"/>
                                <w:u w:val="none"/>
                              </w:rPr>
                            </w:pPr>
                            <w:r w:rsidRPr="00CD1E86">
                              <w:rPr>
                                <w:color w:val="000000" w:themeColor="text1"/>
                              </w:rPr>
                              <w:t xml:space="preserve">Master Builders Association Victoria – </w:t>
                            </w:r>
                            <w:hyperlink r:id="rId20" w:history="1">
                              <w:r w:rsidRPr="00CD1E86">
                                <w:rPr>
                                  <w:rStyle w:val="Hyperlink"/>
                                  <w:b/>
                                  <w:color w:val="000000" w:themeColor="text1"/>
                                </w:rPr>
                                <w:t>COVID-19 Guidelines for the building and construction industry</w:t>
                              </w:r>
                            </w:hyperlink>
                          </w:p>
                          <w:p w:rsidR="00CD1E86" w:rsidRPr="00CD1E86" w:rsidRDefault="00CD1E86" w:rsidP="00CD1E86">
                            <w:pPr>
                              <w:pStyle w:val="ListParagraph"/>
                              <w:numPr>
                                <w:ilvl w:val="0"/>
                                <w:numId w:val="12"/>
                              </w:numPr>
                              <w:spacing w:line="256" w:lineRule="auto"/>
                              <w:ind w:left="284" w:hanging="142"/>
                              <w:rPr>
                                <w:rStyle w:val="Hyperlink"/>
                                <w:b/>
                                <w:color w:val="000000" w:themeColor="text1"/>
                                <w:u w:val="none"/>
                              </w:rPr>
                            </w:pPr>
                            <w:r w:rsidRPr="00CD1E86">
                              <w:rPr>
                                <w:color w:val="000000" w:themeColor="text1"/>
                              </w:rPr>
                              <w:t xml:space="preserve">Housing Industry Association </w:t>
                            </w:r>
                            <w:r w:rsidRPr="00CD1E86">
                              <w:rPr>
                                <w:b/>
                                <w:color w:val="000000" w:themeColor="text1"/>
                              </w:rPr>
                              <w:t xml:space="preserve">– </w:t>
                            </w:r>
                            <w:hyperlink r:id="rId21" w:history="1">
                              <w:r w:rsidRPr="00CD1E86">
                                <w:rPr>
                                  <w:rStyle w:val="Hyperlink"/>
                                  <w:b/>
                                  <w:color w:val="000000" w:themeColor="text1"/>
                                </w:rPr>
                                <w:t>COVID-19 Update</w:t>
                              </w:r>
                            </w:hyperlink>
                          </w:p>
                          <w:p w:rsidR="00CD1E86" w:rsidRDefault="00CD1E86" w:rsidP="00CD1E86">
                            <w:pPr>
                              <w:pStyle w:val="ListParagraph"/>
                              <w:numPr>
                                <w:ilvl w:val="0"/>
                                <w:numId w:val="12"/>
                              </w:numPr>
                              <w:spacing w:line="256" w:lineRule="auto"/>
                              <w:ind w:left="284" w:hanging="142"/>
                              <w:rPr>
                                <w:color w:val="000000" w:themeColor="text1"/>
                              </w:rPr>
                            </w:pPr>
                            <w:r>
                              <w:rPr>
                                <w:color w:val="000000" w:themeColor="text1"/>
                              </w:rPr>
                              <w:t xml:space="preserve">Visit the FSC website at </w:t>
                            </w:r>
                            <w:r>
                              <w:rPr>
                                <w:b/>
                                <w:color w:val="000000" w:themeColor="text1"/>
                              </w:rPr>
                              <w:t>www.fsc.gov.au</w:t>
                            </w:r>
                          </w:p>
                          <w:p w:rsidR="00CD1E86" w:rsidRDefault="00ED0A63" w:rsidP="00CD1E86">
                            <w:pPr>
                              <w:pStyle w:val="ListParagraph"/>
                              <w:numPr>
                                <w:ilvl w:val="0"/>
                                <w:numId w:val="12"/>
                              </w:numPr>
                              <w:spacing w:line="256" w:lineRule="auto"/>
                              <w:ind w:left="284" w:hanging="142"/>
                              <w:rPr>
                                <w:color w:val="000000" w:themeColor="text1"/>
                              </w:rPr>
                            </w:pPr>
                            <w:r>
                              <w:rPr>
                                <w:color w:val="000000" w:themeColor="text1"/>
                              </w:rPr>
                              <w:t>Cont</w:t>
                            </w:r>
                            <w:bookmarkStart w:id="0" w:name="_GoBack"/>
                            <w:bookmarkEnd w:id="0"/>
                            <w:r w:rsidR="00CD1E86">
                              <w:rPr>
                                <w:color w:val="000000" w:themeColor="text1"/>
                              </w:rPr>
                              <w:t xml:space="preserve">act the FSC Assist Line on </w:t>
                            </w:r>
                            <w:r w:rsidR="00CD1E86">
                              <w:rPr>
                                <w:b/>
                                <w:color w:val="000000" w:themeColor="text1"/>
                              </w:rPr>
                              <w:t>1800 652 500</w:t>
                            </w:r>
                          </w:p>
                          <w:p w:rsidR="00CD1E86" w:rsidRPr="00CD1E86" w:rsidRDefault="00CD1E86" w:rsidP="00CD1E86">
                            <w:pPr>
                              <w:pStyle w:val="ListParagraph"/>
                              <w:numPr>
                                <w:ilvl w:val="0"/>
                                <w:numId w:val="12"/>
                              </w:numPr>
                              <w:spacing w:line="256" w:lineRule="auto"/>
                              <w:ind w:left="284" w:hanging="142"/>
                              <w:rPr>
                                <w:b/>
                                <w:color w:val="000000" w:themeColor="text1"/>
                              </w:rPr>
                            </w:pPr>
                            <w:r>
                              <w:rPr>
                                <w:color w:val="000000" w:themeColor="text1"/>
                              </w:rPr>
                              <w:t xml:space="preserve">Contact the OFSC via email at </w:t>
                            </w:r>
                            <w:r>
                              <w:rPr>
                                <w:b/>
                                <w:color w:val="000000" w:themeColor="text1"/>
                              </w:rPr>
                              <w:t>ofsc@jobs.gov.au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799B" id="Rectangle 2" o:spid="_x0000_s1026" style="position:absolute;margin-left:399.55pt;margin-top:1.1pt;width:450.75pt;height:186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pKpQIAALQFAAAOAAAAZHJzL2Uyb0RvYy54bWysVE1v2zAMvQ/YfxB0X514SdcGdYqgRYcB&#10;XVu0HXpWZCk2IImapMTJfv0oyXY/Vuww7CKLIvlIPpM8O99rRXbC+RZMRadHE0qE4VC3ZlPRH49X&#10;n04o8YGZmikwoqIH4en58uOHs84uRAkNqFo4giDGLzpb0SYEuygKzxuhmT8CKwwqJTjNAopuU9SO&#10;dYiuVVFOJsdFB662DrjwHl8vs5IuE76UgodbKb0IRFUUcwvpdOlcx7NYnrHFxjHbtLxPg/1DFpq1&#10;BoOOUJcsMLJ17R9QuuUOPMhwxEEXIGXLRaoBq5lO3lTz0DArUi1IjrcjTf7/wfKb3Z0jbV3RkhLD&#10;NP6ieySNmY0SpIz0dNYv0OrB3rle8niNte6l0/GLVZB9ovQwUir2gXB8nH8pZ/NyTglHXfn5uMSf&#10;FlGLZ3frfPgqQJN4qajD8IlKtrv2IZsOJjGaB9XWV61SSYh9Ii6UIzuGf3i9mSZXtdXfoc5vJ/PJ&#10;GDK1VTRPCbxCUibiGYjIOWh8KWL1ud50Cwclop0y90IibVhhmSKOyDko41yYkJPxDatFfo6pDOWP&#10;HimXBBiRJcYfsXuA10UO2DnL3j66itTvo/Pkb4ll59EjRQYTRmfdGnDvASisqo+c7QeSMjWRpbBf&#10;79EkXtdQH7C/HOTB85ZftfiXr5kPd8zhpOFM4vYIt3hIBV1Fob9R0oD79d57tMcBQC0lHU5uRf3P&#10;LXOCEvXN4GicTmezOOpJmGEDouBeatYvNWarLwBbZ4p7yvJ0jfZBDVfpQD/hklnFqKhihmPsivLg&#10;BuEi5I2Ca4qL1SqZ4XhbFq7Ng+URPBIcu/hx/8Sc7Vs94JTcwDDlbPGm47Nt9DSw2gaQbRqHZ157&#10;6nE1pB7q11jcPS/lZPW8bJe/AQAA//8DAFBLAwQUAAYACAAAACEAh1MVr9wAAAAGAQAADwAAAGRy&#10;cy9kb3ducmV2LnhtbEyPzU7DMBCE70i8g7VI3KjT8NeGbCpAggsCiZZDe9smJrGI15G9acPbY05w&#10;HM1o5ptyNbleHUyI1jPCfJaBMlz7xnKL8LF5uliAikLcUO/ZIHybCKvq9KSkovFHfjeHtbQqlXAs&#10;CKETGQqtY90ZR3HmB8PJ+/TBkSQZWt0EOqZy1+s8y260I8tpoaPBPHam/lqPDsG+ts+Lt/AiD2TH&#10;De1kt/UyIJ6fTfd3oMRM8heGX/yEDlVi2vuRm6h6hHREEPIcVDKX2fwa1B7h8vYqB12V+j9+9QMA&#10;AP//AwBQSwECLQAUAAYACAAAACEAtoM4kv4AAADhAQAAEwAAAAAAAAAAAAAAAAAAAAAAW0NvbnRl&#10;bnRfVHlwZXNdLnhtbFBLAQItABQABgAIAAAAIQA4/SH/1gAAAJQBAAALAAAAAAAAAAAAAAAAAC8B&#10;AABfcmVscy8ucmVsc1BLAQItABQABgAIAAAAIQCGzDpKpQIAALQFAAAOAAAAAAAAAAAAAAAAAC4C&#10;AABkcnMvZTJvRG9jLnhtbFBLAQItABQABgAIAAAAIQCHUxWv3AAAAAYBAAAPAAAAAAAAAAAAAAAA&#10;AP8EAABkcnMvZG93bnJldi54bWxQSwUGAAAAAAQABADzAAAACAYAAAAA&#10;" fillcolor="#d8d8d8 [2732]" stroked="f" strokeweight="1pt">
                <v:textbox>
                  <w:txbxContent>
                    <w:p w:rsidR="00CD1E86" w:rsidRPr="0022211C" w:rsidRDefault="00CD1E86" w:rsidP="00CD1E86">
                      <w:pPr>
                        <w:pStyle w:val="Heading2"/>
                        <w:rPr>
                          <w:color w:val="000000" w:themeColor="text1"/>
                          <w:sz w:val="24"/>
                          <w:szCs w:val="24"/>
                        </w:rPr>
                      </w:pPr>
                      <w:r w:rsidRPr="0022211C">
                        <w:rPr>
                          <w:color w:val="000000" w:themeColor="text1"/>
                          <w:sz w:val="24"/>
                          <w:szCs w:val="24"/>
                        </w:rPr>
                        <w:t>For further information:</w:t>
                      </w:r>
                    </w:p>
                    <w:p w:rsidR="00CD1E86" w:rsidRPr="00CD1E86" w:rsidRDefault="00CD1E86" w:rsidP="00CD1E86">
                      <w:pPr>
                        <w:pStyle w:val="ListParagraph"/>
                        <w:numPr>
                          <w:ilvl w:val="0"/>
                          <w:numId w:val="18"/>
                        </w:numPr>
                        <w:spacing w:after="0"/>
                        <w:ind w:left="284" w:hanging="142"/>
                        <w:rPr>
                          <w:color w:val="000000" w:themeColor="text1"/>
                        </w:rPr>
                      </w:pPr>
                      <w:r w:rsidRPr="00CD1E86">
                        <w:rPr>
                          <w:color w:val="000000" w:themeColor="text1"/>
                        </w:rPr>
                        <w:t xml:space="preserve">Safe Work Australia </w:t>
                      </w:r>
                      <w:r w:rsidRPr="00CD1E86">
                        <w:rPr>
                          <w:b/>
                          <w:color w:val="000000" w:themeColor="text1"/>
                        </w:rPr>
                        <w:t xml:space="preserve">– </w:t>
                      </w:r>
                      <w:hyperlink r:id="rId22" w:history="1">
                        <w:r w:rsidR="00C61725">
                          <w:rPr>
                            <w:rStyle w:val="Hyperlink"/>
                            <w:b/>
                            <w:color w:val="000000" w:themeColor="text1"/>
                          </w:rPr>
                          <w:t>COVID-19 Information for Building and Construction Industry</w:t>
                        </w:r>
                      </w:hyperlink>
                      <w:r w:rsidR="0019316F">
                        <w:t xml:space="preserve"> </w:t>
                      </w:r>
                    </w:p>
                    <w:p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w:t>
                      </w:r>
                      <w:r w:rsidRPr="00CD1E86">
                        <w:rPr>
                          <w:b/>
                          <w:color w:val="000000" w:themeColor="text1"/>
                        </w:rPr>
                        <w:t xml:space="preserve">– </w:t>
                      </w:r>
                      <w:hyperlink r:id="rId23" w:history="1">
                        <w:r w:rsidRPr="00CD1E86">
                          <w:rPr>
                            <w:rStyle w:val="Hyperlink"/>
                            <w:b/>
                            <w:color w:val="000000" w:themeColor="text1"/>
                          </w:rPr>
                          <w:t>Coronavirus (COVID-19) resources</w:t>
                        </w:r>
                      </w:hyperlink>
                    </w:p>
                    <w:p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 </w:t>
                      </w:r>
                      <w:hyperlink r:id="rId24" w:history="1">
                        <w:r w:rsidRPr="00CD1E86">
                          <w:rPr>
                            <w:rStyle w:val="Hyperlink"/>
                            <w:b/>
                            <w:color w:val="000000" w:themeColor="text1"/>
                          </w:rPr>
                          <w:t>Local state and territory health departments</w:t>
                        </w:r>
                      </w:hyperlink>
                    </w:p>
                    <w:p w:rsidR="00CD1E86" w:rsidRPr="00CD1E86" w:rsidRDefault="00CD1E86" w:rsidP="00CD1E86">
                      <w:pPr>
                        <w:pStyle w:val="ListParagraph"/>
                        <w:numPr>
                          <w:ilvl w:val="0"/>
                          <w:numId w:val="18"/>
                        </w:numPr>
                        <w:spacing w:after="0"/>
                        <w:ind w:left="284" w:hanging="142"/>
                        <w:rPr>
                          <w:b/>
                          <w:color w:val="000000" w:themeColor="text1"/>
                        </w:rPr>
                      </w:pPr>
                      <w:r w:rsidRPr="00CD1E86">
                        <w:rPr>
                          <w:color w:val="000000" w:themeColor="text1"/>
                        </w:rPr>
                        <w:t xml:space="preserve">Department of Health information sheet – </w:t>
                      </w:r>
                      <w:hyperlink r:id="rId25" w:history="1">
                        <w:r w:rsidRPr="00CD1E86">
                          <w:rPr>
                            <w:rStyle w:val="Hyperlink"/>
                            <w:b/>
                            <w:color w:val="000000" w:themeColor="text1"/>
                          </w:rPr>
                          <w:t>Environmental cleaning and disinfection principles for COVID-19</w:t>
                        </w:r>
                      </w:hyperlink>
                      <w:r w:rsidRPr="00CD1E86">
                        <w:rPr>
                          <w:b/>
                          <w:color w:val="000000" w:themeColor="text1"/>
                        </w:rPr>
                        <w:t xml:space="preserve"> </w:t>
                      </w:r>
                    </w:p>
                    <w:p w:rsidR="00CD1E86" w:rsidRPr="00CD1E86" w:rsidRDefault="00CD1E86" w:rsidP="00CD1E86">
                      <w:pPr>
                        <w:pStyle w:val="ListParagraph"/>
                        <w:numPr>
                          <w:ilvl w:val="0"/>
                          <w:numId w:val="12"/>
                        </w:numPr>
                        <w:spacing w:line="256" w:lineRule="auto"/>
                        <w:ind w:left="284" w:hanging="142"/>
                        <w:rPr>
                          <w:rStyle w:val="Hyperlink"/>
                          <w:b/>
                          <w:color w:val="000000" w:themeColor="text1"/>
                          <w:u w:val="none"/>
                        </w:rPr>
                      </w:pPr>
                      <w:r w:rsidRPr="00CD1E86">
                        <w:rPr>
                          <w:color w:val="000000" w:themeColor="text1"/>
                        </w:rPr>
                        <w:t xml:space="preserve">Master Builders Association Victoria – </w:t>
                      </w:r>
                      <w:hyperlink r:id="rId26" w:history="1">
                        <w:r w:rsidRPr="00CD1E86">
                          <w:rPr>
                            <w:rStyle w:val="Hyperlink"/>
                            <w:b/>
                            <w:color w:val="000000" w:themeColor="text1"/>
                          </w:rPr>
                          <w:t>COVID-19 Guidelines for the building and construction industry</w:t>
                        </w:r>
                      </w:hyperlink>
                    </w:p>
                    <w:p w:rsidR="00CD1E86" w:rsidRPr="00CD1E86" w:rsidRDefault="00CD1E86" w:rsidP="00CD1E86">
                      <w:pPr>
                        <w:pStyle w:val="ListParagraph"/>
                        <w:numPr>
                          <w:ilvl w:val="0"/>
                          <w:numId w:val="12"/>
                        </w:numPr>
                        <w:spacing w:line="256" w:lineRule="auto"/>
                        <w:ind w:left="284" w:hanging="142"/>
                        <w:rPr>
                          <w:rStyle w:val="Hyperlink"/>
                          <w:b/>
                          <w:color w:val="000000" w:themeColor="text1"/>
                          <w:u w:val="none"/>
                        </w:rPr>
                      </w:pPr>
                      <w:r w:rsidRPr="00CD1E86">
                        <w:rPr>
                          <w:color w:val="000000" w:themeColor="text1"/>
                        </w:rPr>
                        <w:t xml:space="preserve">Housing Industry Association </w:t>
                      </w:r>
                      <w:r w:rsidRPr="00CD1E86">
                        <w:rPr>
                          <w:b/>
                          <w:color w:val="000000" w:themeColor="text1"/>
                        </w:rPr>
                        <w:t xml:space="preserve">– </w:t>
                      </w:r>
                      <w:hyperlink r:id="rId27" w:history="1">
                        <w:r w:rsidRPr="00CD1E86">
                          <w:rPr>
                            <w:rStyle w:val="Hyperlink"/>
                            <w:b/>
                            <w:color w:val="000000" w:themeColor="text1"/>
                          </w:rPr>
                          <w:t>COVID-19 Update</w:t>
                        </w:r>
                      </w:hyperlink>
                    </w:p>
                    <w:p w:rsidR="00CD1E86" w:rsidRDefault="00CD1E86" w:rsidP="00CD1E86">
                      <w:pPr>
                        <w:pStyle w:val="ListParagraph"/>
                        <w:numPr>
                          <w:ilvl w:val="0"/>
                          <w:numId w:val="12"/>
                        </w:numPr>
                        <w:spacing w:line="256" w:lineRule="auto"/>
                        <w:ind w:left="284" w:hanging="142"/>
                        <w:rPr>
                          <w:color w:val="000000" w:themeColor="text1"/>
                        </w:rPr>
                      </w:pPr>
                      <w:r>
                        <w:rPr>
                          <w:color w:val="000000" w:themeColor="text1"/>
                        </w:rPr>
                        <w:t xml:space="preserve">Visit the FSC website at </w:t>
                      </w:r>
                      <w:r>
                        <w:rPr>
                          <w:b/>
                          <w:color w:val="000000" w:themeColor="text1"/>
                        </w:rPr>
                        <w:t>www.fsc.gov.au</w:t>
                      </w:r>
                    </w:p>
                    <w:p w:rsidR="00CD1E86" w:rsidRDefault="00ED0A63" w:rsidP="00CD1E86">
                      <w:pPr>
                        <w:pStyle w:val="ListParagraph"/>
                        <w:numPr>
                          <w:ilvl w:val="0"/>
                          <w:numId w:val="12"/>
                        </w:numPr>
                        <w:spacing w:line="256" w:lineRule="auto"/>
                        <w:ind w:left="284" w:hanging="142"/>
                        <w:rPr>
                          <w:color w:val="000000" w:themeColor="text1"/>
                        </w:rPr>
                      </w:pPr>
                      <w:r>
                        <w:rPr>
                          <w:color w:val="000000" w:themeColor="text1"/>
                        </w:rPr>
                        <w:t>Cont</w:t>
                      </w:r>
                      <w:bookmarkStart w:id="1" w:name="_GoBack"/>
                      <w:bookmarkEnd w:id="1"/>
                      <w:r w:rsidR="00CD1E86">
                        <w:rPr>
                          <w:color w:val="000000" w:themeColor="text1"/>
                        </w:rPr>
                        <w:t xml:space="preserve">act the FSC Assist Line on </w:t>
                      </w:r>
                      <w:r w:rsidR="00CD1E86">
                        <w:rPr>
                          <w:b/>
                          <w:color w:val="000000" w:themeColor="text1"/>
                        </w:rPr>
                        <w:t>1800 652 500</w:t>
                      </w:r>
                    </w:p>
                    <w:p w:rsidR="00CD1E86" w:rsidRPr="00CD1E86" w:rsidRDefault="00CD1E86" w:rsidP="00CD1E86">
                      <w:pPr>
                        <w:pStyle w:val="ListParagraph"/>
                        <w:numPr>
                          <w:ilvl w:val="0"/>
                          <w:numId w:val="12"/>
                        </w:numPr>
                        <w:spacing w:line="256" w:lineRule="auto"/>
                        <w:ind w:left="284" w:hanging="142"/>
                        <w:rPr>
                          <w:b/>
                          <w:color w:val="000000" w:themeColor="text1"/>
                        </w:rPr>
                      </w:pPr>
                      <w:r>
                        <w:rPr>
                          <w:color w:val="000000" w:themeColor="text1"/>
                        </w:rPr>
                        <w:t xml:space="preserve">Contact the OFSC via email at </w:t>
                      </w:r>
                      <w:r>
                        <w:rPr>
                          <w:b/>
                          <w:color w:val="000000" w:themeColor="text1"/>
                        </w:rPr>
                        <w:t>ofsc@jobs.gov.au</w:t>
                      </w:r>
                    </w:p>
                  </w:txbxContent>
                </v:textbox>
                <w10:wrap anchorx="margin"/>
              </v:rect>
            </w:pict>
          </mc:Fallback>
        </mc:AlternateContent>
      </w:r>
    </w:p>
    <w:p w:rsidR="00924507" w:rsidRDefault="00924507" w:rsidP="00924507">
      <w:pPr>
        <w:tabs>
          <w:tab w:val="num" w:pos="567"/>
        </w:tabs>
      </w:pPr>
    </w:p>
    <w:p w:rsidR="00A02137" w:rsidRPr="00A02137" w:rsidRDefault="00A02137" w:rsidP="00A02137"/>
    <w:p w:rsidR="00A02137" w:rsidRPr="00891686" w:rsidRDefault="00A02137" w:rsidP="00A02137">
      <w:pPr>
        <w:tabs>
          <w:tab w:val="num" w:pos="567"/>
        </w:tabs>
      </w:pPr>
      <w:r w:rsidRPr="00891686">
        <w:t xml:space="preserve"> </w:t>
      </w:r>
    </w:p>
    <w:p w:rsidR="00A02137" w:rsidRPr="00A02137" w:rsidRDefault="00A02137" w:rsidP="00A02137"/>
    <w:p w:rsidR="00A02137" w:rsidRDefault="00A02137" w:rsidP="00540A0A"/>
    <w:p w:rsidR="00A02137" w:rsidRDefault="00A02137" w:rsidP="00540A0A"/>
    <w:p w:rsidR="00A02137" w:rsidRDefault="00A02137" w:rsidP="00540A0A"/>
    <w:p w:rsidR="00A02137" w:rsidRDefault="00A02137" w:rsidP="00540A0A"/>
    <w:p w:rsidR="00A02137" w:rsidRDefault="00A02137" w:rsidP="00540A0A"/>
    <w:p w:rsidR="00A02137" w:rsidRDefault="00A02137" w:rsidP="00540A0A"/>
    <w:p w:rsidR="00A02137" w:rsidRDefault="00FA14E3" w:rsidP="00540A0A">
      <w:r>
        <w:rPr>
          <w:noProof/>
          <w:lang w:eastAsia="en-AU"/>
        </w:rPr>
        <mc:AlternateContent>
          <mc:Choice Requires="wps">
            <w:drawing>
              <wp:anchor distT="0" distB="0" distL="114300" distR="114300" simplePos="0" relativeHeight="251657728" behindDoc="1" locked="0" layoutInCell="1" allowOverlap="1" wp14:anchorId="3303FADA" wp14:editId="57AA2FE2">
                <wp:simplePos x="0" y="0"/>
                <wp:positionH relativeFrom="margin">
                  <wp:align>right</wp:align>
                </wp:positionH>
                <wp:positionV relativeFrom="paragraph">
                  <wp:posOffset>273685</wp:posOffset>
                </wp:positionV>
                <wp:extent cx="5705475" cy="160020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600200"/>
                        </a:xfrm>
                        <a:prstGeom prst="rect">
                          <a:avLst/>
                        </a:prstGeom>
                        <a:noFill/>
                        <a:ln w="6350">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57EB" w:rsidRDefault="000057EB" w:rsidP="000057EB">
                            <w:r>
                              <w:t>Thi</w:t>
                            </w:r>
                            <w:r w:rsidR="001A7E46">
                              <w:t xml:space="preserve">s fact sheet was last updated </w:t>
                            </w:r>
                            <w:r w:rsidR="00C61725">
                              <w:t>12 May</w:t>
                            </w:r>
                            <w:r>
                              <w:t> 2020. The Office of the Federal Safety Commissioner (OFSC) has prepared this fact sheet for general information only, and it does not replace professional advice. This fact sheet is derived from a variety of sources and has been prepared without taking into account your individual objectives, situations or needs. You should consider your personal circumstances, and if appropriate, seek independent legal, financial or other professional advice before acting. The OFSC has endeavoured to ensure the currency and completeness of the information in this fact sheet at the time of publication; however, this information may change over time. The OFSC expressly disclaims any liability caused, whether directly or indirectly, to any person in respect of any action taken on the basis of the content of this fact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3FADA" id="_x0000_t202" coordsize="21600,21600" o:spt="202" path="m,l,21600r21600,l21600,xe">
                <v:stroke joinstyle="miter"/>
                <v:path gradientshapeok="t" o:connecttype="rect"/>
              </v:shapetype>
              <v:shape id="Text Box 3" o:spid="_x0000_s1027" type="#_x0000_t202" style="position:absolute;margin-left:398.05pt;margin-top:21.55pt;width:449.25pt;height:126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CzhQIAABcFAAAOAAAAZHJzL2Uyb0RvYy54bWysVNuO2yAQfa/Uf0C8Z20nzmWtOKvUTqpK&#10;24u02w8gGMeoGCiQ2Nuq/94BJ9ls96Wq6gfMZTgzZ+YMy7u+FejIjOVK5ji5iTFikqqKy32Ovz5u&#10;RwuMrCOyIkJJluMnZvHd6u2bZaczNlaNEhUzCECkzTqd48Y5nUWRpQ1rib1Rmkk4rJVpiYOl2UeV&#10;IR2gtyIax/Es6pSptFGUWQu75XCIVwG/rhl1n+vaModEjiE2F0YTxp0fo9WSZHtDdMPpKQzyD1G0&#10;hEtweoEqiSPoYPgrqJZTo6yq3Q1VbaTqmlMWOACbJP6DzUNDNAtcIDlWX9Jk/x8s/XT8YhCvcjzB&#10;SJIWSvTIeofeqR5NfHY6bTMwetBg5nrYhioHplbfK/rNIqmKhsg9WxujuoaRCqJL/M3o6uqAYz3I&#10;rvuoKnBDDk4FoL42rU8dJAMBOlTp6VIZHwqFzek8nqbzKUYUzpJZHEPtgw+Sna9rY917plrkJzk2&#10;UPoAT4731vlwSHY28d6k2nIhQvmFRF2OZ5NpPBBTglf+0JtZs98VwqAjAQEVsf9Ofu21WcsdyFjw&#10;NseLixHJfDo2sgpeHOFimEMkQnpwYAexnWaDXH7exrebxWaRjtLxbDNK47IcrbdFOpptk/m0nJRF&#10;USa/fJxJmjW8qpj0oZ6lm6R/J41TEw2iu4j3BaUXzLfhe808ehlGyDKwOv8Du6ADX/pBBK7f9UFw&#10;QSReIztVPYEwjBq6E14TmDTK/MCog87Msf1+IIZhJD5IENdtkqa+lcMinc7HsDDXJ7vrEyIpQOXY&#10;YTRMCze0/0Ebvm/A0yBnqdYgyJoHqTxHdZIxdF/gdHopfHtfr4PV83u2+g0AAP//AwBQSwMEFAAG&#10;AAgAAAAhAHTsEhvbAAAABwEAAA8AAABkcnMvZG93bnJldi54bWxMj8FugzAQRO+V+g/WVuqtMRAS&#10;EYqJqkr9gJAccnTsDaDitWU7Cfx93VN7HM1o5k2zn83E7ujDaElAvsqAISmrR+oFnI5fbxWwECVp&#10;OVlCAQsG2LfPT42stX3QAe9d7FkqoVBLAUOMruY8qAGNDCvrkJJ3td7ImKTvufbykcrNxIss23Ij&#10;R0oLg3T4OaD67m5GgLmW28W6Q7E+d+V5OTqlTl4J8foyf7wDizjHvzD84id0aBPTxd5IBzYJSEei&#10;gHKdA0tutas2wC4Cit0mB942/D9/+wMAAP//AwBQSwECLQAUAAYACAAAACEAtoM4kv4AAADhAQAA&#10;EwAAAAAAAAAAAAAAAAAAAAAAW0NvbnRlbnRfVHlwZXNdLnhtbFBLAQItABQABgAIAAAAIQA4/SH/&#10;1gAAAJQBAAALAAAAAAAAAAAAAAAAAC8BAABfcmVscy8ucmVsc1BLAQItABQABgAIAAAAIQBaIkCz&#10;hQIAABcFAAAOAAAAAAAAAAAAAAAAAC4CAABkcnMvZTJvRG9jLnhtbFBLAQItABQABgAIAAAAIQB0&#10;7BIb2wAAAAcBAAAPAAAAAAAAAAAAAAAAAN8EAABkcnMvZG93bnJldi54bWxQSwUGAAAAAAQABADz&#10;AAAA5wUAAAAA&#10;" filled="f" strokecolor="#c00000" strokeweight=".5pt">
                <v:textbox>
                  <w:txbxContent>
                    <w:p w:rsidR="000057EB" w:rsidRDefault="000057EB" w:rsidP="000057EB">
                      <w:r>
                        <w:t>Thi</w:t>
                      </w:r>
                      <w:r w:rsidR="001A7E46">
                        <w:t xml:space="preserve">s fact sheet was last updated </w:t>
                      </w:r>
                      <w:r w:rsidR="00C61725">
                        <w:t>12 May</w:t>
                      </w:r>
                      <w:r>
                        <w:t> 2020. The Office of the Federal Safety Commissioner (OFSC) has prepared this fact sheet for general information only, and it does not replace professional advice. This fact sheet is derived from a variety of sources and has been prepared without taking into account your individual objectives, situations or needs. You should consider your personal circumstances, and if appropriate, seek independent legal, financial or other professional advice before acting. The OFSC has endeavoured to ensure the currency and completeness of the information in this fact sheet at the time of publication; however, this information may change over time. The OFSC expressly disclaims any liability caused, whether directly or indirectly, to any person in respect of any action taken on the basis of the content of this fact sheet.</w:t>
                      </w:r>
                    </w:p>
                  </w:txbxContent>
                </v:textbox>
                <w10:wrap anchorx="margin"/>
              </v:shape>
            </w:pict>
          </mc:Fallback>
        </mc:AlternateContent>
      </w:r>
    </w:p>
    <w:sectPr w:rsidR="00A02137" w:rsidSect="007B69AA">
      <w:footerReference w:type="default" r:id="rId28"/>
      <w:type w:val="continuous"/>
      <w:pgSz w:w="11906" w:h="16838"/>
      <w:pgMar w:top="1418" w:right="1440" w:bottom="1440" w:left="1440" w:header="708" w:footer="6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703" w:rsidRDefault="001E1703" w:rsidP="002A0289">
      <w:r>
        <w:separator/>
      </w:r>
    </w:p>
  </w:endnote>
  <w:endnote w:type="continuationSeparator" w:id="0">
    <w:p w:rsidR="001E1703" w:rsidRDefault="001E1703" w:rsidP="002A0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Italic">
    <w:altName w:val="Calibr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27146391"/>
      <w:docPartObj>
        <w:docPartGallery w:val="Page Numbers (Bottom of Page)"/>
        <w:docPartUnique/>
      </w:docPartObj>
    </w:sdtPr>
    <w:sdtEndPr>
      <w:rPr>
        <w:rStyle w:val="PageNumber"/>
      </w:rPr>
    </w:sdtEndPr>
    <w:sdtContent>
      <w:p w:rsidR="001B33A0" w:rsidRDefault="001B33A0" w:rsidP="002A028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B33A0" w:rsidRDefault="001B33A0" w:rsidP="002A02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A0" w:rsidRPr="001B33A0" w:rsidRDefault="000057EB" w:rsidP="002A0289">
    <w:pPr>
      <w:pStyle w:val="Footer"/>
      <w:rPr>
        <w:rStyle w:val="PageNumber"/>
        <w:color w:val="FFFFFF" w:themeColor="background1"/>
      </w:rPr>
    </w:pPr>
    <w:r>
      <w:rPr>
        <w:noProof/>
        <w:lang w:eastAsia="en-AU"/>
      </w:rPr>
      <w:drawing>
        <wp:anchor distT="0" distB="0" distL="114300" distR="114300" simplePos="0" relativeHeight="251656704" behindDoc="1" locked="0" layoutInCell="1" allowOverlap="1" wp14:anchorId="12F38477" wp14:editId="679AD285">
          <wp:simplePos x="0" y="0"/>
          <wp:positionH relativeFrom="page">
            <wp:align>left</wp:align>
          </wp:positionH>
          <wp:positionV relativeFrom="paragraph">
            <wp:posOffset>16630</wp:posOffset>
          </wp:positionV>
          <wp:extent cx="7663180" cy="706120"/>
          <wp:effectExtent l="0" t="0" r="0" b="0"/>
          <wp:wrapNone/>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3180" cy="706120"/>
                  </a:xfrm>
                  <a:prstGeom prst="rect">
                    <a:avLst/>
                  </a:prstGeom>
                </pic:spPr>
              </pic:pic>
            </a:graphicData>
          </a:graphic>
          <wp14:sizeRelH relativeFrom="page">
            <wp14:pctWidth>0</wp14:pctWidth>
          </wp14:sizeRelH>
          <wp14:sizeRelV relativeFrom="page">
            <wp14:pctHeight>0</wp14:pctHeight>
          </wp14:sizeRelV>
        </wp:anchor>
      </w:drawing>
    </w:r>
  </w:p>
  <w:p w:rsidR="00D12E80" w:rsidRPr="001B33A0" w:rsidRDefault="00D12E80" w:rsidP="002A0289">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EB" w:rsidRPr="001B33A0" w:rsidRDefault="000057EB" w:rsidP="002A0289">
    <w:pPr>
      <w:pStyle w:val="Footer"/>
      <w:rPr>
        <w:rStyle w:val="PageNumber"/>
        <w:color w:val="FFFFFF" w:themeColor="background1"/>
      </w:rPr>
    </w:pPr>
    <w:r>
      <w:rPr>
        <w:noProof/>
        <w:lang w:eastAsia="en-AU"/>
      </w:rPr>
      <w:drawing>
        <wp:anchor distT="0" distB="0" distL="114300" distR="114300" simplePos="0" relativeHeight="251659776" behindDoc="1" locked="0" layoutInCell="1" allowOverlap="1" wp14:anchorId="64799D5A" wp14:editId="17E8A371">
          <wp:simplePos x="0" y="0"/>
          <wp:positionH relativeFrom="page">
            <wp:align>right</wp:align>
          </wp:positionH>
          <wp:positionV relativeFrom="paragraph">
            <wp:posOffset>12700</wp:posOffset>
          </wp:positionV>
          <wp:extent cx="10679502" cy="706120"/>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10679502" cy="70612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752" behindDoc="1" locked="0" layoutInCell="1" allowOverlap="1" wp14:anchorId="3ADF51B3" wp14:editId="6481B012">
          <wp:simplePos x="0" y="0"/>
          <wp:positionH relativeFrom="page">
            <wp:align>left</wp:align>
          </wp:positionH>
          <wp:positionV relativeFrom="paragraph">
            <wp:posOffset>16630</wp:posOffset>
          </wp:positionV>
          <wp:extent cx="7663180" cy="7061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3180" cy="706120"/>
                  </a:xfrm>
                  <a:prstGeom prst="rect">
                    <a:avLst/>
                  </a:prstGeom>
                </pic:spPr>
              </pic:pic>
            </a:graphicData>
          </a:graphic>
          <wp14:sizeRelH relativeFrom="page">
            <wp14:pctWidth>0</wp14:pctWidth>
          </wp14:sizeRelH>
          <wp14:sizeRelV relativeFrom="page">
            <wp14:pctHeight>0</wp14:pctHeight>
          </wp14:sizeRelV>
        </wp:anchor>
      </w:drawing>
    </w:r>
  </w:p>
  <w:p w:rsidR="000057EB" w:rsidRPr="001B33A0" w:rsidRDefault="000057EB" w:rsidP="002A0289">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703" w:rsidRDefault="001E1703" w:rsidP="002A0289">
      <w:r>
        <w:separator/>
      </w:r>
    </w:p>
  </w:footnote>
  <w:footnote w:type="continuationSeparator" w:id="0">
    <w:p w:rsidR="001E1703" w:rsidRDefault="001E1703" w:rsidP="002A0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277" w:rsidRDefault="00C11277" w:rsidP="002A0289">
    <w:pPr>
      <w:pStyle w:val="Header"/>
    </w:pPr>
  </w:p>
  <w:p w:rsidR="00CD1E86" w:rsidRDefault="00CD1E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FD0" w:rsidRDefault="006C2FD0" w:rsidP="002A0289">
    <w:pPr>
      <w:pStyle w:val="Header"/>
    </w:pPr>
    <w:r>
      <w:rPr>
        <w:noProof/>
        <w:lang w:eastAsia="en-AU"/>
      </w:rPr>
      <w:drawing>
        <wp:anchor distT="0" distB="0" distL="114300" distR="114300" simplePos="0" relativeHeight="251655680" behindDoc="1" locked="0" layoutInCell="1" allowOverlap="1" wp14:anchorId="267FD61D" wp14:editId="1145D6C0">
          <wp:simplePos x="0" y="0"/>
          <wp:positionH relativeFrom="column">
            <wp:posOffset>-904672</wp:posOffset>
          </wp:positionH>
          <wp:positionV relativeFrom="paragraph">
            <wp:posOffset>-459309</wp:posOffset>
          </wp:positionV>
          <wp:extent cx="7556548" cy="10680971"/>
          <wp:effectExtent l="0" t="0" r="0" b="0"/>
          <wp:wrapNone/>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SC Title Page.png"/>
                  <pic:cNvPicPr/>
                </pic:nvPicPr>
                <pic:blipFill>
                  <a:blip r:embed="rId1">
                    <a:extLst>
                      <a:ext uri="{28A0092B-C50C-407E-A947-70E740481C1C}">
                        <a14:useLocalDpi xmlns:a14="http://schemas.microsoft.com/office/drawing/2010/main" val="0"/>
                      </a:ext>
                    </a:extLst>
                  </a:blip>
                  <a:stretch>
                    <a:fillRect/>
                  </a:stretch>
                </pic:blipFill>
                <pic:spPr>
                  <a:xfrm>
                    <a:off x="0" y="0"/>
                    <a:ext cx="7556548" cy="106809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659F"/>
    <w:multiLevelType w:val="hybridMultilevel"/>
    <w:tmpl w:val="9474D08A"/>
    <w:lvl w:ilvl="0" w:tplc="DC2285F6">
      <w:start w:val="1"/>
      <w:numFmt w:val="bullet"/>
      <w:lvlText w:val="•"/>
      <w:lvlJc w:val="left"/>
      <w:pPr>
        <w:tabs>
          <w:tab w:val="num" w:pos="720"/>
        </w:tabs>
        <w:ind w:left="720" w:hanging="360"/>
      </w:pPr>
      <w:rPr>
        <w:rFonts w:ascii="Times New Roman" w:hAnsi="Times New Roman" w:hint="default"/>
      </w:rPr>
    </w:lvl>
    <w:lvl w:ilvl="1" w:tplc="A9B4DC4E" w:tentative="1">
      <w:start w:val="1"/>
      <w:numFmt w:val="bullet"/>
      <w:lvlText w:val="•"/>
      <w:lvlJc w:val="left"/>
      <w:pPr>
        <w:tabs>
          <w:tab w:val="num" w:pos="1440"/>
        </w:tabs>
        <w:ind w:left="1440" w:hanging="360"/>
      </w:pPr>
      <w:rPr>
        <w:rFonts w:ascii="Times New Roman" w:hAnsi="Times New Roman" w:hint="default"/>
      </w:rPr>
    </w:lvl>
    <w:lvl w:ilvl="2" w:tplc="56EAA476" w:tentative="1">
      <w:start w:val="1"/>
      <w:numFmt w:val="bullet"/>
      <w:lvlText w:val="•"/>
      <w:lvlJc w:val="left"/>
      <w:pPr>
        <w:tabs>
          <w:tab w:val="num" w:pos="2160"/>
        </w:tabs>
        <w:ind w:left="2160" w:hanging="360"/>
      </w:pPr>
      <w:rPr>
        <w:rFonts w:ascii="Times New Roman" w:hAnsi="Times New Roman" w:hint="default"/>
      </w:rPr>
    </w:lvl>
    <w:lvl w:ilvl="3" w:tplc="E89AFFEC" w:tentative="1">
      <w:start w:val="1"/>
      <w:numFmt w:val="bullet"/>
      <w:lvlText w:val="•"/>
      <w:lvlJc w:val="left"/>
      <w:pPr>
        <w:tabs>
          <w:tab w:val="num" w:pos="2880"/>
        </w:tabs>
        <w:ind w:left="2880" w:hanging="360"/>
      </w:pPr>
      <w:rPr>
        <w:rFonts w:ascii="Times New Roman" w:hAnsi="Times New Roman" w:hint="default"/>
      </w:rPr>
    </w:lvl>
    <w:lvl w:ilvl="4" w:tplc="BE8A69C0" w:tentative="1">
      <w:start w:val="1"/>
      <w:numFmt w:val="bullet"/>
      <w:lvlText w:val="•"/>
      <w:lvlJc w:val="left"/>
      <w:pPr>
        <w:tabs>
          <w:tab w:val="num" w:pos="3600"/>
        </w:tabs>
        <w:ind w:left="3600" w:hanging="360"/>
      </w:pPr>
      <w:rPr>
        <w:rFonts w:ascii="Times New Roman" w:hAnsi="Times New Roman" w:hint="default"/>
      </w:rPr>
    </w:lvl>
    <w:lvl w:ilvl="5" w:tplc="7D5CCF08" w:tentative="1">
      <w:start w:val="1"/>
      <w:numFmt w:val="bullet"/>
      <w:lvlText w:val="•"/>
      <w:lvlJc w:val="left"/>
      <w:pPr>
        <w:tabs>
          <w:tab w:val="num" w:pos="4320"/>
        </w:tabs>
        <w:ind w:left="4320" w:hanging="360"/>
      </w:pPr>
      <w:rPr>
        <w:rFonts w:ascii="Times New Roman" w:hAnsi="Times New Roman" w:hint="default"/>
      </w:rPr>
    </w:lvl>
    <w:lvl w:ilvl="6" w:tplc="E2AED57E" w:tentative="1">
      <w:start w:val="1"/>
      <w:numFmt w:val="bullet"/>
      <w:lvlText w:val="•"/>
      <w:lvlJc w:val="left"/>
      <w:pPr>
        <w:tabs>
          <w:tab w:val="num" w:pos="5040"/>
        </w:tabs>
        <w:ind w:left="5040" w:hanging="360"/>
      </w:pPr>
      <w:rPr>
        <w:rFonts w:ascii="Times New Roman" w:hAnsi="Times New Roman" w:hint="default"/>
      </w:rPr>
    </w:lvl>
    <w:lvl w:ilvl="7" w:tplc="F0FA4F36" w:tentative="1">
      <w:start w:val="1"/>
      <w:numFmt w:val="bullet"/>
      <w:lvlText w:val="•"/>
      <w:lvlJc w:val="left"/>
      <w:pPr>
        <w:tabs>
          <w:tab w:val="num" w:pos="5760"/>
        </w:tabs>
        <w:ind w:left="5760" w:hanging="360"/>
      </w:pPr>
      <w:rPr>
        <w:rFonts w:ascii="Times New Roman" w:hAnsi="Times New Roman" w:hint="default"/>
      </w:rPr>
    </w:lvl>
    <w:lvl w:ilvl="8" w:tplc="3F4E029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635438"/>
    <w:multiLevelType w:val="hybridMultilevel"/>
    <w:tmpl w:val="3CB4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6B2616"/>
    <w:multiLevelType w:val="hybridMultilevel"/>
    <w:tmpl w:val="97169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71718E"/>
    <w:multiLevelType w:val="hybridMultilevel"/>
    <w:tmpl w:val="308E358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A3F0E61"/>
    <w:multiLevelType w:val="hybridMultilevel"/>
    <w:tmpl w:val="91BC7850"/>
    <w:lvl w:ilvl="0" w:tplc="1EA60D30">
      <w:start w:val="1"/>
      <w:numFmt w:val="bullet"/>
      <w:lvlText w:val="•"/>
      <w:lvlJc w:val="left"/>
      <w:pPr>
        <w:tabs>
          <w:tab w:val="num" w:pos="720"/>
        </w:tabs>
        <w:ind w:left="720" w:hanging="360"/>
      </w:pPr>
      <w:rPr>
        <w:rFonts w:ascii="Times New Roman" w:hAnsi="Times New Roman" w:hint="default"/>
      </w:rPr>
    </w:lvl>
    <w:lvl w:ilvl="1" w:tplc="33AC9FEE" w:tentative="1">
      <w:start w:val="1"/>
      <w:numFmt w:val="bullet"/>
      <w:lvlText w:val="•"/>
      <w:lvlJc w:val="left"/>
      <w:pPr>
        <w:tabs>
          <w:tab w:val="num" w:pos="1440"/>
        </w:tabs>
        <w:ind w:left="1440" w:hanging="360"/>
      </w:pPr>
      <w:rPr>
        <w:rFonts w:ascii="Times New Roman" w:hAnsi="Times New Roman" w:hint="default"/>
      </w:rPr>
    </w:lvl>
    <w:lvl w:ilvl="2" w:tplc="DE10C8FE" w:tentative="1">
      <w:start w:val="1"/>
      <w:numFmt w:val="bullet"/>
      <w:lvlText w:val="•"/>
      <w:lvlJc w:val="left"/>
      <w:pPr>
        <w:tabs>
          <w:tab w:val="num" w:pos="2160"/>
        </w:tabs>
        <w:ind w:left="2160" w:hanging="360"/>
      </w:pPr>
      <w:rPr>
        <w:rFonts w:ascii="Times New Roman" w:hAnsi="Times New Roman" w:hint="default"/>
      </w:rPr>
    </w:lvl>
    <w:lvl w:ilvl="3" w:tplc="2D60341E" w:tentative="1">
      <w:start w:val="1"/>
      <w:numFmt w:val="bullet"/>
      <w:lvlText w:val="•"/>
      <w:lvlJc w:val="left"/>
      <w:pPr>
        <w:tabs>
          <w:tab w:val="num" w:pos="2880"/>
        </w:tabs>
        <w:ind w:left="2880" w:hanging="360"/>
      </w:pPr>
      <w:rPr>
        <w:rFonts w:ascii="Times New Roman" w:hAnsi="Times New Roman" w:hint="default"/>
      </w:rPr>
    </w:lvl>
    <w:lvl w:ilvl="4" w:tplc="CE985A04" w:tentative="1">
      <w:start w:val="1"/>
      <w:numFmt w:val="bullet"/>
      <w:lvlText w:val="•"/>
      <w:lvlJc w:val="left"/>
      <w:pPr>
        <w:tabs>
          <w:tab w:val="num" w:pos="3600"/>
        </w:tabs>
        <w:ind w:left="3600" w:hanging="360"/>
      </w:pPr>
      <w:rPr>
        <w:rFonts w:ascii="Times New Roman" w:hAnsi="Times New Roman" w:hint="default"/>
      </w:rPr>
    </w:lvl>
    <w:lvl w:ilvl="5" w:tplc="CEA408AA" w:tentative="1">
      <w:start w:val="1"/>
      <w:numFmt w:val="bullet"/>
      <w:lvlText w:val="•"/>
      <w:lvlJc w:val="left"/>
      <w:pPr>
        <w:tabs>
          <w:tab w:val="num" w:pos="4320"/>
        </w:tabs>
        <w:ind w:left="4320" w:hanging="360"/>
      </w:pPr>
      <w:rPr>
        <w:rFonts w:ascii="Times New Roman" w:hAnsi="Times New Roman" w:hint="default"/>
      </w:rPr>
    </w:lvl>
    <w:lvl w:ilvl="6" w:tplc="B31E1806" w:tentative="1">
      <w:start w:val="1"/>
      <w:numFmt w:val="bullet"/>
      <w:lvlText w:val="•"/>
      <w:lvlJc w:val="left"/>
      <w:pPr>
        <w:tabs>
          <w:tab w:val="num" w:pos="5040"/>
        </w:tabs>
        <w:ind w:left="5040" w:hanging="360"/>
      </w:pPr>
      <w:rPr>
        <w:rFonts w:ascii="Times New Roman" w:hAnsi="Times New Roman" w:hint="default"/>
      </w:rPr>
    </w:lvl>
    <w:lvl w:ilvl="7" w:tplc="11460FDC" w:tentative="1">
      <w:start w:val="1"/>
      <w:numFmt w:val="bullet"/>
      <w:lvlText w:val="•"/>
      <w:lvlJc w:val="left"/>
      <w:pPr>
        <w:tabs>
          <w:tab w:val="num" w:pos="5760"/>
        </w:tabs>
        <w:ind w:left="5760" w:hanging="360"/>
      </w:pPr>
      <w:rPr>
        <w:rFonts w:ascii="Times New Roman" w:hAnsi="Times New Roman" w:hint="default"/>
      </w:rPr>
    </w:lvl>
    <w:lvl w:ilvl="8" w:tplc="D6EEE71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EF30902"/>
    <w:multiLevelType w:val="hybridMultilevel"/>
    <w:tmpl w:val="48126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9510C4"/>
    <w:multiLevelType w:val="hybridMultilevel"/>
    <w:tmpl w:val="ABC09A36"/>
    <w:lvl w:ilvl="0" w:tplc="0C090001">
      <w:start w:val="1"/>
      <w:numFmt w:val="bullet"/>
      <w:lvlText w:val=""/>
      <w:lvlJc w:val="left"/>
      <w:pPr>
        <w:tabs>
          <w:tab w:val="num" w:pos="720"/>
        </w:tabs>
        <w:ind w:left="720" w:hanging="360"/>
      </w:pPr>
      <w:rPr>
        <w:rFonts w:ascii="Symbol" w:hAnsi="Symbol" w:hint="default"/>
      </w:rPr>
    </w:lvl>
    <w:lvl w:ilvl="1" w:tplc="A9B4DC4E" w:tentative="1">
      <w:start w:val="1"/>
      <w:numFmt w:val="bullet"/>
      <w:lvlText w:val="•"/>
      <w:lvlJc w:val="left"/>
      <w:pPr>
        <w:tabs>
          <w:tab w:val="num" w:pos="1440"/>
        </w:tabs>
        <w:ind w:left="1440" w:hanging="360"/>
      </w:pPr>
      <w:rPr>
        <w:rFonts w:ascii="Times New Roman" w:hAnsi="Times New Roman" w:hint="default"/>
      </w:rPr>
    </w:lvl>
    <w:lvl w:ilvl="2" w:tplc="56EAA476" w:tentative="1">
      <w:start w:val="1"/>
      <w:numFmt w:val="bullet"/>
      <w:lvlText w:val="•"/>
      <w:lvlJc w:val="left"/>
      <w:pPr>
        <w:tabs>
          <w:tab w:val="num" w:pos="2160"/>
        </w:tabs>
        <w:ind w:left="2160" w:hanging="360"/>
      </w:pPr>
      <w:rPr>
        <w:rFonts w:ascii="Times New Roman" w:hAnsi="Times New Roman" w:hint="default"/>
      </w:rPr>
    </w:lvl>
    <w:lvl w:ilvl="3" w:tplc="E89AFFEC" w:tentative="1">
      <w:start w:val="1"/>
      <w:numFmt w:val="bullet"/>
      <w:lvlText w:val="•"/>
      <w:lvlJc w:val="left"/>
      <w:pPr>
        <w:tabs>
          <w:tab w:val="num" w:pos="2880"/>
        </w:tabs>
        <w:ind w:left="2880" w:hanging="360"/>
      </w:pPr>
      <w:rPr>
        <w:rFonts w:ascii="Times New Roman" w:hAnsi="Times New Roman" w:hint="default"/>
      </w:rPr>
    </w:lvl>
    <w:lvl w:ilvl="4" w:tplc="BE8A69C0" w:tentative="1">
      <w:start w:val="1"/>
      <w:numFmt w:val="bullet"/>
      <w:lvlText w:val="•"/>
      <w:lvlJc w:val="left"/>
      <w:pPr>
        <w:tabs>
          <w:tab w:val="num" w:pos="3600"/>
        </w:tabs>
        <w:ind w:left="3600" w:hanging="360"/>
      </w:pPr>
      <w:rPr>
        <w:rFonts w:ascii="Times New Roman" w:hAnsi="Times New Roman" w:hint="default"/>
      </w:rPr>
    </w:lvl>
    <w:lvl w:ilvl="5" w:tplc="7D5CCF08" w:tentative="1">
      <w:start w:val="1"/>
      <w:numFmt w:val="bullet"/>
      <w:lvlText w:val="•"/>
      <w:lvlJc w:val="left"/>
      <w:pPr>
        <w:tabs>
          <w:tab w:val="num" w:pos="4320"/>
        </w:tabs>
        <w:ind w:left="4320" w:hanging="360"/>
      </w:pPr>
      <w:rPr>
        <w:rFonts w:ascii="Times New Roman" w:hAnsi="Times New Roman" w:hint="default"/>
      </w:rPr>
    </w:lvl>
    <w:lvl w:ilvl="6" w:tplc="E2AED57E" w:tentative="1">
      <w:start w:val="1"/>
      <w:numFmt w:val="bullet"/>
      <w:lvlText w:val="•"/>
      <w:lvlJc w:val="left"/>
      <w:pPr>
        <w:tabs>
          <w:tab w:val="num" w:pos="5040"/>
        </w:tabs>
        <w:ind w:left="5040" w:hanging="360"/>
      </w:pPr>
      <w:rPr>
        <w:rFonts w:ascii="Times New Roman" w:hAnsi="Times New Roman" w:hint="default"/>
      </w:rPr>
    </w:lvl>
    <w:lvl w:ilvl="7" w:tplc="F0FA4F36" w:tentative="1">
      <w:start w:val="1"/>
      <w:numFmt w:val="bullet"/>
      <w:lvlText w:val="•"/>
      <w:lvlJc w:val="left"/>
      <w:pPr>
        <w:tabs>
          <w:tab w:val="num" w:pos="5760"/>
        </w:tabs>
        <w:ind w:left="5760" w:hanging="360"/>
      </w:pPr>
      <w:rPr>
        <w:rFonts w:ascii="Times New Roman" w:hAnsi="Times New Roman" w:hint="default"/>
      </w:rPr>
    </w:lvl>
    <w:lvl w:ilvl="8" w:tplc="3F4E029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97166D"/>
    <w:multiLevelType w:val="hybridMultilevel"/>
    <w:tmpl w:val="EEDE4984"/>
    <w:lvl w:ilvl="0" w:tplc="AEC8BABA">
      <w:numFmt w:val="bullet"/>
      <w:pStyle w:val="BodyText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39B0B37"/>
    <w:multiLevelType w:val="hybridMultilevel"/>
    <w:tmpl w:val="CBD8A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CB3F13"/>
    <w:multiLevelType w:val="hybridMultilevel"/>
    <w:tmpl w:val="DED65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AA1CA3"/>
    <w:multiLevelType w:val="hybridMultilevel"/>
    <w:tmpl w:val="9C480D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6D79FD"/>
    <w:multiLevelType w:val="hybridMultilevel"/>
    <w:tmpl w:val="7A407A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4B1926"/>
    <w:multiLevelType w:val="hybridMultilevel"/>
    <w:tmpl w:val="5020592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49BA23D0"/>
    <w:multiLevelType w:val="hybridMultilevel"/>
    <w:tmpl w:val="075CB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CE0DA5"/>
    <w:multiLevelType w:val="hybridMultilevel"/>
    <w:tmpl w:val="67AA4502"/>
    <w:lvl w:ilvl="0" w:tplc="C960EDA4">
      <w:start w:val="1"/>
      <w:numFmt w:val="bullet"/>
      <w:lvlText w:val="•"/>
      <w:lvlJc w:val="left"/>
      <w:pPr>
        <w:tabs>
          <w:tab w:val="num" w:pos="720"/>
        </w:tabs>
        <w:ind w:left="720" w:hanging="360"/>
      </w:pPr>
      <w:rPr>
        <w:rFonts w:ascii="Times New Roman" w:hAnsi="Times New Roman" w:hint="default"/>
      </w:rPr>
    </w:lvl>
    <w:lvl w:ilvl="1" w:tplc="4A283812" w:tentative="1">
      <w:start w:val="1"/>
      <w:numFmt w:val="bullet"/>
      <w:lvlText w:val="•"/>
      <w:lvlJc w:val="left"/>
      <w:pPr>
        <w:tabs>
          <w:tab w:val="num" w:pos="1440"/>
        </w:tabs>
        <w:ind w:left="1440" w:hanging="360"/>
      </w:pPr>
      <w:rPr>
        <w:rFonts w:ascii="Times New Roman" w:hAnsi="Times New Roman" w:hint="default"/>
      </w:rPr>
    </w:lvl>
    <w:lvl w:ilvl="2" w:tplc="57E2DBB2" w:tentative="1">
      <w:start w:val="1"/>
      <w:numFmt w:val="bullet"/>
      <w:lvlText w:val="•"/>
      <w:lvlJc w:val="left"/>
      <w:pPr>
        <w:tabs>
          <w:tab w:val="num" w:pos="2160"/>
        </w:tabs>
        <w:ind w:left="2160" w:hanging="360"/>
      </w:pPr>
      <w:rPr>
        <w:rFonts w:ascii="Times New Roman" w:hAnsi="Times New Roman" w:hint="default"/>
      </w:rPr>
    </w:lvl>
    <w:lvl w:ilvl="3" w:tplc="CA0CDDF0" w:tentative="1">
      <w:start w:val="1"/>
      <w:numFmt w:val="bullet"/>
      <w:lvlText w:val="•"/>
      <w:lvlJc w:val="left"/>
      <w:pPr>
        <w:tabs>
          <w:tab w:val="num" w:pos="2880"/>
        </w:tabs>
        <w:ind w:left="2880" w:hanging="360"/>
      </w:pPr>
      <w:rPr>
        <w:rFonts w:ascii="Times New Roman" w:hAnsi="Times New Roman" w:hint="default"/>
      </w:rPr>
    </w:lvl>
    <w:lvl w:ilvl="4" w:tplc="D6D89AA6" w:tentative="1">
      <w:start w:val="1"/>
      <w:numFmt w:val="bullet"/>
      <w:lvlText w:val="•"/>
      <w:lvlJc w:val="left"/>
      <w:pPr>
        <w:tabs>
          <w:tab w:val="num" w:pos="3600"/>
        </w:tabs>
        <w:ind w:left="3600" w:hanging="360"/>
      </w:pPr>
      <w:rPr>
        <w:rFonts w:ascii="Times New Roman" w:hAnsi="Times New Roman" w:hint="default"/>
      </w:rPr>
    </w:lvl>
    <w:lvl w:ilvl="5" w:tplc="584027DE" w:tentative="1">
      <w:start w:val="1"/>
      <w:numFmt w:val="bullet"/>
      <w:lvlText w:val="•"/>
      <w:lvlJc w:val="left"/>
      <w:pPr>
        <w:tabs>
          <w:tab w:val="num" w:pos="4320"/>
        </w:tabs>
        <w:ind w:left="4320" w:hanging="360"/>
      </w:pPr>
      <w:rPr>
        <w:rFonts w:ascii="Times New Roman" w:hAnsi="Times New Roman" w:hint="default"/>
      </w:rPr>
    </w:lvl>
    <w:lvl w:ilvl="6" w:tplc="DD5470A6" w:tentative="1">
      <w:start w:val="1"/>
      <w:numFmt w:val="bullet"/>
      <w:lvlText w:val="•"/>
      <w:lvlJc w:val="left"/>
      <w:pPr>
        <w:tabs>
          <w:tab w:val="num" w:pos="5040"/>
        </w:tabs>
        <w:ind w:left="5040" w:hanging="360"/>
      </w:pPr>
      <w:rPr>
        <w:rFonts w:ascii="Times New Roman" w:hAnsi="Times New Roman" w:hint="default"/>
      </w:rPr>
    </w:lvl>
    <w:lvl w:ilvl="7" w:tplc="F33AAF36" w:tentative="1">
      <w:start w:val="1"/>
      <w:numFmt w:val="bullet"/>
      <w:lvlText w:val="•"/>
      <w:lvlJc w:val="left"/>
      <w:pPr>
        <w:tabs>
          <w:tab w:val="num" w:pos="5760"/>
        </w:tabs>
        <w:ind w:left="5760" w:hanging="360"/>
      </w:pPr>
      <w:rPr>
        <w:rFonts w:ascii="Times New Roman" w:hAnsi="Times New Roman" w:hint="default"/>
      </w:rPr>
    </w:lvl>
    <w:lvl w:ilvl="8" w:tplc="3ADA158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5AF70672"/>
    <w:multiLevelType w:val="hybridMultilevel"/>
    <w:tmpl w:val="401862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8060C7"/>
    <w:multiLevelType w:val="hybridMultilevel"/>
    <w:tmpl w:val="E9226D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4D04269"/>
    <w:multiLevelType w:val="hybridMultilevel"/>
    <w:tmpl w:val="50B22440"/>
    <w:lvl w:ilvl="0" w:tplc="F2BA4DBC">
      <w:start w:val="1"/>
      <w:numFmt w:val="bullet"/>
      <w:lvlText w:val="•"/>
      <w:lvlJc w:val="left"/>
      <w:pPr>
        <w:tabs>
          <w:tab w:val="num" w:pos="720"/>
        </w:tabs>
        <w:ind w:left="720" w:hanging="360"/>
      </w:pPr>
      <w:rPr>
        <w:rFonts w:ascii="Times New Roman" w:hAnsi="Times New Roman" w:hint="default"/>
      </w:rPr>
    </w:lvl>
    <w:lvl w:ilvl="1" w:tplc="B12C911A">
      <w:numFmt w:val="none"/>
      <w:lvlText w:val=""/>
      <w:lvlJc w:val="left"/>
      <w:pPr>
        <w:tabs>
          <w:tab w:val="num" w:pos="360"/>
        </w:tabs>
      </w:pPr>
    </w:lvl>
    <w:lvl w:ilvl="2" w:tplc="028048B6" w:tentative="1">
      <w:start w:val="1"/>
      <w:numFmt w:val="bullet"/>
      <w:lvlText w:val="•"/>
      <w:lvlJc w:val="left"/>
      <w:pPr>
        <w:tabs>
          <w:tab w:val="num" w:pos="2160"/>
        </w:tabs>
        <w:ind w:left="2160" w:hanging="360"/>
      </w:pPr>
      <w:rPr>
        <w:rFonts w:ascii="Times New Roman" w:hAnsi="Times New Roman" w:hint="default"/>
      </w:rPr>
    </w:lvl>
    <w:lvl w:ilvl="3" w:tplc="C936C8EC" w:tentative="1">
      <w:start w:val="1"/>
      <w:numFmt w:val="bullet"/>
      <w:lvlText w:val="•"/>
      <w:lvlJc w:val="left"/>
      <w:pPr>
        <w:tabs>
          <w:tab w:val="num" w:pos="2880"/>
        </w:tabs>
        <w:ind w:left="2880" w:hanging="360"/>
      </w:pPr>
      <w:rPr>
        <w:rFonts w:ascii="Times New Roman" w:hAnsi="Times New Roman" w:hint="default"/>
      </w:rPr>
    </w:lvl>
    <w:lvl w:ilvl="4" w:tplc="A8122E7E" w:tentative="1">
      <w:start w:val="1"/>
      <w:numFmt w:val="bullet"/>
      <w:lvlText w:val="•"/>
      <w:lvlJc w:val="left"/>
      <w:pPr>
        <w:tabs>
          <w:tab w:val="num" w:pos="3600"/>
        </w:tabs>
        <w:ind w:left="3600" w:hanging="360"/>
      </w:pPr>
      <w:rPr>
        <w:rFonts w:ascii="Times New Roman" w:hAnsi="Times New Roman" w:hint="default"/>
      </w:rPr>
    </w:lvl>
    <w:lvl w:ilvl="5" w:tplc="004EFB68" w:tentative="1">
      <w:start w:val="1"/>
      <w:numFmt w:val="bullet"/>
      <w:lvlText w:val="•"/>
      <w:lvlJc w:val="left"/>
      <w:pPr>
        <w:tabs>
          <w:tab w:val="num" w:pos="4320"/>
        </w:tabs>
        <w:ind w:left="4320" w:hanging="360"/>
      </w:pPr>
      <w:rPr>
        <w:rFonts w:ascii="Times New Roman" w:hAnsi="Times New Roman" w:hint="default"/>
      </w:rPr>
    </w:lvl>
    <w:lvl w:ilvl="6" w:tplc="91BA0792" w:tentative="1">
      <w:start w:val="1"/>
      <w:numFmt w:val="bullet"/>
      <w:lvlText w:val="•"/>
      <w:lvlJc w:val="left"/>
      <w:pPr>
        <w:tabs>
          <w:tab w:val="num" w:pos="5040"/>
        </w:tabs>
        <w:ind w:left="5040" w:hanging="360"/>
      </w:pPr>
      <w:rPr>
        <w:rFonts w:ascii="Times New Roman" w:hAnsi="Times New Roman" w:hint="default"/>
      </w:rPr>
    </w:lvl>
    <w:lvl w:ilvl="7" w:tplc="C6B22FB8" w:tentative="1">
      <w:start w:val="1"/>
      <w:numFmt w:val="bullet"/>
      <w:lvlText w:val="•"/>
      <w:lvlJc w:val="left"/>
      <w:pPr>
        <w:tabs>
          <w:tab w:val="num" w:pos="5760"/>
        </w:tabs>
        <w:ind w:left="5760" w:hanging="360"/>
      </w:pPr>
      <w:rPr>
        <w:rFonts w:ascii="Times New Roman" w:hAnsi="Times New Roman" w:hint="default"/>
      </w:rPr>
    </w:lvl>
    <w:lvl w:ilvl="8" w:tplc="35AEB81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D634972"/>
    <w:multiLevelType w:val="hybridMultilevel"/>
    <w:tmpl w:val="9730A4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6FF96BC9"/>
    <w:multiLevelType w:val="hybridMultilevel"/>
    <w:tmpl w:val="BE4A92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6C407D"/>
    <w:multiLevelType w:val="hybridMultilevel"/>
    <w:tmpl w:val="6C184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AC5CB6"/>
    <w:multiLevelType w:val="hybridMultilevel"/>
    <w:tmpl w:val="DD62ABCA"/>
    <w:lvl w:ilvl="0" w:tplc="FEC2E0CA">
      <w:start w:val="1"/>
      <w:numFmt w:val="bullet"/>
      <w:lvlText w:val="•"/>
      <w:lvlJc w:val="left"/>
      <w:pPr>
        <w:tabs>
          <w:tab w:val="num" w:pos="720"/>
        </w:tabs>
        <w:ind w:left="720" w:hanging="360"/>
      </w:pPr>
      <w:rPr>
        <w:rFonts w:ascii="Times New Roman" w:hAnsi="Times New Roman" w:hint="default"/>
      </w:rPr>
    </w:lvl>
    <w:lvl w:ilvl="1" w:tplc="30E8C3FC" w:tentative="1">
      <w:start w:val="1"/>
      <w:numFmt w:val="bullet"/>
      <w:lvlText w:val="•"/>
      <w:lvlJc w:val="left"/>
      <w:pPr>
        <w:tabs>
          <w:tab w:val="num" w:pos="1440"/>
        </w:tabs>
        <w:ind w:left="1440" w:hanging="360"/>
      </w:pPr>
      <w:rPr>
        <w:rFonts w:ascii="Times New Roman" w:hAnsi="Times New Roman" w:hint="default"/>
      </w:rPr>
    </w:lvl>
    <w:lvl w:ilvl="2" w:tplc="48AEBBE8" w:tentative="1">
      <w:start w:val="1"/>
      <w:numFmt w:val="bullet"/>
      <w:lvlText w:val="•"/>
      <w:lvlJc w:val="left"/>
      <w:pPr>
        <w:tabs>
          <w:tab w:val="num" w:pos="2160"/>
        </w:tabs>
        <w:ind w:left="2160" w:hanging="360"/>
      </w:pPr>
      <w:rPr>
        <w:rFonts w:ascii="Times New Roman" w:hAnsi="Times New Roman" w:hint="default"/>
      </w:rPr>
    </w:lvl>
    <w:lvl w:ilvl="3" w:tplc="2BF490DA" w:tentative="1">
      <w:start w:val="1"/>
      <w:numFmt w:val="bullet"/>
      <w:lvlText w:val="•"/>
      <w:lvlJc w:val="left"/>
      <w:pPr>
        <w:tabs>
          <w:tab w:val="num" w:pos="2880"/>
        </w:tabs>
        <w:ind w:left="2880" w:hanging="360"/>
      </w:pPr>
      <w:rPr>
        <w:rFonts w:ascii="Times New Roman" w:hAnsi="Times New Roman" w:hint="default"/>
      </w:rPr>
    </w:lvl>
    <w:lvl w:ilvl="4" w:tplc="95F0B288" w:tentative="1">
      <w:start w:val="1"/>
      <w:numFmt w:val="bullet"/>
      <w:lvlText w:val="•"/>
      <w:lvlJc w:val="left"/>
      <w:pPr>
        <w:tabs>
          <w:tab w:val="num" w:pos="3600"/>
        </w:tabs>
        <w:ind w:left="3600" w:hanging="360"/>
      </w:pPr>
      <w:rPr>
        <w:rFonts w:ascii="Times New Roman" w:hAnsi="Times New Roman" w:hint="default"/>
      </w:rPr>
    </w:lvl>
    <w:lvl w:ilvl="5" w:tplc="7810782A" w:tentative="1">
      <w:start w:val="1"/>
      <w:numFmt w:val="bullet"/>
      <w:lvlText w:val="•"/>
      <w:lvlJc w:val="left"/>
      <w:pPr>
        <w:tabs>
          <w:tab w:val="num" w:pos="4320"/>
        </w:tabs>
        <w:ind w:left="4320" w:hanging="360"/>
      </w:pPr>
      <w:rPr>
        <w:rFonts w:ascii="Times New Roman" w:hAnsi="Times New Roman" w:hint="default"/>
      </w:rPr>
    </w:lvl>
    <w:lvl w:ilvl="6" w:tplc="58D2C452" w:tentative="1">
      <w:start w:val="1"/>
      <w:numFmt w:val="bullet"/>
      <w:lvlText w:val="•"/>
      <w:lvlJc w:val="left"/>
      <w:pPr>
        <w:tabs>
          <w:tab w:val="num" w:pos="5040"/>
        </w:tabs>
        <w:ind w:left="5040" w:hanging="360"/>
      </w:pPr>
      <w:rPr>
        <w:rFonts w:ascii="Times New Roman" w:hAnsi="Times New Roman" w:hint="default"/>
      </w:rPr>
    </w:lvl>
    <w:lvl w:ilvl="7" w:tplc="F19C7EC8" w:tentative="1">
      <w:start w:val="1"/>
      <w:numFmt w:val="bullet"/>
      <w:lvlText w:val="•"/>
      <w:lvlJc w:val="left"/>
      <w:pPr>
        <w:tabs>
          <w:tab w:val="num" w:pos="5760"/>
        </w:tabs>
        <w:ind w:left="5760" w:hanging="360"/>
      </w:pPr>
      <w:rPr>
        <w:rFonts w:ascii="Times New Roman" w:hAnsi="Times New Roman" w:hint="default"/>
      </w:rPr>
    </w:lvl>
    <w:lvl w:ilvl="8" w:tplc="476C60FA"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2"/>
  </w:num>
  <w:num w:numId="3">
    <w:abstractNumId w:val="14"/>
  </w:num>
  <w:num w:numId="4">
    <w:abstractNumId w:val="18"/>
  </w:num>
  <w:num w:numId="5">
    <w:abstractNumId w:val="16"/>
  </w:num>
  <w:num w:numId="6">
    <w:abstractNumId w:val="0"/>
  </w:num>
  <w:num w:numId="7">
    <w:abstractNumId w:val="22"/>
  </w:num>
  <w:num w:numId="8">
    <w:abstractNumId w:val="5"/>
  </w:num>
  <w:num w:numId="9">
    <w:abstractNumId w:val="21"/>
  </w:num>
  <w:num w:numId="10">
    <w:abstractNumId w:val="6"/>
  </w:num>
  <w:num w:numId="11">
    <w:abstractNumId w:val="11"/>
  </w:num>
  <w:num w:numId="12">
    <w:abstractNumId w:val="10"/>
  </w:num>
  <w:num w:numId="13">
    <w:abstractNumId w:val="19"/>
  </w:num>
  <w:num w:numId="14">
    <w:abstractNumId w:val="17"/>
  </w:num>
  <w:num w:numId="15">
    <w:abstractNumId w:val="1"/>
  </w:num>
  <w:num w:numId="16">
    <w:abstractNumId w:val="1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7"/>
  </w:num>
  <w:num w:numId="20">
    <w:abstractNumId w:val="2"/>
  </w:num>
  <w:num w:numId="21">
    <w:abstractNumId w:val="8"/>
  </w:num>
  <w:num w:numId="22">
    <w:abstractNumId w:val="3"/>
  </w:num>
  <w:num w:numId="23">
    <w:abstractNumId w:val="1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CF5"/>
    <w:rsid w:val="000057EB"/>
    <w:rsid w:val="00055EC6"/>
    <w:rsid w:val="00083359"/>
    <w:rsid w:val="00095042"/>
    <w:rsid w:val="000B462A"/>
    <w:rsid w:val="000C54F1"/>
    <w:rsid w:val="000D347B"/>
    <w:rsid w:val="000E0257"/>
    <w:rsid w:val="000F6B92"/>
    <w:rsid w:val="00100071"/>
    <w:rsid w:val="00100429"/>
    <w:rsid w:val="00102B12"/>
    <w:rsid w:val="00104D61"/>
    <w:rsid w:val="0012094F"/>
    <w:rsid w:val="00124BE0"/>
    <w:rsid w:val="001364A9"/>
    <w:rsid w:val="00161066"/>
    <w:rsid w:val="00161732"/>
    <w:rsid w:val="00174701"/>
    <w:rsid w:val="0019316F"/>
    <w:rsid w:val="00196D23"/>
    <w:rsid w:val="001A72BB"/>
    <w:rsid w:val="001A7E46"/>
    <w:rsid w:val="001B33A0"/>
    <w:rsid w:val="001B47F6"/>
    <w:rsid w:val="001B5B1D"/>
    <w:rsid w:val="001B6CD4"/>
    <w:rsid w:val="001D6BF9"/>
    <w:rsid w:val="001E0311"/>
    <w:rsid w:val="001E1703"/>
    <w:rsid w:val="001F5DA3"/>
    <w:rsid w:val="00202300"/>
    <w:rsid w:val="0020582E"/>
    <w:rsid w:val="0022211C"/>
    <w:rsid w:val="00251A67"/>
    <w:rsid w:val="002523D4"/>
    <w:rsid w:val="00274A57"/>
    <w:rsid w:val="002874AE"/>
    <w:rsid w:val="00293D8F"/>
    <w:rsid w:val="002A0289"/>
    <w:rsid w:val="002F0550"/>
    <w:rsid w:val="002F5FF8"/>
    <w:rsid w:val="00312AEE"/>
    <w:rsid w:val="00332D76"/>
    <w:rsid w:val="003336F4"/>
    <w:rsid w:val="00347708"/>
    <w:rsid w:val="00350F6C"/>
    <w:rsid w:val="00351335"/>
    <w:rsid w:val="00351AF3"/>
    <w:rsid w:val="00374237"/>
    <w:rsid w:val="00375D52"/>
    <w:rsid w:val="003C2342"/>
    <w:rsid w:val="003C7C93"/>
    <w:rsid w:val="003E290D"/>
    <w:rsid w:val="00406F7F"/>
    <w:rsid w:val="0043414E"/>
    <w:rsid w:val="00450215"/>
    <w:rsid w:val="004502BA"/>
    <w:rsid w:val="004927F8"/>
    <w:rsid w:val="0049484A"/>
    <w:rsid w:val="004A3CF8"/>
    <w:rsid w:val="004A4062"/>
    <w:rsid w:val="004B0450"/>
    <w:rsid w:val="004B5AB3"/>
    <w:rsid w:val="004D2466"/>
    <w:rsid w:val="0050634B"/>
    <w:rsid w:val="005103CD"/>
    <w:rsid w:val="00511F07"/>
    <w:rsid w:val="00524851"/>
    <w:rsid w:val="00527368"/>
    <w:rsid w:val="00540A0A"/>
    <w:rsid w:val="005513BC"/>
    <w:rsid w:val="00561552"/>
    <w:rsid w:val="00583475"/>
    <w:rsid w:val="005927F2"/>
    <w:rsid w:val="005B27FF"/>
    <w:rsid w:val="005D7D05"/>
    <w:rsid w:val="005F0EBD"/>
    <w:rsid w:val="00623690"/>
    <w:rsid w:val="006328B3"/>
    <w:rsid w:val="006417CA"/>
    <w:rsid w:val="00642322"/>
    <w:rsid w:val="0065110D"/>
    <w:rsid w:val="00651549"/>
    <w:rsid w:val="00660DBE"/>
    <w:rsid w:val="0067152E"/>
    <w:rsid w:val="00685329"/>
    <w:rsid w:val="006A524A"/>
    <w:rsid w:val="006B1347"/>
    <w:rsid w:val="006C2FD0"/>
    <w:rsid w:val="006D6420"/>
    <w:rsid w:val="006E16A8"/>
    <w:rsid w:val="006F68F3"/>
    <w:rsid w:val="006F70D9"/>
    <w:rsid w:val="00731082"/>
    <w:rsid w:val="00766E99"/>
    <w:rsid w:val="00773D85"/>
    <w:rsid w:val="0078180E"/>
    <w:rsid w:val="007879E5"/>
    <w:rsid w:val="007A4308"/>
    <w:rsid w:val="007B1C74"/>
    <w:rsid w:val="007B2A06"/>
    <w:rsid w:val="007B69AA"/>
    <w:rsid w:val="007C0B92"/>
    <w:rsid w:val="007C3F88"/>
    <w:rsid w:val="007C7205"/>
    <w:rsid w:val="007F3324"/>
    <w:rsid w:val="007F6B4B"/>
    <w:rsid w:val="0080174B"/>
    <w:rsid w:val="00813896"/>
    <w:rsid w:val="00826A9B"/>
    <w:rsid w:val="00837FB5"/>
    <w:rsid w:val="008464CB"/>
    <w:rsid w:val="00855C64"/>
    <w:rsid w:val="00873D50"/>
    <w:rsid w:val="00874940"/>
    <w:rsid w:val="0087755C"/>
    <w:rsid w:val="00877FBE"/>
    <w:rsid w:val="00887D72"/>
    <w:rsid w:val="0089054B"/>
    <w:rsid w:val="00891686"/>
    <w:rsid w:val="008C6240"/>
    <w:rsid w:val="008D1FA4"/>
    <w:rsid w:val="008D440D"/>
    <w:rsid w:val="008E5715"/>
    <w:rsid w:val="008F21E8"/>
    <w:rsid w:val="008F7A0C"/>
    <w:rsid w:val="008F7CE5"/>
    <w:rsid w:val="00904634"/>
    <w:rsid w:val="00924507"/>
    <w:rsid w:val="00925EEB"/>
    <w:rsid w:val="009325D7"/>
    <w:rsid w:val="00933CE4"/>
    <w:rsid w:val="0093763B"/>
    <w:rsid w:val="0095112F"/>
    <w:rsid w:val="00956090"/>
    <w:rsid w:val="00962075"/>
    <w:rsid w:val="0099286B"/>
    <w:rsid w:val="009A377A"/>
    <w:rsid w:val="009A5CE2"/>
    <w:rsid w:val="009C410F"/>
    <w:rsid w:val="009D5A2F"/>
    <w:rsid w:val="009E42B2"/>
    <w:rsid w:val="009E4B68"/>
    <w:rsid w:val="009F5FA9"/>
    <w:rsid w:val="00A02137"/>
    <w:rsid w:val="00A1501B"/>
    <w:rsid w:val="00A16912"/>
    <w:rsid w:val="00A20968"/>
    <w:rsid w:val="00A21AA9"/>
    <w:rsid w:val="00A322B5"/>
    <w:rsid w:val="00A338ED"/>
    <w:rsid w:val="00A36001"/>
    <w:rsid w:val="00A7201C"/>
    <w:rsid w:val="00A81334"/>
    <w:rsid w:val="00A84A09"/>
    <w:rsid w:val="00A854B8"/>
    <w:rsid w:val="00A87086"/>
    <w:rsid w:val="00AA7135"/>
    <w:rsid w:val="00AC48D4"/>
    <w:rsid w:val="00AD27D6"/>
    <w:rsid w:val="00AF22D6"/>
    <w:rsid w:val="00B04DFE"/>
    <w:rsid w:val="00B12B81"/>
    <w:rsid w:val="00B35375"/>
    <w:rsid w:val="00B44E2A"/>
    <w:rsid w:val="00B47CFD"/>
    <w:rsid w:val="00B667CF"/>
    <w:rsid w:val="00B762DB"/>
    <w:rsid w:val="00BA4CF5"/>
    <w:rsid w:val="00BA4FA0"/>
    <w:rsid w:val="00BB3951"/>
    <w:rsid w:val="00BF1258"/>
    <w:rsid w:val="00BF7C44"/>
    <w:rsid w:val="00C11277"/>
    <w:rsid w:val="00C13F8B"/>
    <w:rsid w:val="00C146D6"/>
    <w:rsid w:val="00C3146A"/>
    <w:rsid w:val="00C52956"/>
    <w:rsid w:val="00C61725"/>
    <w:rsid w:val="00C643E3"/>
    <w:rsid w:val="00C653D1"/>
    <w:rsid w:val="00C85EFA"/>
    <w:rsid w:val="00CC3600"/>
    <w:rsid w:val="00CD1E86"/>
    <w:rsid w:val="00CE0055"/>
    <w:rsid w:val="00CE3F06"/>
    <w:rsid w:val="00CE4B1F"/>
    <w:rsid w:val="00CE54A3"/>
    <w:rsid w:val="00CF39B2"/>
    <w:rsid w:val="00D026FC"/>
    <w:rsid w:val="00D05BA2"/>
    <w:rsid w:val="00D12E80"/>
    <w:rsid w:val="00D134A9"/>
    <w:rsid w:val="00D20427"/>
    <w:rsid w:val="00D20917"/>
    <w:rsid w:val="00D43054"/>
    <w:rsid w:val="00D52C3C"/>
    <w:rsid w:val="00D55E46"/>
    <w:rsid w:val="00D56838"/>
    <w:rsid w:val="00D56986"/>
    <w:rsid w:val="00D71BAE"/>
    <w:rsid w:val="00D77EB3"/>
    <w:rsid w:val="00D93062"/>
    <w:rsid w:val="00DA5174"/>
    <w:rsid w:val="00DA79B2"/>
    <w:rsid w:val="00DB0F06"/>
    <w:rsid w:val="00DB5887"/>
    <w:rsid w:val="00DC48D4"/>
    <w:rsid w:val="00DC6556"/>
    <w:rsid w:val="00DD4130"/>
    <w:rsid w:val="00DF07F5"/>
    <w:rsid w:val="00E20E04"/>
    <w:rsid w:val="00E21A3B"/>
    <w:rsid w:val="00E318A6"/>
    <w:rsid w:val="00E40F88"/>
    <w:rsid w:val="00E42444"/>
    <w:rsid w:val="00E44B97"/>
    <w:rsid w:val="00E809E9"/>
    <w:rsid w:val="00EA3BB1"/>
    <w:rsid w:val="00EB5750"/>
    <w:rsid w:val="00EC20A1"/>
    <w:rsid w:val="00ED0A63"/>
    <w:rsid w:val="00ED40CF"/>
    <w:rsid w:val="00ED7EE0"/>
    <w:rsid w:val="00EE15DD"/>
    <w:rsid w:val="00EF004B"/>
    <w:rsid w:val="00F21C89"/>
    <w:rsid w:val="00F6102C"/>
    <w:rsid w:val="00F6139E"/>
    <w:rsid w:val="00F6304F"/>
    <w:rsid w:val="00F70287"/>
    <w:rsid w:val="00F71D8C"/>
    <w:rsid w:val="00F90EAA"/>
    <w:rsid w:val="00FA14E3"/>
    <w:rsid w:val="00FA1696"/>
    <w:rsid w:val="00FC543A"/>
    <w:rsid w:val="00FE6B3D"/>
    <w:rsid w:val="00FF0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0F9B7F"/>
  <w15:chartTrackingRefBased/>
  <w15:docId w15:val="{59CCE37C-98D9-4653-ADE3-C2E754D0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289"/>
    <w:rPr>
      <w:rFonts w:cstheme="minorHAnsi"/>
      <w:sz w:val="20"/>
      <w:szCs w:val="20"/>
    </w:rPr>
  </w:style>
  <w:style w:type="paragraph" w:styleId="Heading1">
    <w:name w:val="heading 1"/>
    <w:basedOn w:val="Normal"/>
    <w:next w:val="Normal"/>
    <w:link w:val="Heading1Char"/>
    <w:uiPriority w:val="9"/>
    <w:qFormat/>
    <w:rsid w:val="00124BE0"/>
    <w:pPr>
      <w:spacing w:after="0" w:line="240" w:lineRule="auto"/>
      <w:contextualSpacing/>
      <w:outlineLvl w:val="0"/>
    </w:pPr>
    <w:rPr>
      <w:rFonts w:ascii="Calibri" w:eastAsiaTheme="majorEastAsia" w:hAnsi="Calibri" w:cstheme="majorBidi"/>
      <w:b/>
      <w:bCs/>
      <w:color w:val="000000" w:themeColor="text1"/>
      <w:sz w:val="32"/>
      <w:szCs w:val="28"/>
    </w:rPr>
  </w:style>
  <w:style w:type="paragraph" w:styleId="Heading2">
    <w:name w:val="heading 2"/>
    <w:basedOn w:val="Normal"/>
    <w:next w:val="Normal"/>
    <w:link w:val="Heading2Char"/>
    <w:uiPriority w:val="9"/>
    <w:unhideWhenUsed/>
    <w:qFormat/>
    <w:rsid w:val="00124BE0"/>
    <w:pPr>
      <w:keepNext/>
      <w:keepLines/>
      <w:spacing w:before="40" w:after="0"/>
      <w:outlineLvl w:val="1"/>
    </w:pPr>
    <w:rPr>
      <w:rFonts w:eastAsiaTheme="majorEastAs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BA4CF5"/>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BA4CF5"/>
    <w:rPr>
      <w:rFonts w:ascii="Calibri-Italic" w:hAnsi="Calibri-Italic" w:hint="default"/>
      <w:b w:val="0"/>
      <w:bCs w:val="0"/>
      <w:i/>
      <w:iCs/>
      <w:color w:val="000000"/>
      <w:sz w:val="22"/>
      <w:szCs w:val="22"/>
    </w:rPr>
  </w:style>
  <w:style w:type="paragraph" w:styleId="Title">
    <w:name w:val="Title"/>
    <w:basedOn w:val="Normal"/>
    <w:next w:val="Normal"/>
    <w:link w:val="TitleChar"/>
    <w:uiPriority w:val="10"/>
    <w:qFormat/>
    <w:rsid w:val="008749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94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24BE0"/>
    <w:rPr>
      <w:rFonts w:ascii="Calibri" w:eastAsiaTheme="majorEastAsia" w:hAnsi="Calibri" w:cstheme="majorBidi"/>
      <w:b/>
      <w:bCs/>
      <w:color w:val="000000" w:themeColor="text1"/>
      <w:sz w:val="32"/>
      <w:szCs w:val="28"/>
    </w:rPr>
  </w:style>
  <w:style w:type="character" w:customStyle="1" w:styleId="Heading2Char">
    <w:name w:val="Heading 2 Char"/>
    <w:basedOn w:val="DefaultParagraphFont"/>
    <w:link w:val="Heading2"/>
    <w:uiPriority w:val="9"/>
    <w:rsid w:val="00124BE0"/>
    <w:rPr>
      <w:rFonts w:eastAsiaTheme="majorEastAsia" w:cstheme="minorHAnsi"/>
      <w:b/>
      <w:bCs/>
      <w:sz w:val="26"/>
      <w:szCs w:val="26"/>
    </w:rPr>
  </w:style>
  <w:style w:type="paragraph" w:styleId="ListParagraph">
    <w:name w:val="List Paragraph"/>
    <w:aliases w:val="List Paragraph1,List Paragraph11,NFP GP Bulleted List,Recommendation,Bullet Point"/>
    <w:basedOn w:val="Normal"/>
    <w:link w:val="ListParagraphChar"/>
    <w:uiPriority w:val="34"/>
    <w:qFormat/>
    <w:rsid w:val="009F5FA9"/>
    <w:pPr>
      <w:ind w:left="720"/>
      <w:contextualSpacing/>
    </w:pPr>
  </w:style>
  <w:style w:type="character" w:styleId="Hyperlink">
    <w:name w:val="Hyperlink"/>
    <w:basedOn w:val="DefaultParagraphFont"/>
    <w:uiPriority w:val="99"/>
    <w:unhideWhenUsed/>
    <w:rsid w:val="009F5FA9"/>
    <w:rPr>
      <w:color w:val="0563C1" w:themeColor="hyperlink"/>
      <w:u w:val="single"/>
    </w:rPr>
  </w:style>
  <w:style w:type="character" w:customStyle="1" w:styleId="UnresolvedMention1">
    <w:name w:val="Unresolved Mention1"/>
    <w:basedOn w:val="DefaultParagraphFont"/>
    <w:uiPriority w:val="99"/>
    <w:semiHidden/>
    <w:unhideWhenUsed/>
    <w:rsid w:val="009F5FA9"/>
    <w:rPr>
      <w:color w:val="605E5C"/>
      <w:shd w:val="clear" w:color="auto" w:fill="E1DFDD"/>
    </w:rPr>
  </w:style>
  <w:style w:type="paragraph" w:styleId="Header">
    <w:name w:val="header"/>
    <w:basedOn w:val="Normal"/>
    <w:link w:val="HeaderChar"/>
    <w:uiPriority w:val="99"/>
    <w:unhideWhenUsed/>
    <w:rsid w:val="00D12E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E80"/>
  </w:style>
  <w:style w:type="paragraph" w:styleId="Footer">
    <w:name w:val="footer"/>
    <w:basedOn w:val="Normal"/>
    <w:link w:val="FooterChar"/>
    <w:uiPriority w:val="99"/>
    <w:unhideWhenUsed/>
    <w:rsid w:val="00D12E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E80"/>
  </w:style>
  <w:style w:type="paragraph" w:styleId="NoSpacing">
    <w:name w:val="No Spacing"/>
    <w:link w:val="NoSpacingChar"/>
    <w:uiPriority w:val="1"/>
    <w:qFormat/>
    <w:rsid w:val="006C2FD0"/>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6C2FD0"/>
    <w:rPr>
      <w:rFonts w:eastAsiaTheme="minorEastAsia"/>
      <w:lang w:val="en-US" w:eastAsia="zh-CN"/>
    </w:rPr>
  </w:style>
  <w:style w:type="character" w:styleId="PageNumber">
    <w:name w:val="page number"/>
    <w:basedOn w:val="DefaultParagraphFont"/>
    <w:uiPriority w:val="99"/>
    <w:semiHidden/>
    <w:unhideWhenUsed/>
    <w:rsid w:val="007B1C74"/>
  </w:style>
  <w:style w:type="character" w:styleId="CommentReference">
    <w:name w:val="annotation reference"/>
    <w:basedOn w:val="DefaultParagraphFont"/>
    <w:uiPriority w:val="99"/>
    <w:semiHidden/>
    <w:unhideWhenUsed/>
    <w:rsid w:val="00E21A3B"/>
    <w:rPr>
      <w:sz w:val="16"/>
      <w:szCs w:val="16"/>
    </w:rPr>
  </w:style>
  <w:style w:type="paragraph" w:styleId="CommentText">
    <w:name w:val="annotation text"/>
    <w:basedOn w:val="Normal"/>
    <w:link w:val="CommentTextChar"/>
    <w:uiPriority w:val="99"/>
    <w:unhideWhenUsed/>
    <w:rsid w:val="00E21A3B"/>
    <w:pPr>
      <w:spacing w:line="240" w:lineRule="auto"/>
    </w:pPr>
  </w:style>
  <w:style w:type="character" w:customStyle="1" w:styleId="CommentTextChar">
    <w:name w:val="Comment Text Char"/>
    <w:basedOn w:val="DefaultParagraphFont"/>
    <w:link w:val="CommentText"/>
    <w:uiPriority w:val="99"/>
    <w:rsid w:val="00E21A3B"/>
    <w:rPr>
      <w:sz w:val="20"/>
      <w:szCs w:val="20"/>
    </w:rPr>
  </w:style>
  <w:style w:type="paragraph" w:styleId="CommentSubject">
    <w:name w:val="annotation subject"/>
    <w:basedOn w:val="CommentText"/>
    <w:next w:val="CommentText"/>
    <w:link w:val="CommentSubjectChar"/>
    <w:uiPriority w:val="99"/>
    <w:semiHidden/>
    <w:unhideWhenUsed/>
    <w:rsid w:val="00E21A3B"/>
    <w:rPr>
      <w:b/>
      <w:bCs/>
    </w:rPr>
  </w:style>
  <w:style w:type="character" w:customStyle="1" w:styleId="CommentSubjectChar">
    <w:name w:val="Comment Subject Char"/>
    <w:basedOn w:val="CommentTextChar"/>
    <w:link w:val="CommentSubject"/>
    <w:uiPriority w:val="99"/>
    <w:semiHidden/>
    <w:rsid w:val="00E21A3B"/>
    <w:rPr>
      <w:b/>
      <w:bCs/>
      <w:sz w:val="20"/>
      <w:szCs w:val="20"/>
    </w:rPr>
  </w:style>
  <w:style w:type="paragraph" w:styleId="BalloonText">
    <w:name w:val="Balloon Text"/>
    <w:basedOn w:val="Normal"/>
    <w:link w:val="BalloonTextChar"/>
    <w:uiPriority w:val="99"/>
    <w:semiHidden/>
    <w:unhideWhenUsed/>
    <w:rsid w:val="00E21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A3B"/>
    <w:rPr>
      <w:rFonts w:ascii="Segoe UI" w:hAnsi="Segoe UI" w:cs="Segoe UI"/>
      <w:sz w:val="18"/>
      <w:szCs w:val="18"/>
    </w:rPr>
  </w:style>
  <w:style w:type="character" w:customStyle="1" w:styleId="UnresolvedMention2">
    <w:name w:val="Unresolved Mention2"/>
    <w:basedOn w:val="DefaultParagraphFont"/>
    <w:uiPriority w:val="99"/>
    <w:semiHidden/>
    <w:unhideWhenUsed/>
    <w:rsid w:val="00933CE4"/>
    <w:rPr>
      <w:color w:val="605E5C"/>
      <w:shd w:val="clear" w:color="auto" w:fill="E1DFDD"/>
    </w:rPr>
  </w:style>
  <w:style w:type="paragraph" w:customStyle="1" w:styleId="Default">
    <w:name w:val="Default"/>
    <w:rsid w:val="007818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61066"/>
    <w:rPr>
      <w:color w:val="954F72" w:themeColor="followedHyperlink"/>
      <w:u w:val="single"/>
    </w:rPr>
  </w:style>
  <w:style w:type="character" w:customStyle="1" w:styleId="ListParagraphChar">
    <w:name w:val="List Paragraph Char"/>
    <w:aliases w:val="List Paragraph1 Char,List Paragraph11 Char,NFP GP Bulleted List Char,Recommendation Char,Bullet Point Char"/>
    <w:link w:val="ListParagraph"/>
    <w:uiPriority w:val="34"/>
    <w:locked/>
    <w:rsid w:val="00095042"/>
    <w:rPr>
      <w:rFonts w:cstheme="minorHAnsi"/>
      <w:sz w:val="20"/>
      <w:szCs w:val="20"/>
    </w:rPr>
  </w:style>
  <w:style w:type="paragraph" w:styleId="BodyText">
    <w:name w:val="Body Text"/>
    <w:basedOn w:val="Normal"/>
    <w:link w:val="BodyTextChar"/>
    <w:qFormat/>
    <w:rsid w:val="000057EB"/>
    <w:pPr>
      <w:spacing w:after="120" w:line="276" w:lineRule="auto"/>
    </w:pPr>
    <w:rPr>
      <w:rFonts w:eastAsia="Times New Roman" w:cs="Times New Roman"/>
      <w:szCs w:val="24"/>
      <w:lang w:eastAsia="en-AU"/>
    </w:rPr>
  </w:style>
  <w:style w:type="character" w:customStyle="1" w:styleId="BodyTextChar">
    <w:name w:val="Body Text Char"/>
    <w:basedOn w:val="DefaultParagraphFont"/>
    <w:link w:val="BodyText"/>
    <w:rsid w:val="000057EB"/>
    <w:rPr>
      <w:rFonts w:eastAsia="Times New Roman" w:cs="Times New Roman"/>
      <w:sz w:val="20"/>
      <w:szCs w:val="24"/>
      <w:lang w:eastAsia="en-AU"/>
    </w:rPr>
  </w:style>
  <w:style w:type="paragraph" w:customStyle="1" w:styleId="BodyTextBullet">
    <w:name w:val="Body Text Bullet"/>
    <w:basedOn w:val="BodyText"/>
    <w:qFormat/>
    <w:rsid w:val="000057EB"/>
    <w:pPr>
      <w:numPr>
        <w:numId w:val="19"/>
      </w:numPr>
      <w:tabs>
        <w:tab w:val="num" w:pos="360"/>
      </w:tabs>
      <w:ind w:left="714" w:hanging="357"/>
      <w:contextualSpacing/>
    </w:pPr>
  </w:style>
  <w:style w:type="paragraph" w:customStyle="1" w:styleId="BodyTextTableBullet">
    <w:name w:val="Body Text TableBullet"/>
    <w:basedOn w:val="BodyTextBullet"/>
    <w:link w:val="BodyTextTableBulletChar"/>
    <w:qFormat/>
    <w:rsid w:val="000057EB"/>
    <w:pPr>
      <w:contextualSpacing w:val="0"/>
    </w:pPr>
  </w:style>
  <w:style w:type="character" w:customStyle="1" w:styleId="BodyTextTableBulletChar">
    <w:name w:val="Body Text TableBullet Char"/>
    <w:basedOn w:val="DefaultParagraphFont"/>
    <w:link w:val="BodyTextTableBullet"/>
    <w:rsid w:val="000057EB"/>
    <w:rPr>
      <w:rFonts w:eastAsia="Times New Roman" w:cs="Times New Roman"/>
      <w:sz w:val="20"/>
      <w:szCs w:val="24"/>
      <w:lang w:eastAsia="en-AU"/>
    </w:rPr>
  </w:style>
  <w:style w:type="table" w:styleId="GridTable4">
    <w:name w:val="Grid Table 4"/>
    <w:basedOn w:val="TableNormal"/>
    <w:uiPriority w:val="49"/>
    <w:rsid w:val="000057EB"/>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4502BA"/>
    <w:pPr>
      <w:spacing w:after="0" w:line="240" w:lineRule="auto"/>
    </w:pPr>
  </w:style>
  <w:style w:type="character" w:customStyle="1" w:styleId="FootnoteTextChar">
    <w:name w:val="Footnote Text Char"/>
    <w:basedOn w:val="DefaultParagraphFont"/>
    <w:link w:val="FootnoteText"/>
    <w:uiPriority w:val="99"/>
    <w:semiHidden/>
    <w:rsid w:val="004502BA"/>
    <w:rPr>
      <w:rFonts w:cstheme="minorHAnsi"/>
      <w:sz w:val="20"/>
      <w:szCs w:val="20"/>
    </w:rPr>
  </w:style>
  <w:style w:type="character" w:styleId="FootnoteReference">
    <w:name w:val="footnote reference"/>
    <w:basedOn w:val="DefaultParagraphFont"/>
    <w:uiPriority w:val="99"/>
    <w:semiHidden/>
    <w:unhideWhenUsed/>
    <w:rsid w:val="004502BA"/>
    <w:rPr>
      <w:vertAlign w:val="superscript"/>
    </w:rPr>
  </w:style>
  <w:style w:type="paragraph" w:styleId="Revision">
    <w:name w:val="Revision"/>
    <w:hidden/>
    <w:uiPriority w:val="99"/>
    <w:semiHidden/>
    <w:rsid w:val="00102B12"/>
    <w:pPr>
      <w:spacing w:after="0" w:line="240" w:lineRule="auto"/>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75537">
      <w:bodyDiv w:val="1"/>
      <w:marLeft w:val="0"/>
      <w:marRight w:val="0"/>
      <w:marTop w:val="0"/>
      <w:marBottom w:val="0"/>
      <w:divBdr>
        <w:top w:val="none" w:sz="0" w:space="0" w:color="auto"/>
        <w:left w:val="none" w:sz="0" w:space="0" w:color="auto"/>
        <w:bottom w:val="none" w:sz="0" w:space="0" w:color="auto"/>
        <w:right w:val="none" w:sz="0" w:space="0" w:color="auto"/>
      </w:divBdr>
    </w:div>
    <w:div w:id="76950756">
      <w:bodyDiv w:val="1"/>
      <w:marLeft w:val="0"/>
      <w:marRight w:val="0"/>
      <w:marTop w:val="0"/>
      <w:marBottom w:val="0"/>
      <w:divBdr>
        <w:top w:val="none" w:sz="0" w:space="0" w:color="auto"/>
        <w:left w:val="none" w:sz="0" w:space="0" w:color="auto"/>
        <w:bottom w:val="none" w:sz="0" w:space="0" w:color="auto"/>
        <w:right w:val="none" w:sz="0" w:space="0" w:color="auto"/>
      </w:divBdr>
    </w:div>
    <w:div w:id="95903891">
      <w:bodyDiv w:val="1"/>
      <w:marLeft w:val="0"/>
      <w:marRight w:val="0"/>
      <w:marTop w:val="0"/>
      <w:marBottom w:val="0"/>
      <w:divBdr>
        <w:top w:val="none" w:sz="0" w:space="0" w:color="auto"/>
        <w:left w:val="none" w:sz="0" w:space="0" w:color="auto"/>
        <w:bottom w:val="none" w:sz="0" w:space="0" w:color="auto"/>
        <w:right w:val="none" w:sz="0" w:space="0" w:color="auto"/>
      </w:divBdr>
      <w:divsChild>
        <w:div w:id="1712421046">
          <w:marLeft w:val="547"/>
          <w:marRight w:val="0"/>
          <w:marTop w:val="0"/>
          <w:marBottom w:val="0"/>
          <w:divBdr>
            <w:top w:val="none" w:sz="0" w:space="0" w:color="auto"/>
            <w:left w:val="none" w:sz="0" w:space="0" w:color="auto"/>
            <w:bottom w:val="none" w:sz="0" w:space="0" w:color="auto"/>
            <w:right w:val="none" w:sz="0" w:space="0" w:color="auto"/>
          </w:divBdr>
        </w:div>
        <w:div w:id="1736583722">
          <w:marLeft w:val="547"/>
          <w:marRight w:val="0"/>
          <w:marTop w:val="0"/>
          <w:marBottom w:val="0"/>
          <w:divBdr>
            <w:top w:val="none" w:sz="0" w:space="0" w:color="auto"/>
            <w:left w:val="none" w:sz="0" w:space="0" w:color="auto"/>
            <w:bottom w:val="none" w:sz="0" w:space="0" w:color="auto"/>
            <w:right w:val="none" w:sz="0" w:space="0" w:color="auto"/>
          </w:divBdr>
        </w:div>
        <w:div w:id="961883983">
          <w:marLeft w:val="547"/>
          <w:marRight w:val="0"/>
          <w:marTop w:val="0"/>
          <w:marBottom w:val="0"/>
          <w:divBdr>
            <w:top w:val="none" w:sz="0" w:space="0" w:color="auto"/>
            <w:left w:val="none" w:sz="0" w:space="0" w:color="auto"/>
            <w:bottom w:val="none" w:sz="0" w:space="0" w:color="auto"/>
            <w:right w:val="none" w:sz="0" w:space="0" w:color="auto"/>
          </w:divBdr>
        </w:div>
      </w:divsChild>
    </w:div>
    <w:div w:id="117185742">
      <w:bodyDiv w:val="1"/>
      <w:marLeft w:val="0"/>
      <w:marRight w:val="0"/>
      <w:marTop w:val="0"/>
      <w:marBottom w:val="0"/>
      <w:divBdr>
        <w:top w:val="none" w:sz="0" w:space="0" w:color="auto"/>
        <w:left w:val="none" w:sz="0" w:space="0" w:color="auto"/>
        <w:bottom w:val="none" w:sz="0" w:space="0" w:color="auto"/>
        <w:right w:val="none" w:sz="0" w:space="0" w:color="auto"/>
      </w:divBdr>
      <w:divsChild>
        <w:div w:id="88553212">
          <w:marLeft w:val="547"/>
          <w:marRight w:val="0"/>
          <w:marTop w:val="0"/>
          <w:marBottom w:val="0"/>
          <w:divBdr>
            <w:top w:val="none" w:sz="0" w:space="0" w:color="auto"/>
            <w:left w:val="none" w:sz="0" w:space="0" w:color="auto"/>
            <w:bottom w:val="none" w:sz="0" w:space="0" w:color="auto"/>
            <w:right w:val="none" w:sz="0" w:space="0" w:color="auto"/>
          </w:divBdr>
        </w:div>
      </w:divsChild>
    </w:div>
    <w:div w:id="127476641">
      <w:bodyDiv w:val="1"/>
      <w:marLeft w:val="0"/>
      <w:marRight w:val="0"/>
      <w:marTop w:val="0"/>
      <w:marBottom w:val="0"/>
      <w:divBdr>
        <w:top w:val="none" w:sz="0" w:space="0" w:color="auto"/>
        <w:left w:val="none" w:sz="0" w:space="0" w:color="auto"/>
        <w:bottom w:val="none" w:sz="0" w:space="0" w:color="auto"/>
        <w:right w:val="none" w:sz="0" w:space="0" w:color="auto"/>
      </w:divBdr>
    </w:div>
    <w:div w:id="186602681">
      <w:bodyDiv w:val="1"/>
      <w:marLeft w:val="0"/>
      <w:marRight w:val="0"/>
      <w:marTop w:val="0"/>
      <w:marBottom w:val="0"/>
      <w:divBdr>
        <w:top w:val="none" w:sz="0" w:space="0" w:color="auto"/>
        <w:left w:val="none" w:sz="0" w:space="0" w:color="auto"/>
        <w:bottom w:val="none" w:sz="0" w:space="0" w:color="auto"/>
        <w:right w:val="none" w:sz="0" w:space="0" w:color="auto"/>
      </w:divBdr>
      <w:divsChild>
        <w:div w:id="317922680">
          <w:marLeft w:val="547"/>
          <w:marRight w:val="0"/>
          <w:marTop w:val="0"/>
          <w:marBottom w:val="0"/>
          <w:divBdr>
            <w:top w:val="none" w:sz="0" w:space="0" w:color="auto"/>
            <w:left w:val="none" w:sz="0" w:space="0" w:color="auto"/>
            <w:bottom w:val="none" w:sz="0" w:space="0" w:color="auto"/>
            <w:right w:val="none" w:sz="0" w:space="0" w:color="auto"/>
          </w:divBdr>
        </w:div>
      </w:divsChild>
    </w:div>
    <w:div w:id="325789169">
      <w:bodyDiv w:val="1"/>
      <w:marLeft w:val="0"/>
      <w:marRight w:val="0"/>
      <w:marTop w:val="0"/>
      <w:marBottom w:val="0"/>
      <w:divBdr>
        <w:top w:val="none" w:sz="0" w:space="0" w:color="auto"/>
        <w:left w:val="none" w:sz="0" w:space="0" w:color="auto"/>
        <w:bottom w:val="none" w:sz="0" w:space="0" w:color="auto"/>
        <w:right w:val="none" w:sz="0" w:space="0" w:color="auto"/>
      </w:divBdr>
      <w:divsChild>
        <w:div w:id="214857993">
          <w:marLeft w:val="547"/>
          <w:marRight w:val="0"/>
          <w:marTop w:val="0"/>
          <w:marBottom w:val="0"/>
          <w:divBdr>
            <w:top w:val="none" w:sz="0" w:space="0" w:color="auto"/>
            <w:left w:val="none" w:sz="0" w:space="0" w:color="auto"/>
            <w:bottom w:val="none" w:sz="0" w:space="0" w:color="auto"/>
            <w:right w:val="none" w:sz="0" w:space="0" w:color="auto"/>
          </w:divBdr>
        </w:div>
        <w:div w:id="1113741710">
          <w:marLeft w:val="1166"/>
          <w:marRight w:val="0"/>
          <w:marTop w:val="0"/>
          <w:marBottom w:val="0"/>
          <w:divBdr>
            <w:top w:val="none" w:sz="0" w:space="0" w:color="auto"/>
            <w:left w:val="none" w:sz="0" w:space="0" w:color="auto"/>
            <w:bottom w:val="none" w:sz="0" w:space="0" w:color="auto"/>
            <w:right w:val="none" w:sz="0" w:space="0" w:color="auto"/>
          </w:divBdr>
        </w:div>
        <w:div w:id="1342003093">
          <w:marLeft w:val="547"/>
          <w:marRight w:val="0"/>
          <w:marTop w:val="0"/>
          <w:marBottom w:val="0"/>
          <w:divBdr>
            <w:top w:val="none" w:sz="0" w:space="0" w:color="auto"/>
            <w:left w:val="none" w:sz="0" w:space="0" w:color="auto"/>
            <w:bottom w:val="none" w:sz="0" w:space="0" w:color="auto"/>
            <w:right w:val="none" w:sz="0" w:space="0" w:color="auto"/>
          </w:divBdr>
        </w:div>
        <w:div w:id="2057780379">
          <w:marLeft w:val="1166"/>
          <w:marRight w:val="0"/>
          <w:marTop w:val="0"/>
          <w:marBottom w:val="0"/>
          <w:divBdr>
            <w:top w:val="none" w:sz="0" w:space="0" w:color="auto"/>
            <w:left w:val="none" w:sz="0" w:space="0" w:color="auto"/>
            <w:bottom w:val="none" w:sz="0" w:space="0" w:color="auto"/>
            <w:right w:val="none" w:sz="0" w:space="0" w:color="auto"/>
          </w:divBdr>
        </w:div>
        <w:div w:id="345638415">
          <w:marLeft w:val="547"/>
          <w:marRight w:val="0"/>
          <w:marTop w:val="0"/>
          <w:marBottom w:val="0"/>
          <w:divBdr>
            <w:top w:val="none" w:sz="0" w:space="0" w:color="auto"/>
            <w:left w:val="none" w:sz="0" w:space="0" w:color="auto"/>
            <w:bottom w:val="none" w:sz="0" w:space="0" w:color="auto"/>
            <w:right w:val="none" w:sz="0" w:space="0" w:color="auto"/>
          </w:divBdr>
        </w:div>
        <w:div w:id="1631326380">
          <w:marLeft w:val="1166"/>
          <w:marRight w:val="0"/>
          <w:marTop w:val="0"/>
          <w:marBottom w:val="0"/>
          <w:divBdr>
            <w:top w:val="none" w:sz="0" w:space="0" w:color="auto"/>
            <w:left w:val="none" w:sz="0" w:space="0" w:color="auto"/>
            <w:bottom w:val="none" w:sz="0" w:space="0" w:color="auto"/>
            <w:right w:val="none" w:sz="0" w:space="0" w:color="auto"/>
          </w:divBdr>
        </w:div>
      </w:divsChild>
    </w:div>
    <w:div w:id="578099877">
      <w:bodyDiv w:val="1"/>
      <w:marLeft w:val="0"/>
      <w:marRight w:val="0"/>
      <w:marTop w:val="0"/>
      <w:marBottom w:val="0"/>
      <w:divBdr>
        <w:top w:val="none" w:sz="0" w:space="0" w:color="auto"/>
        <w:left w:val="none" w:sz="0" w:space="0" w:color="auto"/>
        <w:bottom w:val="none" w:sz="0" w:space="0" w:color="auto"/>
        <w:right w:val="none" w:sz="0" w:space="0" w:color="auto"/>
      </w:divBdr>
    </w:div>
    <w:div w:id="637611979">
      <w:bodyDiv w:val="1"/>
      <w:marLeft w:val="0"/>
      <w:marRight w:val="0"/>
      <w:marTop w:val="0"/>
      <w:marBottom w:val="0"/>
      <w:divBdr>
        <w:top w:val="none" w:sz="0" w:space="0" w:color="auto"/>
        <w:left w:val="none" w:sz="0" w:space="0" w:color="auto"/>
        <w:bottom w:val="none" w:sz="0" w:space="0" w:color="auto"/>
        <w:right w:val="none" w:sz="0" w:space="0" w:color="auto"/>
      </w:divBdr>
    </w:div>
    <w:div w:id="1279027733">
      <w:bodyDiv w:val="1"/>
      <w:marLeft w:val="0"/>
      <w:marRight w:val="0"/>
      <w:marTop w:val="0"/>
      <w:marBottom w:val="0"/>
      <w:divBdr>
        <w:top w:val="none" w:sz="0" w:space="0" w:color="auto"/>
        <w:left w:val="none" w:sz="0" w:space="0" w:color="auto"/>
        <w:bottom w:val="none" w:sz="0" w:space="0" w:color="auto"/>
        <w:right w:val="none" w:sz="0" w:space="0" w:color="auto"/>
      </w:divBdr>
    </w:div>
    <w:div w:id="1422070271">
      <w:bodyDiv w:val="1"/>
      <w:marLeft w:val="0"/>
      <w:marRight w:val="0"/>
      <w:marTop w:val="0"/>
      <w:marBottom w:val="0"/>
      <w:divBdr>
        <w:top w:val="none" w:sz="0" w:space="0" w:color="auto"/>
        <w:left w:val="none" w:sz="0" w:space="0" w:color="auto"/>
        <w:bottom w:val="none" w:sz="0" w:space="0" w:color="auto"/>
        <w:right w:val="none" w:sz="0" w:space="0" w:color="auto"/>
      </w:divBdr>
      <w:divsChild>
        <w:div w:id="356081318">
          <w:marLeft w:val="547"/>
          <w:marRight w:val="0"/>
          <w:marTop w:val="0"/>
          <w:marBottom w:val="0"/>
          <w:divBdr>
            <w:top w:val="none" w:sz="0" w:space="0" w:color="auto"/>
            <w:left w:val="none" w:sz="0" w:space="0" w:color="auto"/>
            <w:bottom w:val="none" w:sz="0" w:space="0" w:color="auto"/>
            <w:right w:val="none" w:sz="0" w:space="0" w:color="auto"/>
          </w:divBdr>
        </w:div>
        <w:div w:id="11612416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about-us/contact-us/local-state-and-territory-health-departments" TargetMode="External"/><Relationship Id="rId26" Type="http://schemas.openxmlformats.org/officeDocument/2006/relationships/hyperlink" Target="file:///C:/Users/denned/AppData/Local/Microsoft/Windows/INetCache/IE/2C8L3ZQU/COVID-19%20B%20and%20C%2025%20March%202020%20v7%20Final%20save%20for%20contacts.pdf" TargetMode="External"/><Relationship Id="rId3" Type="http://schemas.openxmlformats.org/officeDocument/2006/relationships/customXml" Target="../customXml/item3.xml"/><Relationship Id="rId21" Type="http://schemas.openxmlformats.org/officeDocument/2006/relationships/hyperlink" Target="https://hia.com.au/covid-19"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gov.au/resources/collections/novel-coronavirus-2019-ncov-resources" TargetMode="External"/><Relationship Id="rId25" Type="http://schemas.openxmlformats.org/officeDocument/2006/relationships/hyperlink" Target="https://www.health.gov.au/sites/default/files/documents/2020/03/environmental-cleaning-and-disinfection-principles-for-covid-19.pdf" TargetMode="External"/><Relationship Id="rId2" Type="http://schemas.openxmlformats.org/officeDocument/2006/relationships/customXml" Target="../customXml/item2.xml"/><Relationship Id="rId16" Type="http://schemas.openxmlformats.org/officeDocument/2006/relationships/hyperlink" Target="https://swa.govcms.gov.au/covid-19-information-workplaces/industry-information/building-and-construction" TargetMode="External"/><Relationship Id="rId20" Type="http://schemas.openxmlformats.org/officeDocument/2006/relationships/hyperlink" Target="file:///C:/Users/denned/AppData/Local/Microsoft/Windows/INetCache/IE/2C8L3ZQU/COVID-19%20B%20and%20C%2025%20March%202020%20v7%20Final%20save%20for%20contacts.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about-us/contact-us/local-state-and-territory-health-departments"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health.gov.au/resources/collections/novel-coronavirus-2019-ncov-resources"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health.gov.au/sites/default/files/documents/2020/03/environmental-cleaning-and-disinfection-principles-for-covid-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swa.govcms.gov.au/covid-19-information-workplaces/industry-information/building-and-construction" TargetMode="External"/><Relationship Id="rId27" Type="http://schemas.openxmlformats.org/officeDocument/2006/relationships/hyperlink" Target="https://hia.com.au/covid-19"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AE100-541A-4777-AA7E-AF277BFF4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A518E-695B-4486-8B4F-A16F1E19954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43B94C0-D04D-4BE4-9CF4-A449807B9D42}">
  <ds:schemaRefs>
    <ds:schemaRef ds:uri="http://schemas.microsoft.com/sharepoint/v3/contenttype/forms"/>
  </ds:schemaRefs>
</ds:datastoreItem>
</file>

<file path=customXml/itemProps4.xml><?xml version="1.0" encoding="utf-8"?>
<ds:datastoreItem xmlns:ds="http://schemas.openxmlformats.org/officeDocument/2006/customXml" ds:itemID="{4CB33F49-A7FC-4BE3-B817-4AEC4A574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29DB0DBE.dotm</Template>
  <TotalTime>0</TotalTime>
  <Pages>3</Pages>
  <Words>1325</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FSC Guidance – COVID-19 (Coronavirus)</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Guidance – COVID-19 (Coronavirus)</dc:title>
  <dc:subject/>
  <dc:creator>Stephanie Hunter</dc:creator>
  <cp:keywords/>
  <dc:description/>
  <cp:lastModifiedBy>ROBSON,Meredith</cp:lastModifiedBy>
  <cp:revision>3</cp:revision>
  <dcterms:created xsi:type="dcterms:W3CDTF">2020-05-13T04:50:00Z</dcterms:created>
  <dcterms:modified xsi:type="dcterms:W3CDTF">2020-05-14T22:00:00Z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