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4F3" w:rsidRPr="006B1D13" w:rsidRDefault="00F4744F" w:rsidP="000B39CE">
      <w:pPr>
        <w:pStyle w:val="BodyText"/>
        <w:spacing w:before="100" w:beforeAutospacing="1" w:after="960"/>
        <w:ind w:left="-1418"/>
      </w:pPr>
      <w:bookmarkStart w:id="0" w:name="_GoBack"/>
      <w:bookmarkEnd w:id="0"/>
      <w:r>
        <w:rPr>
          <w:noProof/>
        </w:rPr>
        <w:pict w14:anchorId="7988A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5.85pt;margin-top:-4.6pt;width:91.85pt;height:91.85pt;z-index:-251657728;mso-position-horizontal-relative:text;mso-position-vertical-relative:text">
            <v:imagedata r:id="rId11" o:title="OFSC Symbol Red &amp; White opaque surround"/>
          </v:shape>
        </w:pict>
      </w:r>
      <w:r w:rsidR="00A5664B" w:rsidRPr="00E4191A">
        <w:rPr>
          <w:b/>
          <w:noProof/>
        </w:rPr>
        <w:drawing>
          <wp:anchor distT="0" distB="0" distL="114300" distR="114300" simplePos="0" relativeHeight="251657728" behindDoc="1" locked="0" layoutInCell="1" allowOverlap="1" wp14:anchorId="6F3E3FFA" wp14:editId="186E86FD">
            <wp:simplePos x="0" y="0"/>
            <wp:positionH relativeFrom="margin">
              <wp:align>left</wp:align>
            </wp:positionH>
            <wp:positionV relativeFrom="paragraph">
              <wp:posOffset>-2540</wp:posOffset>
            </wp:positionV>
            <wp:extent cx="3714750" cy="928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4750" cy="928370"/>
                    </a:xfrm>
                    <a:prstGeom prst="rect">
                      <a:avLst/>
                    </a:prstGeom>
                  </pic:spPr>
                </pic:pic>
              </a:graphicData>
            </a:graphic>
            <wp14:sizeRelH relativeFrom="page">
              <wp14:pctWidth>0</wp14:pctWidth>
            </wp14:sizeRelH>
            <wp14:sizeRelV relativeFrom="page">
              <wp14:pctHeight>0</wp14:pctHeight>
            </wp14:sizeRelV>
          </wp:anchor>
        </w:drawing>
      </w:r>
      <w:r w:rsidR="000B39CE">
        <w:rPr>
          <w:b/>
        </w:rPr>
        <w:tab/>
      </w:r>
      <w:r w:rsidR="000B39CE">
        <w:rPr>
          <w:b/>
        </w:rPr>
        <w:tab/>
      </w:r>
    </w:p>
    <w:p w:rsidR="00C9413D" w:rsidRDefault="00C9413D" w:rsidP="00C9413D">
      <w:pPr>
        <w:pStyle w:val="Title"/>
        <w:jc w:val="center"/>
        <w:rPr>
          <w:b/>
          <w:sz w:val="56"/>
        </w:rPr>
      </w:pPr>
    </w:p>
    <w:p w:rsidR="00A5664B" w:rsidRPr="00A5664B" w:rsidRDefault="00A5664B" w:rsidP="00A5664B"/>
    <w:sdt>
      <w:sdtPr>
        <w:rPr>
          <w:b/>
          <w:sz w:val="56"/>
        </w:rPr>
        <w:alias w:val="Title"/>
        <w:tag w:val=""/>
        <w:id w:val="-19171197"/>
        <w:placeholder>
          <w:docPart w:val="B2EF4EEA1AFC4649B7BE5EA675192123"/>
        </w:placeholder>
        <w:dataBinding w:prefixMappings="xmlns:ns0='http://purl.org/dc/elements/1.1/' xmlns:ns1='http://schemas.openxmlformats.org/package/2006/metadata/core-properties' " w:xpath="/ns1:coreProperties[1]/ns0:title[1]" w:storeItemID="{6C3C8BC8-F283-45AE-878A-BAB7291924A1}"/>
        <w:text/>
      </w:sdtPr>
      <w:sdtEndPr/>
      <w:sdtContent>
        <w:p w:rsidR="00BA282D" w:rsidRPr="00C9413D" w:rsidRDefault="00C9413D" w:rsidP="00C9413D">
          <w:pPr>
            <w:pStyle w:val="Title"/>
            <w:jc w:val="center"/>
            <w:rPr>
              <w:b/>
              <w:sz w:val="56"/>
            </w:rPr>
          </w:pPr>
          <w:r w:rsidRPr="00C9413D">
            <w:rPr>
              <w:b/>
              <w:sz w:val="56"/>
            </w:rPr>
            <w:t>Australian Government Building and Construction WHS Accreditation Scheme</w:t>
          </w:r>
        </w:p>
      </w:sdtContent>
    </w:sdt>
    <w:p w:rsidR="00C9413D" w:rsidRDefault="00C9413D" w:rsidP="00C9413D">
      <w:pPr>
        <w:spacing w:before="240"/>
        <w:rPr>
          <w:rFonts w:ascii="Calibri" w:eastAsiaTheme="majorEastAsia" w:hAnsi="Calibri" w:cstheme="majorBidi"/>
          <w:b/>
          <w:iCs/>
          <w:spacing w:val="13"/>
          <w:sz w:val="40"/>
          <w:szCs w:val="40"/>
        </w:rPr>
      </w:pPr>
    </w:p>
    <w:p w:rsidR="00C9413D" w:rsidRPr="00C9413D" w:rsidRDefault="00C9413D" w:rsidP="00C9413D">
      <w:pPr>
        <w:pStyle w:val="Subtitle"/>
        <w:jc w:val="center"/>
        <w:rPr>
          <w:b/>
        </w:rPr>
      </w:pPr>
      <w:r w:rsidRPr="00C9413D">
        <w:rPr>
          <w:b/>
        </w:rPr>
        <w:t>Accredited Contractors</w:t>
      </w:r>
      <w:r w:rsidR="003B7254">
        <w:rPr>
          <w:b/>
        </w:rPr>
        <w:t xml:space="preserve"> Data Report</w:t>
      </w:r>
    </w:p>
    <w:p w:rsidR="00C9413D" w:rsidRPr="00C9413D" w:rsidRDefault="00A001D2" w:rsidP="00C9413D">
      <w:pPr>
        <w:pStyle w:val="Subtitle"/>
        <w:spacing w:after="0"/>
        <w:ind w:right="-23"/>
        <w:jc w:val="center"/>
        <w:rPr>
          <w:b/>
        </w:rPr>
      </w:pPr>
      <w:r>
        <w:rPr>
          <w:b/>
        </w:rPr>
        <w:t>July to December</w:t>
      </w:r>
      <w:r w:rsidR="002B5B11">
        <w:rPr>
          <w:b/>
        </w:rPr>
        <w:t xml:space="preserve"> 2018</w:t>
      </w:r>
    </w:p>
    <w:p w:rsidR="00130923" w:rsidRPr="00C9413D" w:rsidRDefault="00C9413D" w:rsidP="00C9413D">
      <w:pPr>
        <w:pStyle w:val="Subtitle"/>
        <w:spacing w:before="0"/>
        <w:ind w:right="-23"/>
        <w:jc w:val="center"/>
        <w:rPr>
          <w:b/>
        </w:rPr>
        <w:sectPr w:rsidR="00130923" w:rsidRPr="00C9413D" w:rsidSect="009B4639">
          <w:headerReference w:type="default" r:id="rId13"/>
          <w:footerReference w:type="default" r:id="rId14"/>
          <w:pgSz w:w="11906" w:h="16838"/>
          <w:pgMar w:top="0" w:right="1558" w:bottom="567" w:left="1440" w:header="624" w:footer="283" w:gutter="0"/>
          <w:cols w:space="708"/>
          <w:docGrid w:linePitch="360"/>
        </w:sectPr>
      </w:pPr>
      <w:r w:rsidRPr="00C9413D">
        <w:rPr>
          <w:b/>
        </w:rPr>
        <w:t>Reporting Period</w:t>
      </w:r>
    </w:p>
    <w:p w:rsidR="008D1D1F" w:rsidRDefault="00E06CAB" w:rsidP="007D58FB">
      <w:r>
        <w:rPr>
          <w:noProof/>
          <w:lang w:eastAsia="en-AU"/>
        </w:rPr>
        <w:drawing>
          <wp:anchor distT="0" distB="0" distL="114300" distR="114300" simplePos="0" relativeHeight="251656704" behindDoc="1" locked="0" layoutInCell="1" allowOverlap="1" wp14:anchorId="4E476038" wp14:editId="2343230F">
            <wp:simplePos x="0" y="0"/>
            <wp:positionH relativeFrom="page">
              <wp:posOffset>-28575</wp:posOffset>
            </wp:positionH>
            <wp:positionV relativeFrom="paragraph">
              <wp:posOffset>73660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rsidR="00EF4A38" w:rsidRDefault="00EF4A38">
          <w:pPr>
            <w:pStyle w:val="TOCHeading"/>
          </w:pPr>
          <w:r w:rsidRPr="00A20347">
            <w:t>Contents</w:t>
          </w:r>
        </w:p>
        <w:p w:rsidR="00E47BF2" w:rsidRDefault="00EF4A38">
          <w:pPr>
            <w:pStyle w:val="TOC1"/>
            <w:tabs>
              <w:tab w:val="left" w:pos="440"/>
              <w:tab w:val="right" w:leader="dot" w:pos="9016"/>
            </w:tabs>
            <w:rPr>
              <w:noProof/>
              <w:lang w:eastAsia="en-AU"/>
            </w:rPr>
          </w:pPr>
          <w:r>
            <w:fldChar w:fldCharType="begin"/>
          </w:r>
          <w:r>
            <w:instrText xml:space="preserve"> TOC \o "1-3" \h \z \u </w:instrText>
          </w:r>
          <w:r>
            <w:fldChar w:fldCharType="separate"/>
          </w:r>
          <w:hyperlink w:anchor="_Toc50025680" w:history="1">
            <w:r w:rsidR="00E47BF2" w:rsidRPr="00E641A4">
              <w:rPr>
                <w:rStyle w:val="Hyperlink"/>
                <w:noProof/>
              </w:rPr>
              <w:t>1</w:t>
            </w:r>
            <w:r w:rsidR="00E47BF2">
              <w:rPr>
                <w:noProof/>
                <w:lang w:eastAsia="en-AU"/>
              </w:rPr>
              <w:tab/>
            </w:r>
            <w:r w:rsidR="00E47BF2" w:rsidRPr="00E641A4">
              <w:rPr>
                <w:rStyle w:val="Hyperlink"/>
                <w:noProof/>
              </w:rPr>
              <w:t>Introduction</w:t>
            </w:r>
            <w:r w:rsidR="00E47BF2">
              <w:rPr>
                <w:noProof/>
                <w:webHidden/>
              </w:rPr>
              <w:tab/>
            </w:r>
            <w:r w:rsidR="00E47BF2">
              <w:rPr>
                <w:noProof/>
                <w:webHidden/>
              </w:rPr>
              <w:fldChar w:fldCharType="begin"/>
            </w:r>
            <w:r w:rsidR="00E47BF2">
              <w:rPr>
                <w:noProof/>
                <w:webHidden/>
              </w:rPr>
              <w:instrText xml:space="preserve"> PAGEREF _Toc50025680 \h </w:instrText>
            </w:r>
            <w:r w:rsidR="00E47BF2">
              <w:rPr>
                <w:noProof/>
                <w:webHidden/>
              </w:rPr>
            </w:r>
            <w:r w:rsidR="00E47BF2">
              <w:rPr>
                <w:noProof/>
                <w:webHidden/>
              </w:rPr>
              <w:fldChar w:fldCharType="separate"/>
            </w:r>
            <w:r w:rsidR="00F4744F">
              <w:rPr>
                <w:noProof/>
                <w:webHidden/>
              </w:rPr>
              <w:t>3</w:t>
            </w:r>
            <w:r w:rsidR="00E47BF2">
              <w:rPr>
                <w:noProof/>
                <w:webHidden/>
              </w:rPr>
              <w:fldChar w:fldCharType="end"/>
            </w:r>
          </w:hyperlink>
        </w:p>
        <w:p w:rsidR="00E47BF2" w:rsidRDefault="00F4744F">
          <w:pPr>
            <w:pStyle w:val="TOC1"/>
            <w:tabs>
              <w:tab w:val="left" w:pos="440"/>
              <w:tab w:val="right" w:leader="dot" w:pos="9016"/>
            </w:tabs>
            <w:rPr>
              <w:noProof/>
              <w:lang w:eastAsia="en-AU"/>
            </w:rPr>
          </w:pPr>
          <w:hyperlink w:anchor="_Toc50025681" w:history="1">
            <w:r w:rsidR="00E47BF2" w:rsidRPr="00E641A4">
              <w:rPr>
                <w:rStyle w:val="Hyperlink"/>
                <w:noProof/>
              </w:rPr>
              <w:t>2</w:t>
            </w:r>
            <w:r w:rsidR="00E47BF2">
              <w:rPr>
                <w:noProof/>
                <w:lang w:eastAsia="en-AU"/>
              </w:rPr>
              <w:tab/>
            </w:r>
            <w:r w:rsidR="00E47BF2" w:rsidRPr="00E641A4">
              <w:rPr>
                <w:rStyle w:val="Hyperlink"/>
                <w:noProof/>
              </w:rPr>
              <w:t>Overview</w:t>
            </w:r>
            <w:r w:rsidR="00E47BF2">
              <w:rPr>
                <w:noProof/>
                <w:webHidden/>
              </w:rPr>
              <w:tab/>
            </w:r>
            <w:r w:rsidR="00E47BF2">
              <w:rPr>
                <w:noProof/>
                <w:webHidden/>
              </w:rPr>
              <w:fldChar w:fldCharType="begin"/>
            </w:r>
            <w:r w:rsidR="00E47BF2">
              <w:rPr>
                <w:noProof/>
                <w:webHidden/>
              </w:rPr>
              <w:instrText xml:space="preserve"> PAGEREF _Toc50025681 \h </w:instrText>
            </w:r>
            <w:r w:rsidR="00E47BF2">
              <w:rPr>
                <w:noProof/>
                <w:webHidden/>
              </w:rPr>
            </w:r>
            <w:r w:rsidR="00E47BF2">
              <w:rPr>
                <w:noProof/>
                <w:webHidden/>
              </w:rPr>
              <w:fldChar w:fldCharType="separate"/>
            </w:r>
            <w:r>
              <w:rPr>
                <w:noProof/>
                <w:webHidden/>
              </w:rPr>
              <w:t>3</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82" w:history="1">
            <w:r w:rsidR="00E47BF2" w:rsidRPr="00E641A4">
              <w:rPr>
                <w:rStyle w:val="Hyperlink"/>
                <w:noProof/>
              </w:rPr>
              <w:t>2.1</w:t>
            </w:r>
            <w:r w:rsidR="00E47BF2">
              <w:rPr>
                <w:noProof/>
                <w:lang w:eastAsia="en-AU"/>
              </w:rPr>
              <w:tab/>
            </w:r>
            <w:r w:rsidR="00E47BF2" w:rsidRPr="00E641A4">
              <w:rPr>
                <w:rStyle w:val="Hyperlink"/>
                <w:noProof/>
              </w:rPr>
              <w:t>Number of Accreditations</w:t>
            </w:r>
            <w:r w:rsidR="00E47BF2">
              <w:rPr>
                <w:noProof/>
                <w:webHidden/>
              </w:rPr>
              <w:tab/>
            </w:r>
            <w:r w:rsidR="00E47BF2">
              <w:rPr>
                <w:noProof/>
                <w:webHidden/>
              </w:rPr>
              <w:fldChar w:fldCharType="begin"/>
            </w:r>
            <w:r w:rsidR="00E47BF2">
              <w:rPr>
                <w:noProof/>
                <w:webHidden/>
              </w:rPr>
              <w:instrText xml:space="preserve"> PAGEREF _Toc50025682 \h </w:instrText>
            </w:r>
            <w:r w:rsidR="00E47BF2">
              <w:rPr>
                <w:noProof/>
                <w:webHidden/>
              </w:rPr>
            </w:r>
            <w:r w:rsidR="00E47BF2">
              <w:rPr>
                <w:noProof/>
                <w:webHidden/>
              </w:rPr>
              <w:fldChar w:fldCharType="separate"/>
            </w:r>
            <w:r>
              <w:rPr>
                <w:noProof/>
                <w:webHidden/>
              </w:rPr>
              <w:t>3</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83" w:history="1">
            <w:r w:rsidR="00E47BF2" w:rsidRPr="00E641A4">
              <w:rPr>
                <w:rStyle w:val="Hyperlink"/>
                <w:noProof/>
              </w:rPr>
              <w:t>2.2</w:t>
            </w:r>
            <w:r w:rsidR="00E47BF2">
              <w:rPr>
                <w:noProof/>
                <w:lang w:eastAsia="en-AU"/>
              </w:rPr>
              <w:tab/>
            </w:r>
            <w:r w:rsidR="00E47BF2" w:rsidRPr="00E641A4">
              <w:rPr>
                <w:rStyle w:val="Hyperlink"/>
                <w:noProof/>
              </w:rPr>
              <w:t>Number of Projects and Hours Worked</w:t>
            </w:r>
            <w:r w:rsidR="00E47BF2">
              <w:rPr>
                <w:noProof/>
                <w:webHidden/>
              </w:rPr>
              <w:tab/>
            </w:r>
            <w:r w:rsidR="00E47BF2">
              <w:rPr>
                <w:noProof/>
                <w:webHidden/>
              </w:rPr>
              <w:fldChar w:fldCharType="begin"/>
            </w:r>
            <w:r w:rsidR="00E47BF2">
              <w:rPr>
                <w:noProof/>
                <w:webHidden/>
              </w:rPr>
              <w:instrText xml:space="preserve"> PAGEREF _Toc50025683 \h </w:instrText>
            </w:r>
            <w:r w:rsidR="00E47BF2">
              <w:rPr>
                <w:noProof/>
                <w:webHidden/>
              </w:rPr>
            </w:r>
            <w:r w:rsidR="00E47BF2">
              <w:rPr>
                <w:noProof/>
                <w:webHidden/>
              </w:rPr>
              <w:fldChar w:fldCharType="separate"/>
            </w:r>
            <w:r>
              <w:rPr>
                <w:noProof/>
                <w:webHidden/>
              </w:rPr>
              <w:t>4</w:t>
            </w:r>
            <w:r w:rsidR="00E47BF2">
              <w:rPr>
                <w:noProof/>
                <w:webHidden/>
              </w:rPr>
              <w:fldChar w:fldCharType="end"/>
            </w:r>
          </w:hyperlink>
        </w:p>
        <w:p w:rsidR="00E47BF2" w:rsidRDefault="00F4744F">
          <w:pPr>
            <w:pStyle w:val="TOC1"/>
            <w:tabs>
              <w:tab w:val="left" w:pos="440"/>
              <w:tab w:val="right" w:leader="dot" w:pos="9016"/>
            </w:tabs>
            <w:rPr>
              <w:noProof/>
              <w:lang w:eastAsia="en-AU"/>
            </w:rPr>
          </w:pPr>
          <w:hyperlink w:anchor="_Toc50025684" w:history="1">
            <w:r w:rsidR="00E47BF2" w:rsidRPr="00E641A4">
              <w:rPr>
                <w:rStyle w:val="Hyperlink"/>
                <w:noProof/>
              </w:rPr>
              <w:t>3</w:t>
            </w:r>
            <w:r w:rsidR="00E47BF2">
              <w:rPr>
                <w:noProof/>
                <w:lang w:eastAsia="en-AU"/>
              </w:rPr>
              <w:tab/>
            </w:r>
            <w:r w:rsidR="00E47BF2" w:rsidRPr="00E641A4">
              <w:rPr>
                <w:rStyle w:val="Hyperlink"/>
                <w:noProof/>
              </w:rPr>
              <w:t>Analysis/Findings</w:t>
            </w:r>
            <w:r w:rsidR="00E47BF2">
              <w:rPr>
                <w:noProof/>
                <w:webHidden/>
              </w:rPr>
              <w:tab/>
            </w:r>
            <w:r w:rsidR="00E47BF2">
              <w:rPr>
                <w:noProof/>
                <w:webHidden/>
              </w:rPr>
              <w:fldChar w:fldCharType="begin"/>
            </w:r>
            <w:r w:rsidR="00E47BF2">
              <w:rPr>
                <w:noProof/>
                <w:webHidden/>
              </w:rPr>
              <w:instrText xml:space="preserve"> PAGEREF _Toc50025684 \h </w:instrText>
            </w:r>
            <w:r w:rsidR="00E47BF2">
              <w:rPr>
                <w:noProof/>
                <w:webHidden/>
              </w:rPr>
            </w:r>
            <w:r w:rsidR="00E47BF2">
              <w:rPr>
                <w:noProof/>
                <w:webHidden/>
              </w:rPr>
              <w:fldChar w:fldCharType="separate"/>
            </w:r>
            <w:r>
              <w:rPr>
                <w:noProof/>
                <w:webHidden/>
              </w:rPr>
              <w:t>6</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85" w:history="1">
            <w:r w:rsidR="00E47BF2" w:rsidRPr="00E641A4">
              <w:rPr>
                <w:rStyle w:val="Hyperlink"/>
                <w:noProof/>
              </w:rPr>
              <w:t>3.1</w:t>
            </w:r>
            <w:r w:rsidR="00E47BF2">
              <w:rPr>
                <w:noProof/>
                <w:lang w:eastAsia="en-AU"/>
              </w:rPr>
              <w:tab/>
            </w:r>
            <w:r w:rsidR="00E47BF2" w:rsidRPr="00E641A4">
              <w:rPr>
                <w:rStyle w:val="Hyperlink"/>
                <w:noProof/>
              </w:rPr>
              <w:t>Fatalities</w:t>
            </w:r>
            <w:r w:rsidR="00E47BF2">
              <w:rPr>
                <w:noProof/>
                <w:webHidden/>
              </w:rPr>
              <w:tab/>
            </w:r>
            <w:r w:rsidR="00E47BF2">
              <w:rPr>
                <w:noProof/>
                <w:webHidden/>
              </w:rPr>
              <w:fldChar w:fldCharType="begin"/>
            </w:r>
            <w:r w:rsidR="00E47BF2">
              <w:rPr>
                <w:noProof/>
                <w:webHidden/>
              </w:rPr>
              <w:instrText xml:space="preserve"> PAGEREF _Toc50025685 \h </w:instrText>
            </w:r>
            <w:r w:rsidR="00E47BF2">
              <w:rPr>
                <w:noProof/>
                <w:webHidden/>
              </w:rPr>
            </w:r>
            <w:r w:rsidR="00E47BF2">
              <w:rPr>
                <w:noProof/>
                <w:webHidden/>
              </w:rPr>
              <w:fldChar w:fldCharType="separate"/>
            </w:r>
            <w:r>
              <w:rPr>
                <w:noProof/>
                <w:webHidden/>
              </w:rPr>
              <w:t>6</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86" w:history="1">
            <w:r w:rsidR="00E47BF2" w:rsidRPr="00E641A4">
              <w:rPr>
                <w:rStyle w:val="Hyperlink"/>
                <w:noProof/>
              </w:rPr>
              <w:t>3.2</w:t>
            </w:r>
            <w:r w:rsidR="00E47BF2">
              <w:rPr>
                <w:noProof/>
                <w:lang w:eastAsia="en-AU"/>
              </w:rPr>
              <w:tab/>
            </w:r>
            <w:r w:rsidR="00E47BF2" w:rsidRPr="00E641A4">
              <w:rPr>
                <w:rStyle w:val="Hyperlink"/>
                <w:noProof/>
              </w:rPr>
              <w:t>Lost Time Injury Frequency Rate (LTIFR)</w:t>
            </w:r>
            <w:r w:rsidR="00E47BF2">
              <w:rPr>
                <w:noProof/>
                <w:webHidden/>
              </w:rPr>
              <w:tab/>
            </w:r>
            <w:r w:rsidR="00E47BF2">
              <w:rPr>
                <w:noProof/>
                <w:webHidden/>
              </w:rPr>
              <w:fldChar w:fldCharType="begin"/>
            </w:r>
            <w:r w:rsidR="00E47BF2">
              <w:rPr>
                <w:noProof/>
                <w:webHidden/>
              </w:rPr>
              <w:instrText xml:space="preserve"> PAGEREF _Toc50025686 \h </w:instrText>
            </w:r>
            <w:r w:rsidR="00E47BF2">
              <w:rPr>
                <w:noProof/>
                <w:webHidden/>
              </w:rPr>
            </w:r>
            <w:r w:rsidR="00E47BF2">
              <w:rPr>
                <w:noProof/>
                <w:webHidden/>
              </w:rPr>
              <w:fldChar w:fldCharType="separate"/>
            </w:r>
            <w:r>
              <w:rPr>
                <w:noProof/>
                <w:webHidden/>
              </w:rPr>
              <w:t>7</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87" w:history="1">
            <w:r w:rsidR="00E47BF2" w:rsidRPr="00E641A4">
              <w:rPr>
                <w:rStyle w:val="Hyperlink"/>
                <w:noProof/>
              </w:rPr>
              <w:t>3.3</w:t>
            </w:r>
            <w:r w:rsidR="00E47BF2">
              <w:rPr>
                <w:noProof/>
                <w:lang w:eastAsia="en-AU"/>
              </w:rPr>
              <w:tab/>
            </w:r>
            <w:r w:rsidR="00E47BF2" w:rsidRPr="00E641A4">
              <w:rPr>
                <w:rStyle w:val="Hyperlink"/>
                <w:noProof/>
              </w:rPr>
              <w:t>Medically Treated Injury Frequency Rate (MTIFR)</w:t>
            </w:r>
            <w:r w:rsidR="00E47BF2">
              <w:rPr>
                <w:noProof/>
                <w:webHidden/>
              </w:rPr>
              <w:tab/>
            </w:r>
            <w:r w:rsidR="00E47BF2">
              <w:rPr>
                <w:noProof/>
                <w:webHidden/>
              </w:rPr>
              <w:fldChar w:fldCharType="begin"/>
            </w:r>
            <w:r w:rsidR="00E47BF2">
              <w:rPr>
                <w:noProof/>
                <w:webHidden/>
              </w:rPr>
              <w:instrText xml:space="preserve"> PAGEREF _Toc50025687 \h </w:instrText>
            </w:r>
            <w:r w:rsidR="00E47BF2">
              <w:rPr>
                <w:noProof/>
                <w:webHidden/>
              </w:rPr>
            </w:r>
            <w:r w:rsidR="00E47BF2">
              <w:rPr>
                <w:noProof/>
                <w:webHidden/>
              </w:rPr>
              <w:fldChar w:fldCharType="separate"/>
            </w:r>
            <w:r>
              <w:rPr>
                <w:noProof/>
                <w:webHidden/>
              </w:rPr>
              <w:t>8</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88" w:history="1">
            <w:r w:rsidR="00E47BF2" w:rsidRPr="00E641A4">
              <w:rPr>
                <w:rStyle w:val="Hyperlink"/>
                <w:noProof/>
              </w:rPr>
              <w:t>3.4</w:t>
            </w:r>
            <w:r w:rsidR="00E47BF2">
              <w:rPr>
                <w:noProof/>
                <w:lang w:eastAsia="en-AU"/>
              </w:rPr>
              <w:tab/>
            </w:r>
            <w:r w:rsidR="00E47BF2" w:rsidRPr="00E641A4">
              <w:rPr>
                <w:rStyle w:val="Hyperlink"/>
                <w:noProof/>
              </w:rPr>
              <w:t>Total Recorded Injury Frequency Rate (TRIFR)</w:t>
            </w:r>
            <w:r w:rsidR="00E47BF2">
              <w:rPr>
                <w:noProof/>
                <w:webHidden/>
              </w:rPr>
              <w:tab/>
            </w:r>
            <w:r w:rsidR="00E47BF2">
              <w:rPr>
                <w:noProof/>
                <w:webHidden/>
              </w:rPr>
              <w:fldChar w:fldCharType="begin"/>
            </w:r>
            <w:r w:rsidR="00E47BF2">
              <w:rPr>
                <w:noProof/>
                <w:webHidden/>
              </w:rPr>
              <w:instrText xml:space="preserve"> PAGEREF _Toc50025688 \h </w:instrText>
            </w:r>
            <w:r w:rsidR="00E47BF2">
              <w:rPr>
                <w:noProof/>
                <w:webHidden/>
              </w:rPr>
            </w:r>
            <w:r w:rsidR="00E47BF2">
              <w:rPr>
                <w:noProof/>
                <w:webHidden/>
              </w:rPr>
              <w:fldChar w:fldCharType="separate"/>
            </w:r>
            <w:r>
              <w:rPr>
                <w:noProof/>
                <w:webHidden/>
              </w:rPr>
              <w:t>9</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89" w:history="1">
            <w:r w:rsidR="00E47BF2" w:rsidRPr="00E641A4">
              <w:rPr>
                <w:rStyle w:val="Hyperlink"/>
                <w:noProof/>
              </w:rPr>
              <w:t>3.5</w:t>
            </w:r>
            <w:r w:rsidR="00E47BF2">
              <w:rPr>
                <w:noProof/>
                <w:lang w:eastAsia="en-AU"/>
              </w:rPr>
              <w:tab/>
            </w:r>
            <w:r w:rsidR="00E47BF2" w:rsidRPr="00E641A4">
              <w:rPr>
                <w:rStyle w:val="Hyperlink"/>
                <w:noProof/>
              </w:rPr>
              <w:t>LTIFR/MTIFR/TRIFR Summary</w:t>
            </w:r>
            <w:r w:rsidR="00E47BF2">
              <w:rPr>
                <w:noProof/>
                <w:webHidden/>
              </w:rPr>
              <w:tab/>
            </w:r>
            <w:r w:rsidR="00E47BF2">
              <w:rPr>
                <w:noProof/>
                <w:webHidden/>
              </w:rPr>
              <w:fldChar w:fldCharType="begin"/>
            </w:r>
            <w:r w:rsidR="00E47BF2">
              <w:rPr>
                <w:noProof/>
                <w:webHidden/>
              </w:rPr>
              <w:instrText xml:space="preserve"> PAGEREF _Toc50025689 \h </w:instrText>
            </w:r>
            <w:r w:rsidR="00E47BF2">
              <w:rPr>
                <w:noProof/>
                <w:webHidden/>
              </w:rPr>
            </w:r>
            <w:r w:rsidR="00E47BF2">
              <w:rPr>
                <w:noProof/>
                <w:webHidden/>
              </w:rPr>
              <w:fldChar w:fldCharType="separate"/>
            </w:r>
            <w:r>
              <w:rPr>
                <w:noProof/>
                <w:webHidden/>
              </w:rPr>
              <w:t>10</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90" w:history="1">
            <w:r w:rsidR="00E47BF2" w:rsidRPr="00E641A4">
              <w:rPr>
                <w:rStyle w:val="Hyperlink"/>
                <w:noProof/>
              </w:rPr>
              <w:t>3.6</w:t>
            </w:r>
            <w:r w:rsidR="00E47BF2">
              <w:rPr>
                <w:noProof/>
                <w:lang w:eastAsia="en-AU"/>
              </w:rPr>
              <w:tab/>
            </w:r>
            <w:r w:rsidR="00E47BF2" w:rsidRPr="00E641A4">
              <w:rPr>
                <w:rStyle w:val="Hyperlink"/>
                <w:noProof/>
              </w:rPr>
              <w:t>Number of Notices Issued</w:t>
            </w:r>
            <w:r w:rsidR="00E47BF2">
              <w:rPr>
                <w:noProof/>
                <w:webHidden/>
              </w:rPr>
              <w:tab/>
            </w:r>
            <w:r w:rsidR="00E47BF2">
              <w:rPr>
                <w:noProof/>
                <w:webHidden/>
              </w:rPr>
              <w:fldChar w:fldCharType="begin"/>
            </w:r>
            <w:r w:rsidR="00E47BF2">
              <w:rPr>
                <w:noProof/>
                <w:webHidden/>
              </w:rPr>
              <w:instrText xml:space="preserve"> PAGEREF _Toc50025690 \h </w:instrText>
            </w:r>
            <w:r w:rsidR="00E47BF2">
              <w:rPr>
                <w:noProof/>
                <w:webHidden/>
              </w:rPr>
            </w:r>
            <w:r w:rsidR="00E47BF2">
              <w:rPr>
                <w:noProof/>
                <w:webHidden/>
              </w:rPr>
              <w:fldChar w:fldCharType="separate"/>
            </w:r>
            <w:r>
              <w:rPr>
                <w:noProof/>
                <w:webHidden/>
              </w:rPr>
              <w:t>12</w:t>
            </w:r>
            <w:r w:rsidR="00E47BF2">
              <w:rPr>
                <w:noProof/>
                <w:webHidden/>
              </w:rPr>
              <w:fldChar w:fldCharType="end"/>
            </w:r>
          </w:hyperlink>
        </w:p>
        <w:p w:rsidR="00E47BF2" w:rsidRDefault="00F4744F">
          <w:pPr>
            <w:pStyle w:val="TOC1"/>
            <w:tabs>
              <w:tab w:val="left" w:pos="440"/>
              <w:tab w:val="right" w:leader="dot" w:pos="9016"/>
            </w:tabs>
            <w:rPr>
              <w:noProof/>
              <w:lang w:eastAsia="en-AU"/>
            </w:rPr>
          </w:pPr>
          <w:hyperlink w:anchor="_Toc50025691" w:history="1">
            <w:r w:rsidR="00E47BF2" w:rsidRPr="00E641A4">
              <w:rPr>
                <w:rStyle w:val="Hyperlink"/>
                <w:noProof/>
              </w:rPr>
              <w:t>4</w:t>
            </w:r>
            <w:r w:rsidR="00E47BF2">
              <w:rPr>
                <w:noProof/>
                <w:lang w:eastAsia="en-AU"/>
              </w:rPr>
              <w:tab/>
            </w:r>
            <w:r w:rsidR="00E47BF2" w:rsidRPr="00E641A4">
              <w:rPr>
                <w:rStyle w:val="Hyperlink"/>
                <w:noProof/>
              </w:rPr>
              <w:t>Incidents</w:t>
            </w:r>
            <w:r w:rsidR="00E47BF2">
              <w:rPr>
                <w:noProof/>
                <w:webHidden/>
              </w:rPr>
              <w:tab/>
            </w:r>
            <w:r w:rsidR="00E47BF2">
              <w:rPr>
                <w:noProof/>
                <w:webHidden/>
              </w:rPr>
              <w:fldChar w:fldCharType="begin"/>
            </w:r>
            <w:r w:rsidR="00E47BF2">
              <w:rPr>
                <w:noProof/>
                <w:webHidden/>
              </w:rPr>
              <w:instrText xml:space="preserve"> PAGEREF _Toc50025691 \h </w:instrText>
            </w:r>
            <w:r w:rsidR="00E47BF2">
              <w:rPr>
                <w:noProof/>
                <w:webHidden/>
              </w:rPr>
            </w:r>
            <w:r w:rsidR="00E47BF2">
              <w:rPr>
                <w:noProof/>
                <w:webHidden/>
              </w:rPr>
              <w:fldChar w:fldCharType="separate"/>
            </w:r>
            <w:r>
              <w:rPr>
                <w:noProof/>
                <w:webHidden/>
              </w:rPr>
              <w:t>13</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92" w:history="1">
            <w:r w:rsidR="00E47BF2" w:rsidRPr="00E641A4">
              <w:rPr>
                <w:rStyle w:val="Hyperlink"/>
                <w:noProof/>
              </w:rPr>
              <w:t>4.1</w:t>
            </w:r>
            <w:r w:rsidR="00E47BF2">
              <w:rPr>
                <w:noProof/>
                <w:lang w:eastAsia="en-AU"/>
              </w:rPr>
              <w:tab/>
            </w:r>
            <w:r w:rsidR="00E47BF2" w:rsidRPr="00E641A4">
              <w:rPr>
                <w:rStyle w:val="Hyperlink"/>
                <w:noProof/>
              </w:rPr>
              <w:t>Nature of Injury</w:t>
            </w:r>
            <w:r w:rsidR="00E47BF2">
              <w:rPr>
                <w:noProof/>
                <w:webHidden/>
              </w:rPr>
              <w:tab/>
            </w:r>
            <w:r w:rsidR="00E47BF2">
              <w:rPr>
                <w:noProof/>
                <w:webHidden/>
              </w:rPr>
              <w:fldChar w:fldCharType="begin"/>
            </w:r>
            <w:r w:rsidR="00E47BF2">
              <w:rPr>
                <w:noProof/>
                <w:webHidden/>
              </w:rPr>
              <w:instrText xml:space="preserve"> PAGEREF _Toc50025692 \h </w:instrText>
            </w:r>
            <w:r w:rsidR="00E47BF2">
              <w:rPr>
                <w:noProof/>
                <w:webHidden/>
              </w:rPr>
            </w:r>
            <w:r w:rsidR="00E47BF2">
              <w:rPr>
                <w:noProof/>
                <w:webHidden/>
              </w:rPr>
              <w:fldChar w:fldCharType="separate"/>
            </w:r>
            <w:r>
              <w:rPr>
                <w:noProof/>
                <w:webHidden/>
              </w:rPr>
              <w:t>13</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93" w:history="1">
            <w:r w:rsidR="00E47BF2" w:rsidRPr="00E641A4">
              <w:rPr>
                <w:rStyle w:val="Hyperlink"/>
                <w:noProof/>
              </w:rPr>
              <w:t>4.2</w:t>
            </w:r>
            <w:r w:rsidR="00E47BF2">
              <w:rPr>
                <w:noProof/>
                <w:lang w:eastAsia="en-AU"/>
              </w:rPr>
              <w:tab/>
            </w:r>
            <w:r w:rsidR="00E47BF2" w:rsidRPr="00E641A4">
              <w:rPr>
                <w:rStyle w:val="Hyperlink"/>
                <w:noProof/>
              </w:rPr>
              <w:t>Mechanism of Injury</w:t>
            </w:r>
            <w:r w:rsidR="00E47BF2">
              <w:rPr>
                <w:noProof/>
                <w:webHidden/>
              </w:rPr>
              <w:tab/>
            </w:r>
            <w:r w:rsidR="00E47BF2">
              <w:rPr>
                <w:noProof/>
                <w:webHidden/>
              </w:rPr>
              <w:fldChar w:fldCharType="begin"/>
            </w:r>
            <w:r w:rsidR="00E47BF2">
              <w:rPr>
                <w:noProof/>
                <w:webHidden/>
              </w:rPr>
              <w:instrText xml:space="preserve"> PAGEREF _Toc50025693 \h </w:instrText>
            </w:r>
            <w:r w:rsidR="00E47BF2">
              <w:rPr>
                <w:noProof/>
                <w:webHidden/>
              </w:rPr>
            </w:r>
            <w:r w:rsidR="00E47BF2">
              <w:rPr>
                <w:noProof/>
                <w:webHidden/>
              </w:rPr>
              <w:fldChar w:fldCharType="separate"/>
            </w:r>
            <w:r>
              <w:rPr>
                <w:noProof/>
                <w:webHidden/>
              </w:rPr>
              <w:t>15</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94" w:history="1">
            <w:r w:rsidR="00E47BF2" w:rsidRPr="00E641A4">
              <w:rPr>
                <w:rStyle w:val="Hyperlink"/>
                <w:noProof/>
              </w:rPr>
              <w:t>4.3</w:t>
            </w:r>
            <w:r w:rsidR="00E47BF2">
              <w:rPr>
                <w:noProof/>
                <w:lang w:eastAsia="en-AU"/>
              </w:rPr>
              <w:tab/>
            </w:r>
            <w:r w:rsidR="00E47BF2" w:rsidRPr="00E641A4">
              <w:rPr>
                <w:rStyle w:val="Hyperlink"/>
                <w:noProof/>
              </w:rPr>
              <w:t>Location of Injury</w:t>
            </w:r>
            <w:r w:rsidR="00E47BF2">
              <w:rPr>
                <w:noProof/>
                <w:webHidden/>
              </w:rPr>
              <w:tab/>
            </w:r>
            <w:r w:rsidR="00E47BF2">
              <w:rPr>
                <w:noProof/>
                <w:webHidden/>
              </w:rPr>
              <w:fldChar w:fldCharType="begin"/>
            </w:r>
            <w:r w:rsidR="00E47BF2">
              <w:rPr>
                <w:noProof/>
                <w:webHidden/>
              </w:rPr>
              <w:instrText xml:space="preserve"> PAGEREF _Toc50025694 \h </w:instrText>
            </w:r>
            <w:r w:rsidR="00E47BF2">
              <w:rPr>
                <w:noProof/>
                <w:webHidden/>
              </w:rPr>
            </w:r>
            <w:r w:rsidR="00E47BF2">
              <w:rPr>
                <w:noProof/>
                <w:webHidden/>
              </w:rPr>
              <w:fldChar w:fldCharType="separate"/>
            </w:r>
            <w:r>
              <w:rPr>
                <w:noProof/>
                <w:webHidden/>
              </w:rPr>
              <w:t>17</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95" w:history="1">
            <w:r w:rsidR="00E47BF2" w:rsidRPr="00E641A4">
              <w:rPr>
                <w:rStyle w:val="Hyperlink"/>
                <w:noProof/>
              </w:rPr>
              <w:t>4.4</w:t>
            </w:r>
            <w:r w:rsidR="00E47BF2">
              <w:rPr>
                <w:noProof/>
                <w:lang w:eastAsia="en-AU"/>
              </w:rPr>
              <w:tab/>
            </w:r>
            <w:r w:rsidR="00E47BF2" w:rsidRPr="00E641A4">
              <w:rPr>
                <w:rStyle w:val="Hyperlink"/>
                <w:noProof/>
              </w:rPr>
              <w:t>High-risk Construction Work*</w:t>
            </w:r>
            <w:r w:rsidR="00E47BF2">
              <w:rPr>
                <w:noProof/>
                <w:webHidden/>
              </w:rPr>
              <w:tab/>
            </w:r>
            <w:r w:rsidR="00E47BF2">
              <w:rPr>
                <w:noProof/>
                <w:webHidden/>
              </w:rPr>
              <w:fldChar w:fldCharType="begin"/>
            </w:r>
            <w:r w:rsidR="00E47BF2">
              <w:rPr>
                <w:noProof/>
                <w:webHidden/>
              </w:rPr>
              <w:instrText xml:space="preserve"> PAGEREF _Toc50025695 \h </w:instrText>
            </w:r>
            <w:r w:rsidR="00E47BF2">
              <w:rPr>
                <w:noProof/>
                <w:webHidden/>
              </w:rPr>
            </w:r>
            <w:r w:rsidR="00E47BF2">
              <w:rPr>
                <w:noProof/>
                <w:webHidden/>
              </w:rPr>
              <w:fldChar w:fldCharType="separate"/>
            </w:r>
            <w:r>
              <w:rPr>
                <w:noProof/>
                <w:webHidden/>
              </w:rPr>
              <w:t>19</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96" w:history="1">
            <w:r w:rsidR="00E47BF2" w:rsidRPr="00E641A4">
              <w:rPr>
                <w:rStyle w:val="Hyperlink"/>
                <w:noProof/>
              </w:rPr>
              <w:t>4.5</w:t>
            </w:r>
            <w:r w:rsidR="00E47BF2">
              <w:rPr>
                <w:noProof/>
                <w:lang w:eastAsia="en-AU"/>
              </w:rPr>
              <w:tab/>
            </w:r>
            <w:r w:rsidR="00E47BF2" w:rsidRPr="00E641A4">
              <w:rPr>
                <w:rStyle w:val="Hyperlink"/>
                <w:noProof/>
              </w:rPr>
              <w:t>Working Time Lost</w:t>
            </w:r>
            <w:r w:rsidR="00E47BF2">
              <w:rPr>
                <w:noProof/>
                <w:webHidden/>
              </w:rPr>
              <w:tab/>
            </w:r>
            <w:r w:rsidR="00E47BF2">
              <w:rPr>
                <w:noProof/>
                <w:webHidden/>
              </w:rPr>
              <w:fldChar w:fldCharType="begin"/>
            </w:r>
            <w:r w:rsidR="00E47BF2">
              <w:rPr>
                <w:noProof/>
                <w:webHidden/>
              </w:rPr>
              <w:instrText xml:space="preserve"> PAGEREF _Toc50025696 \h </w:instrText>
            </w:r>
            <w:r w:rsidR="00E47BF2">
              <w:rPr>
                <w:noProof/>
                <w:webHidden/>
              </w:rPr>
            </w:r>
            <w:r w:rsidR="00E47BF2">
              <w:rPr>
                <w:noProof/>
                <w:webHidden/>
              </w:rPr>
              <w:fldChar w:fldCharType="separate"/>
            </w:r>
            <w:r>
              <w:rPr>
                <w:noProof/>
                <w:webHidden/>
              </w:rPr>
              <w:t>22</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97" w:history="1">
            <w:r w:rsidR="00E47BF2" w:rsidRPr="00E641A4">
              <w:rPr>
                <w:rStyle w:val="Hyperlink"/>
                <w:noProof/>
              </w:rPr>
              <w:t>4.6</w:t>
            </w:r>
            <w:r w:rsidR="00E47BF2">
              <w:rPr>
                <w:noProof/>
                <w:lang w:eastAsia="en-AU"/>
              </w:rPr>
              <w:tab/>
            </w:r>
            <w:r w:rsidR="00E47BF2" w:rsidRPr="00E641A4">
              <w:rPr>
                <w:rStyle w:val="Hyperlink"/>
                <w:noProof/>
              </w:rPr>
              <w:t>Proportion of injured workers by age</w:t>
            </w:r>
            <w:r w:rsidR="00E47BF2">
              <w:rPr>
                <w:noProof/>
                <w:webHidden/>
              </w:rPr>
              <w:tab/>
            </w:r>
            <w:r w:rsidR="00E47BF2">
              <w:rPr>
                <w:noProof/>
                <w:webHidden/>
              </w:rPr>
              <w:fldChar w:fldCharType="begin"/>
            </w:r>
            <w:r w:rsidR="00E47BF2">
              <w:rPr>
                <w:noProof/>
                <w:webHidden/>
              </w:rPr>
              <w:instrText xml:space="preserve"> PAGEREF _Toc50025697 \h </w:instrText>
            </w:r>
            <w:r w:rsidR="00E47BF2">
              <w:rPr>
                <w:noProof/>
                <w:webHidden/>
              </w:rPr>
            </w:r>
            <w:r w:rsidR="00E47BF2">
              <w:rPr>
                <w:noProof/>
                <w:webHidden/>
              </w:rPr>
              <w:fldChar w:fldCharType="separate"/>
            </w:r>
            <w:r>
              <w:rPr>
                <w:noProof/>
                <w:webHidden/>
              </w:rPr>
              <w:t>23</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98" w:history="1">
            <w:r w:rsidR="00E47BF2" w:rsidRPr="00E641A4">
              <w:rPr>
                <w:rStyle w:val="Hyperlink"/>
                <w:noProof/>
              </w:rPr>
              <w:t>4.7</w:t>
            </w:r>
            <w:r w:rsidR="00E47BF2">
              <w:rPr>
                <w:noProof/>
                <w:lang w:eastAsia="en-AU"/>
              </w:rPr>
              <w:tab/>
            </w:r>
            <w:r w:rsidR="00E47BF2" w:rsidRPr="00E641A4">
              <w:rPr>
                <w:rStyle w:val="Hyperlink"/>
                <w:noProof/>
              </w:rPr>
              <w:t>Injured Worker’s Occupation</w:t>
            </w:r>
            <w:r w:rsidR="00E47BF2">
              <w:rPr>
                <w:noProof/>
                <w:webHidden/>
              </w:rPr>
              <w:tab/>
            </w:r>
            <w:r w:rsidR="00E47BF2">
              <w:rPr>
                <w:noProof/>
                <w:webHidden/>
              </w:rPr>
              <w:fldChar w:fldCharType="begin"/>
            </w:r>
            <w:r w:rsidR="00E47BF2">
              <w:rPr>
                <w:noProof/>
                <w:webHidden/>
              </w:rPr>
              <w:instrText xml:space="preserve"> PAGEREF _Toc50025698 \h </w:instrText>
            </w:r>
            <w:r w:rsidR="00E47BF2">
              <w:rPr>
                <w:noProof/>
                <w:webHidden/>
              </w:rPr>
            </w:r>
            <w:r w:rsidR="00E47BF2">
              <w:rPr>
                <w:noProof/>
                <w:webHidden/>
              </w:rPr>
              <w:fldChar w:fldCharType="separate"/>
            </w:r>
            <w:r>
              <w:rPr>
                <w:noProof/>
                <w:webHidden/>
              </w:rPr>
              <w:t>24</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699" w:history="1">
            <w:r w:rsidR="00E47BF2" w:rsidRPr="00E641A4">
              <w:rPr>
                <w:rStyle w:val="Hyperlink"/>
                <w:noProof/>
              </w:rPr>
              <w:t>4.8</w:t>
            </w:r>
            <w:r w:rsidR="00E47BF2">
              <w:rPr>
                <w:noProof/>
                <w:lang w:eastAsia="en-AU"/>
              </w:rPr>
              <w:tab/>
            </w:r>
            <w:r w:rsidR="00E47BF2" w:rsidRPr="00E641A4">
              <w:rPr>
                <w:rStyle w:val="Hyperlink"/>
                <w:noProof/>
              </w:rPr>
              <w:t>Dangerous Occurrences</w:t>
            </w:r>
            <w:r w:rsidR="00E47BF2">
              <w:rPr>
                <w:noProof/>
                <w:webHidden/>
              </w:rPr>
              <w:tab/>
            </w:r>
            <w:r w:rsidR="00E47BF2">
              <w:rPr>
                <w:noProof/>
                <w:webHidden/>
              </w:rPr>
              <w:fldChar w:fldCharType="begin"/>
            </w:r>
            <w:r w:rsidR="00E47BF2">
              <w:rPr>
                <w:noProof/>
                <w:webHidden/>
              </w:rPr>
              <w:instrText xml:space="preserve"> PAGEREF _Toc50025699 \h </w:instrText>
            </w:r>
            <w:r w:rsidR="00E47BF2">
              <w:rPr>
                <w:noProof/>
                <w:webHidden/>
              </w:rPr>
            </w:r>
            <w:r w:rsidR="00E47BF2">
              <w:rPr>
                <w:noProof/>
                <w:webHidden/>
              </w:rPr>
              <w:fldChar w:fldCharType="separate"/>
            </w:r>
            <w:r>
              <w:rPr>
                <w:noProof/>
                <w:webHidden/>
              </w:rPr>
              <w:t>25</w:t>
            </w:r>
            <w:r w:rsidR="00E47BF2">
              <w:rPr>
                <w:noProof/>
                <w:webHidden/>
              </w:rPr>
              <w:fldChar w:fldCharType="end"/>
            </w:r>
          </w:hyperlink>
        </w:p>
        <w:p w:rsidR="00E47BF2" w:rsidRDefault="00F4744F">
          <w:pPr>
            <w:pStyle w:val="TOC2"/>
            <w:tabs>
              <w:tab w:val="left" w:pos="880"/>
              <w:tab w:val="right" w:leader="dot" w:pos="9016"/>
            </w:tabs>
            <w:rPr>
              <w:noProof/>
              <w:lang w:eastAsia="en-AU"/>
            </w:rPr>
          </w:pPr>
          <w:hyperlink w:anchor="_Toc50025700" w:history="1">
            <w:r w:rsidR="00E47BF2" w:rsidRPr="00E641A4">
              <w:rPr>
                <w:rStyle w:val="Hyperlink"/>
                <w:noProof/>
              </w:rPr>
              <w:t>4.9</w:t>
            </w:r>
            <w:r w:rsidR="00E47BF2">
              <w:rPr>
                <w:noProof/>
                <w:lang w:eastAsia="en-AU"/>
              </w:rPr>
              <w:tab/>
            </w:r>
            <w:r w:rsidR="00E47BF2" w:rsidRPr="00E641A4">
              <w:rPr>
                <w:rStyle w:val="Hyperlink"/>
                <w:noProof/>
              </w:rPr>
              <w:t>Workers’ Compensation</w:t>
            </w:r>
            <w:r w:rsidR="00E47BF2">
              <w:rPr>
                <w:noProof/>
                <w:webHidden/>
              </w:rPr>
              <w:tab/>
            </w:r>
            <w:r w:rsidR="00E47BF2">
              <w:rPr>
                <w:noProof/>
                <w:webHidden/>
              </w:rPr>
              <w:fldChar w:fldCharType="begin"/>
            </w:r>
            <w:r w:rsidR="00E47BF2">
              <w:rPr>
                <w:noProof/>
                <w:webHidden/>
              </w:rPr>
              <w:instrText xml:space="preserve"> PAGEREF _Toc50025700 \h </w:instrText>
            </w:r>
            <w:r w:rsidR="00E47BF2">
              <w:rPr>
                <w:noProof/>
                <w:webHidden/>
              </w:rPr>
            </w:r>
            <w:r w:rsidR="00E47BF2">
              <w:rPr>
                <w:noProof/>
                <w:webHidden/>
              </w:rPr>
              <w:fldChar w:fldCharType="separate"/>
            </w:r>
            <w:r>
              <w:rPr>
                <w:noProof/>
                <w:webHidden/>
              </w:rPr>
              <w:t>26</w:t>
            </w:r>
            <w:r w:rsidR="00E47BF2">
              <w:rPr>
                <w:noProof/>
                <w:webHidden/>
              </w:rPr>
              <w:fldChar w:fldCharType="end"/>
            </w:r>
          </w:hyperlink>
        </w:p>
        <w:p w:rsidR="00E47BF2" w:rsidRDefault="00F4744F">
          <w:pPr>
            <w:pStyle w:val="TOC1"/>
            <w:tabs>
              <w:tab w:val="left" w:pos="440"/>
              <w:tab w:val="right" w:leader="dot" w:pos="9016"/>
            </w:tabs>
            <w:rPr>
              <w:noProof/>
              <w:lang w:eastAsia="en-AU"/>
            </w:rPr>
          </w:pPr>
          <w:hyperlink w:anchor="_Toc50025701" w:history="1">
            <w:r w:rsidR="00E47BF2" w:rsidRPr="00E641A4">
              <w:rPr>
                <w:rStyle w:val="Hyperlink"/>
                <w:noProof/>
              </w:rPr>
              <w:t>5</w:t>
            </w:r>
            <w:r w:rsidR="00E47BF2">
              <w:rPr>
                <w:noProof/>
                <w:lang w:eastAsia="en-AU"/>
              </w:rPr>
              <w:tab/>
            </w:r>
            <w:r w:rsidR="00E47BF2" w:rsidRPr="00E641A4">
              <w:rPr>
                <w:rStyle w:val="Hyperlink"/>
                <w:noProof/>
              </w:rPr>
              <w:t>Awards and Recognition</w:t>
            </w:r>
            <w:r w:rsidR="00E47BF2">
              <w:rPr>
                <w:noProof/>
                <w:webHidden/>
              </w:rPr>
              <w:tab/>
            </w:r>
            <w:r w:rsidR="00E47BF2">
              <w:rPr>
                <w:noProof/>
                <w:webHidden/>
              </w:rPr>
              <w:fldChar w:fldCharType="begin"/>
            </w:r>
            <w:r w:rsidR="00E47BF2">
              <w:rPr>
                <w:noProof/>
                <w:webHidden/>
              </w:rPr>
              <w:instrText xml:space="preserve"> PAGEREF _Toc50025701 \h </w:instrText>
            </w:r>
            <w:r w:rsidR="00E47BF2">
              <w:rPr>
                <w:noProof/>
                <w:webHidden/>
              </w:rPr>
            </w:r>
            <w:r w:rsidR="00E47BF2">
              <w:rPr>
                <w:noProof/>
                <w:webHidden/>
              </w:rPr>
              <w:fldChar w:fldCharType="separate"/>
            </w:r>
            <w:r>
              <w:rPr>
                <w:noProof/>
                <w:webHidden/>
              </w:rPr>
              <w:t>27</w:t>
            </w:r>
            <w:r w:rsidR="00E47BF2">
              <w:rPr>
                <w:noProof/>
                <w:webHidden/>
              </w:rPr>
              <w:fldChar w:fldCharType="end"/>
            </w:r>
          </w:hyperlink>
        </w:p>
        <w:p w:rsidR="00E47BF2" w:rsidRDefault="00F4744F">
          <w:pPr>
            <w:pStyle w:val="TOC1"/>
            <w:tabs>
              <w:tab w:val="right" w:leader="dot" w:pos="9016"/>
            </w:tabs>
            <w:rPr>
              <w:noProof/>
              <w:lang w:eastAsia="en-AU"/>
            </w:rPr>
          </w:pPr>
          <w:hyperlink w:anchor="_Toc50025702" w:history="1">
            <w:r w:rsidR="00E47BF2" w:rsidRPr="00E641A4">
              <w:rPr>
                <w:rStyle w:val="Hyperlink"/>
                <w:noProof/>
              </w:rPr>
              <w:t>Glossary</w:t>
            </w:r>
            <w:r w:rsidR="00E47BF2">
              <w:rPr>
                <w:noProof/>
                <w:webHidden/>
              </w:rPr>
              <w:tab/>
            </w:r>
            <w:r w:rsidR="00E47BF2">
              <w:rPr>
                <w:noProof/>
                <w:webHidden/>
              </w:rPr>
              <w:fldChar w:fldCharType="begin"/>
            </w:r>
            <w:r w:rsidR="00E47BF2">
              <w:rPr>
                <w:noProof/>
                <w:webHidden/>
              </w:rPr>
              <w:instrText xml:space="preserve"> PAGEREF _Toc50025702 \h </w:instrText>
            </w:r>
            <w:r w:rsidR="00E47BF2">
              <w:rPr>
                <w:noProof/>
                <w:webHidden/>
              </w:rPr>
            </w:r>
            <w:r w:rsidR="00E47BF2">
              <w:rPr>
                <w:noProof/>
                <w:webHidden/>
              </w:rPr>
              <w:fldChar w:fldCharType="separate"/>
            </w:r>
            <w:r>
              <w:rPr>
                <w:noProof/>
                <w:webHidden/>
              </w:rPr>
              <w:t>29</w:t>
            </w:r>
            <w:r w:rsidR="00E47BF2">
              <w:rPr>
                <w:noProof/>
                <w:webHidden/>
              </w:rPr>
              <w:fldChar w:fldCharType="end"/>
            </w:r>
          </w:hyperlink>
        </w:p>
        <w:p w:rsidR="00EF4A38" w:rsidRDefault="00EF4A38">
          <w:r>
            <w:rPr>
              <w:b/>
              <w:bCs/>
              <w:noProof/>
            </w:rPr>
            <w:fldChar w:fldCharType="end"/>
          </w:r>
        </w:p>
      </w:sdtContent>
    </w:sdt>
    <w:p w:rsidR="00EF4A38" w:rsidRDefault="00EF4A38" w:rsidP="00EF4A38">
      <w:pPr>
        <w:pStyle w:val="numberedpara"/>
        <w:numPr>
          <w:ilvl w:val="0"/>
          <w:numId w:val="0"/>
        </w:numPr>
        <w:tabs>
          <w:tab w:val="left" w:pos="720"/>
        </w:tabs>
        <w:spacing w:before="120" w:after="120"/>
        <w:rPr>
          <w:sz w:val="20"/>
          <w:szCs w:val="20"/>
        </w:rPr>
        <w:sectPr w:rsidR="00EF4A38" w:rsidSect="00931F36">
          <w:headerReference w:type="default" r:id="rId16"/>
          <w:footerReference w:type="default" r:id="rId17"/>
          <w:type w:val="continuous"/>
          <w:pgSz w:w="11906" w:h="16838"/>
          <w:pgMar w:top="2410" w:right="1440" w:bottom="1440" w:left="1440" w:header="709" w:footer="709" w:gutter="0"/>
          <w:cols w:space="708"/>
          <w:docGrid w:linePitch="360"/>
        </w:sectPr>
      </w:pPr>
    </w:p>
    <w:p w:rsidR="00C10C19" w:rsidRDefault="00C9413D" w:rsidP="00AC65DA">
      <w:pPr>
        <w:pStyle w:val="Heading1"/>
      </w:pPr>
      <w:bookmarkStart w:id="1" w:name="_Toc50025680"/>
      <w:r>
        <w:lastRenderedPageBreak/>
        <w:t>1</w:t>
      </w:r>
      <w:r>
        <w:tab/>
        <w:t>Introduction</w:t>
      </w:r>
      <w:bookmarkEnd w:id="1"/>
    </w:p>
    <w:p w:rsidR="00C9413D" w:rsidRPr="006E1CF8" w:rsidRDefault="00C9413D" w:rsidP="00C9413D">
      <w:r w:rsidRPr="006E1CF8">
        <w:t xml:space="preserve">This report provides an overview of data collected from companies accredited under the </w:t>
      </w:r>
      <w:r w:rsidR="0089625E">
        <w:t xml:space="preserve">Australian Government </w:t>
      </w:r>
      <w:r w:rsidR="00E47EFD">
        <w:t xml:space="preserve">Work Health and Safety </w:t>
      </w:r>
      <w:r w:rsidR="003B7254">
        <w:t xml:space="preserve">(WHS) </w:t>
      </w:r>
      <w:r w:rsidRPr="006E1CF8">
        <w:t>Accreditation Scheme (th</w:t>
      </w:r>
      <w:r>
        <w:t xml:space="preserve">e Scheme) for the period </w:t>
      </w:r>
      <w:r w:rsidR="002B5B11">
        <w:t>J</w:t>
      </w:r>
      <w:r w:rsidR="00A001D2">
        <w:t>uly to December 2</w:t>
      </w:r>
      <w:r w:rsidR="006C4351">
        <w:t>01</w:t>
      </w:r>
      <w:r w:rsidR="002B5B11">
        <w:t>8</w:t>
      </w:r>
      <w:r w:rsidRPr="006E1CF8">
        <w:t xml:space="preserve">. </w:t>
      </w:r>
      <w:r w:rsidR="00E47BF2">
        <w:t>The report includes c</w:t>
      </w:r>
      <w:r w:rsidRPr="006E1CF8">
        <w:t>omparisons with data collected from previous biannual periods</w:t>
      </w:r>
      <w:r w:rsidR="003B7254">
        <w:t xml:space="preserve"> to demonstrate trends over time</w:t>
      </w:r>
      <w:r w:rsidRPr="006E1CF8">
        <w:t xml:space="preserve"> where appropriate.</w:t>
      </w:r>
    </w:p>
    <w:p w:rsidR="00C9413D" w:rsidRDefault="0089625E" w:rsidP="00C9413D">
      <w:r>
        <w:t xml:space="preserve">As a condition </w:t>
      </w:r>
      <w:r w:rsidR="00C9413D" w:rsidRPr="006E1CF8">
        <w:t>of accreditation</w:t>
      </w:r>
      <w:r w:rsidR="004B27E6">
        <w:t>,</w:t>
      </w:r>
      <w:r w:rsidR="00C9413D" w:rsidRPr="006E1CF8">
        <w:t xml:space="preserve"> accredited </w:t>
      </w:r>
      <w:r w:rsidR="004B27E6">
        <w:t>contractors</w:t>
      </w:r>
      <w:r w:rsidR="00C9413D" w:rsidRPr="006E1CF8">
        <w:t xml:space="preserve"> are required to submit </w:t>
      </w:r>
      <w:r w:rsidR="003B7254">
        <w:t xml:space="preserve">WHS data </w:t>
      </w:r>
      <w:r w:rsidR="00C9413D" w:rsidRPr="006E1CF8">
        <w:t>reports twice a year, in addition to incident reports, Scheme project reports</w:t>
      </w:r>
      <w:r>
        <w:t>,</w:t>
      </w:r>
      <w:r w:rsidR="00C9413D" w:rsidRPr="006E1CF8">
        <w:t xml:space="preserve"> and end of project reports.</w:t>
      </w:r>
      <w:r w:rsidR="008B4F73">
        <w:t xml:space="preserve"> </w:t>
      </w:r>
      <w:r w:rsidR="00BC607C">
        <w:t>L</w:t>
      </w:r>
      <w:r w:rsidR="00BC607C" w:rsidRPr="00485B9E">
        <w:t xml:space="preserve">ost </w:t>
      </w:r>
      <w:r w:rsidR="00BC607C">
        <w:t>Time</w:t>
      </w:r>
      <w:r w:rsidR="00BC607C" w:rsidRPr="00485B9E">
        <w:t xml:space="preserve"> </w:t>
      </w:r>
      <w:r w:rsidR="00BC607C">
        <w:t>I</w:t>
      </w:r>
      <w:r w:rsidR="00BC607C" w:rsidRPr="00485B9E">
        <w:t>njuries that occur on non-Scheme projects valued at greater than $</w:t>
      </w:r>
      <w:r w:rsidR="00BC607C">
        <w:t>4</w:t>
      </w:r>
      <w:r w:rsidR="00BC607C" w:rsidRPr="00485B9E">
        <w:t xml:space="preserve"> million</w:t>
      </w:r>
      <w:r w:rsidR="00BC607C">
        <w:t xml:space="preserve"> and </w:t>
      </w:r>
      <w:r w:rsidR="00BC607C" w:rsidRPr="00485B9E">
        <w:t>all fatalities—regardless of project value—must also be submitted</w:t>
      </w:r>
      <w:r w:rsidR="008B4F73">
        <w:t>.</w:t>
      </w:r>
    </w:p>
    <w:p w:rsidR="009572AC" w:rsidRDefault="009572AC" w:rsidP="00C9413D">
      <w:r w:rsidRPr="00A20347">
        <w:t xml:space="preserve">Key terms and performance measures used throughout this report are defined in the Glossary commencing on </w:t>
      </w:r>
      <w:r w:rsidR="00E47EFD" w:rsidRPr="00A20347">
        <w:t xml:space="preserve">page </w:t>
      </w:r>
      <w:r w:rsidR="00606B65">
        <w:t>29</w:t>
      </w:r>
      <w:r w:rsidR="004B27E6" w:rsidRPr="00A20347">
        <w:t>.</w:t>
      </w:r>
    </w:p>
    <w:p w:rsidR="00C9413D" w:rsidRDefault="00C9413D" w:rsidP="00C9413D">
      <w:pPr>
        <w:pStyle w:val="Heading1"/>
      </w:pPr>
      <w:bookmarkStart w:id="2" w:name="_Toc50025681"/>
      <w:r>
        <w:t>2</w:t>
      </w:r>
      <w:r>
        <w:tab/>
        <w:t>Overview</w:t>
      </w:r>
      <w:bookmarkEnd w:id="2"/>
    </w:p>
    <w:p w:rsidR="00C10C19" w:rsidRDefault="004B27E6" w:rsidP="00AC65DA">
      <w:pPr>
        <w:pStyle w:val="Heading2"/>
      </w:pPr>
      <w:bookmarkStart w:id="3" w:name="_Toc50025682"/>
      <w:r>
        <w:t>2.1</w:t>
      </w:r>
      <w:r>
        <w:tab/>
        <w:t>Number of Accredit</w:t>
      </w:r>
      <w:r w:rsidR="000C3A40">
        <w:t>ations</w:t>
      </w:r>
      <w:bookmarkEnd w:id="3"/>
    </w:p>
    <w:p w:rsidR="00C9413D" w:rsidRDefault="00C9413D" w:rsidP="00C9413D">
      <w:pPr>
        <w:spacing w:after="0"/>
      </w:pPr>
    </w:p>
    <w:p w:rsidR="00E01E13" w:rsidRDefault="00C9413D" w:rsidP="00C9413D">
      <w:r w:rsidRPr="00401AC0">
        <w:t>The number of accredit</w:t>
      </w:r>
      <w:r w:rsidR="000C3A40" w:rsidRPr="00401AC0">
        <w:t>ations</w:t>
      </w:r>
      <w:r w:rsidRPr="00401AC0">
        <w:t xml:space="preserve"> continues to grow, with </w:t>
      </w:r>
      <w:r w:rsidR="00A558EE" w:rsidRPr="00580D82">
        <w:t>35</w:t>
      </w:r>
      <w:r w:rsidR="00163F53" w:rsidRPr="00580D82">
        <w:t>4</w:t>
      </w:r>
      <w:r w:rsidR="00D72D43" w:rsidRPr="00401AC0">
        <w:t xml:space="preserve"> </w:t>
      </w:r>
      <w:r w:rsidR="004D16BD" w:rsidRPr="00401AC0">
        <w:t xml:space="preserve">accreditations representing </w:t>
      </w:r>
      <w:r w:rsidR="004D16BD" w:rsidRPr="00580D82">
        <w:t>4</w:t>
      </w:r>
      <w:r w:rsidR="00163F53" w:rsidRPr="00580D82">
        <w:t>5</w:t>
      </w:r>
      <w:r w:rsidR="009D755F">
        <w:t>1</w:t>
      </w:r>
      <w:r w:rsidR="004D16BD" w:rsidRPr="00401AC0">
        <w:t xml:space="preserve"> companies</w:t>
      </w:r>
      <w:r w:rsidR="00DA4239" w:rsidRPr="00401AC0">
        <w:rPr>
          <w:rStyle w:val="FootnoteReference"/>
        </w:rPr>
        <w:footnoteReference w:id="1"/>
      </w:r>
      <w:r w:rsidR="004D16BD" w:rsidRPr="00401AC0">
        <w:t xml:space="preserve"> </w:t>
      </w:r>
      <w:r w:rsidRPr="00401AC0">
        <w:t xml:space="preserve">submitting biannual reports for the </w:t>
      </w:r>
      <w:r w:rsidR="00A558EE" w:rsidRPr="00401AC0">
        <w:t>J</w:t>
      </w:r>
      <w:r w:rsidR="00A001D2">
        <w:t xml:space="preserve">uly to December </w:t>
      </w:r>
      <w:r w:rsidR="00A558EE" w:rsidRPr="00401AC0">
        <w:t xml:space="preserve">2018 </w:t>
      </w:r>
      <w:r w:rsidRPr="00401AC0">
        <w:t xml:space="preserve">reporting period.  </w:t>
      </w:r>
      <w:r w:rsidR="007A0CCA" w:rsidRPr="00401AC0">
        <w:t>The number of accredited companies has consistently increased since the Scheme commenced in 2005.</w:t>
      </w:r>
    </w:p>
    <w:p w:rsidR="00495488" w:rsidRPr="00401AC0" w:rsidRDefault="00495488" w:rsidP="00C9413D">
      <w:r>
        <w:rPr>
          <w:b/>
          <w:color w:val="9E191F"/>
        </w:rPr>
        <w:t>Number of Accreditations by Biannual Period</w:t>
      </w:r>
    </w:p>
    <w:tbl>
      <w:tblPr>
        <w:tblStyle w:val="EducationTable"/>
        <w:tblW w:w="7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1585"/>
        <w:gridCol w:w="1960"/>
        <w:gridCol w:w="2023"/>
        <w:gridCol w:w="1937"/>
      </w:tblGrid>
      <w:tr w:rsidR="004A3E1C" w:rsidRPr="00401AC0" w:rsidTr="00860C1E">
        <w:trPr>
          <w:cnfStyle w:val="100000000000" w:firstRow="1" w:lastRow="0" w:firstColumn="0" w:lastColumn="0" w:oddVBand="0" w:evenVBand="0" w:oddHBand="0" w:evenHBand="0" w:firstRowFirstColumn="0" w:firstRowLastColumn="0" w:lastRowFirstColumn="0" w:lastRowLastColumn="0"/>
          <w:tblHeader/>
          <w:jc w:val="center"/>
        </w:trPr>
        <w:tc>
          <w:tcPr>
            <w:tcW w:w="158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A3E1C" w:rsidRPr="00401AC0" w:rsidRDefault="004A3E1C" w:rsidP="004A3E1C">
            <w:r w:rsidRPr="00401AC0">
              <w:t xml:space="preserve">Period </w:t>
            </w:r>
          </w:p>
        </w:tc>
        <w:tc>
          <w:tcPr>
            <w:tcW w:w="196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A3E1C" w:rsidRPr="00401AC0" w:rsidRDefault="004A3E1C" w:rsidP="004A3E1C">
            <w:pPr>
              <w:jc w:val="center"/>
            </w:pPr>
            <w:r w:rsidRPr="00401AC0">
              <w:t>Number of Accreditations</w:t>
            </w:r>
          </w:p>
        </w:tc>
        <w:tc>
          <w:tcPr>
            <w:tcW w:w="20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A3E1C" w:rsidRPr="00401AC0" w:rsidRDefault="004A3E1C" w:rsidP="004A3E1C">
            <w:pPr>
              <w:jc w:val="center"/>
            </w:pPr>
            <w:r w:rsidRPr="00401AC0">
              <w:t>Number of Accredited Companies</w:t>
            </w:r>
          </w:p>
        </w:tc>
        <w:tc>
          <w:tcPr>
            <w:tcW w:w="193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A3E1C" w:rsidRPr="00401AC0" w:rsidRDefault="004A3E1C" w:rsidP="004A3E1C">
            <w:pPr>
              <w:jc w:val="center"/>
            </w:pPr>
            <w:r w:rsidRPr="00401AC0">
              <w:t>Number of newly Accredited Companies</w:t>
            </w:r>
          </w:p>
        </w:tc>
      </w:tr>
      <w:tr w:rsidR="004A3E1C" w:rsidRPr="00401AC0" w:rsidTr="00860C1E">
        <w:trPr>
          <w:jc w:val="center"/>
        </w:trPr>
        <w:tc>
          <w:tcPr>
            <w:tcW w:w="1585" w:type="dxa"/>
            <w:vAlign w:val="bottom"/>
          </w:tcPr>
          <w:p w:rsidR="004A3E1C" w:rsidRPr="00401AC0" w:rsidRDefault="004A3E1C" w:rsidP="004A3E1C">
            <w:r w:rsidRPr="00401AC0">
              <w:t>Jul to Dec 2013</w:t>
            </w:r>
          </w:p>
        </w:tc>
        <w:tc>
          <w:tcPr>
            <w:tcW w:w="1960" w:type="dxa"/>
            <w:shd w:val="clear" w:color="auto" w:fill="auto"/>
            <w:vAlign w:val="bottom"/>
          </w:tcPr>
          <w:p w:rsidR="004A3E1C" w:rsidRPr="00401AC0" w:rsidRDefault="004A3E1C" w:rsidP="004A3E1C">
            <w:pPr>
              <w:jc w:val="center"/>
            </w:pPr>
            <w:r w:rsidRPr="00401AC0">
              <w:rPr>
                <w:rFonts w:ascii="Calibri" w:hAnsi="Calibri" w:cs="Calibri"/>
                <w:szCs w:val="20"/>
              </w:rPr>
              <w:t>273</w:t>
            </w:r>
          </w:p>
        </w:tc>
        <w:tc>
          <w:tcPr>
            <w:tcW w:w="2023" w:type="dxa"/>
            <w:shd w:val="clear" w:color="auto" w:fill="auto"/>
            <w:vAlign w:val="bottom"/>
          </w:tcPr>
          <w:p w:rsidR="004A3E1C" w:rsidRPr="00401AC0" w:rsidRDefault="004A3E1C" w:rsidP="004A3E1C">
            <w:pPr>
              <w:jc w:val="center"/>
            </w:pPr>
            <w:r w:rsidRPr="00401AC0">
              <w:rPr>
                <w:rFonts w:ascii="Calibri" w:hAnsi="Calibri" w:cs="Calibri"/>
                <w:szCs w:val="20"/>
              </w:rPr>
              <w:t>306</w:t>
            </w:r>
          </w:p>
        </w:tc>
        <w:tc>
          <w:tcPr>
            <w:tcW w:w="1937" w:type="dxa"/>
            <w:shd w:val="clear" w:color="auto" w:fill="auto"/>
            <w:vAlign w:val="bottom"/>
          </w:tcPr>
          <w:p w:rsidR="004A3E1C" w:rsidRPr="00401AC0" w:rsidRDefault="004A3E1C" w:rsidP="004A3E1C">
            <w:pPr>
              <w:jc w:val="center"/>
            </w:pPr>
            <w:r w:rsidRPr="00401AC0">
              <w:rPr>
                <w:rFonts w:ascii="Calibri" w:hAnsi="Calibri" w:cs="Calibri"/>
                <w:szCs w:val="20"/>
              </w:rPr>
              <w:t>26</w:t>
            </w:r>
          </w:p>
        </w:tc>
      </w:tr>
      <w:tr w:rsidR="004A3E1C" w:rsidRPr="00401AC0" w:rsidTr="00860C1E">
        <w:trPr>
          <w:jc w:val="center"/>
        </w:trPr>
        <w:tc>
          <w:tcPr>
            <w:tcW w:w="1585" w:type="dxa"/>
            <w:vAlign w:val="bottom"/>
          </w:tcPr>
          <w:p w:rsidR="004A3E1C" w:rsidRPr="00401AC0" w:rsidRDefault="004A3E1C" w:rsidP="004A3E1C">
            <w:r w:rsidRPr="00401AC0">
              <w:t>Jan to Jun 2014</w:t>
            </w:r>
          </w:p>
        </w:tc>
        <w:tc>
          <w:tcPr>
            <w:tcW w:w="1960" w:type="dxa"/>
            <w:shd w:val="clear" w:color="auto" w:fill="auto"/>
            <w:vAlign w:val="bottom"/>
          </w:tcPr>
          <w:p w:rsidR="004A3E1C" w:rsidRPr="00401AC0" w:rsidRDefault="004A3E1C" w:rsidP="004A3E1C">
            <w:pPr>
              <w:jc w:val="center"/>
            </w:pPr>
            <w:r w:rsidRPr="00401AC0">
              <w:rPr>
                <w:rFonts w:ascii="Calibri" w:hAnsi="Calibri" w:cs="Calibri"/>
                <w:szCs w:val="20"/>
              </w:rPr>
              <w:t>287</w:t>
            </w:r>
          </w:p>
        </w:tc>
        <w:tc>
          <w:tcPr>
            <w:tcW w:w="2023" w:type="dxa"/>
            <w:shd w:val="clear" w:color="auto" w:fill="auto"/>
            <w:vAlign w:val="bottom"/>
          </w:tcPr>
          <w:p w:rsidR="004A3E1C" w:rsidRPr="00401AC0" w:rsidRDefault="004A3E1C" w:rsidP="004A3E1C">
            <w:pPr>
              <w:jc w:val="center"/>
            </w:pPr>
            <w:r w:rsidRPr="00401AC0">
              <w:rPr>
                <w:rFonts w:ascii="Calibri" w:hAnsi="Calibri" w:cs="Calibri"/>
                <w:szCs w:val="20"/>
              </w:rPr>
              <w:t>333</w:t>
            </w:r>
          </w:p>
        </w:tc>
        <w:tc>
          <w:tcPr>
            <w:tcW w:w="1937" w:type="dxa"/>
            <w:shd w:val="clear" w:color="auto" w:fill="auto"/>
            <w:vAlign w:val="bottom"/>
          </w:tcPr>
          <w:p w:rsidR="004A3E1C" w:rsidRPr="00401AC0" w:rsidRDefault="004A3E1C" w:rsidP="004A3E1C">
            <w:pPr>
              <w:jc w:val="center"/>
            </w:pPr>
            <w:r w:rsidRPr="00401AC0">
              <w:rPr>
                <w:rFonts w:ascii="Calibri" w:hAnsi="Calibri" w:cs="Calibri"/>
                <w:szCs w:val="20"/>
              </w:rPr>
              <w:t>32</w:t>
            </w:r>
          </w:p>
        </w:tc>
      </w:tr>
      <w:tr w:rsidR="004A3E1C" w:rsidRPr="00401AC0" w:rsidTr="00860C1E">
        <w:trPr>
          <w:jc w:val="center"/>
        </w:trPr>
        <w:tc>
          <w:tcPr>
            <w:tcW w:w="1585" w:type="dxa"/>
            <w:vAlign w:val="bottom"/>
          </w:tcPr>
          <w:p w:rsidR="004A3E1C" w:rsidRPr="00401AC0" w:rsidRDefault="004A3E1C" w:rsidP="004A3E1C">
            <w:r w:rsidRPr="00401AC0">
              <w:t>Jul to Dec 2014</w:t>
            </w:r>
          </w:p>
        </w:tc>
        <w:tc>
          <w:tcPr>
            <w:tcW w:w="1960" w:type="dxa"/>
            <w:shd w:val="clear" w:color="auto" w:fill="auto"/>
            <w:vAlign w:val="bottom"/>
          </w:tcPr>
          <w:p w:rsidR="004A3E1C" w:rsidRPr="00401AC0" w:rsidRDefault="004A3E1C" w:rsidP="004A3E1C">
            <w:pPr>
              <w:jc w:val="center"/>
            </w:pPr>
            <w:r w:rsidRPr="00401AC0">
              <w:rPr>
                <w:rFonts w:ascii="Calibri" w:hAnsi="Calibri" w:cs="Calibri"/>
                <w:szCs w:val="20"/>
              </w:rPr>
              <w:t>305</w:t>
            </w:r>
          </w:p>
        </w:tc>
        <w:tc>
          <w:tcPr>
            <w:tcW w:w="2023" w:type="dxa"/>
            <w:shd w:val="clear" w:color="auto" w:fill="auto"/>
            <w:vAlign w:val="bottom"/>
          </w:tcPr>
          <w:p w:rsidR="004A3E1C" w:rsidRPr="00401AC0" w:rsidRDefault="004A3E1C" w:rsidP="004A3E1C">
            <w:pPr>
              <w:jc w:val="center"/>
            </w:pPr>
            <w:r w:rsidRPr="00401AC0">
              <w:rPr>
                <w:rFonts w:ascii="Calibri" w:hAnsi="Calibri" w:cs="Calibri"/>
                <w:szCs w:val="20"/>
              </w:rPr>
              <w:t>349</w:t>
            </w:r>
          </w:p>
        </w:tc>
        <w:tc>
          <w:tcPr>
            <w:tcW w:w="1937" w:type="dxa"/>
            <w:shd w:val="clear" w:color="auto" w:fill="auto"/>
            <w:vAlign w:val="bottom"/>
          </w:tcPr>
          <w:p w:rsidR="004A3E1C" w:rsidRPr="00401AC0" w:rsidRDefault="004A3E1C" w:rsidP="004A3E1C">
            <w:pPr>
              <w:jc w:val="center"/>
            </w:pPr>
            <w:r w:rsidRPr="00401AC0">
              <w:rPr>
                <w:rFonts w:ascii="Calibri" w:hAnsi="Calibri" w:cs="Calibri"/>
                <w:szCs w:val="20"/>
              </w:rPr>
              <w:t>38</w:t>
            </w:r>
          </w:p>
        </w:tc>
      </w:tr>
      <w:tr w:rsidR="004A3E1C" w:rsidRPr="00401AC0" w:rsidTr="00860C1E">
        <w:trPr>
          <w:jc w:val="center"/>
        </w:trPr>
        <w:tc>
          <w:tcPr>
            <w:tcW w:w="1585" w:type="dxa"/>
            <w:vAlign w:val="bottom"/>
          </w:tcPr>
          <w:p w:rsidR="004A3E1C" w:rsidRPr="00401AC0" w:rsidRDefault="004A3E1C" w:rsidP="004A3E1C">
            <w:r w:rsidRPr="00401AC0">
              <w:t>Jan to Jun 2015</w:t>
            </w:r>
          </w:p>
        </w:tc>
        <w:tc>
          <w:tcPr>
            <w:tcW w:w="1960" w:type="dxa"/>
            <w:shd w:val="clear" w:color="auto" w:fill="auto"/>
            <w:vAlign w:val="bottom"/>
          </w:tcPr>
          <w:p w:rsidR="004A3E1C" w:rsidRPr="00401AC0" w:rsidRDefault="004A3E1C" w:rsidP="004A3E1C">
            <w:pPr>
              <w:jc w:val="center"/>
            </w:pPr>
            <w:r w:rsidRPr="00401AC0">
              <w:rPr>
                <w:rFonts w:ascii="Calibri" w:hAnsi="Calibri" w:cs="Calibri"/>
                <w:szCs w:val="20"/>
              </w:rPr>
              <w:t>317</w:t>
            </w:r>
          </w:p>
        </w:tc>
        <w:tc>
          <w:tcPr>
            <w:tcW w:w="2023" w:type="dxa"/>
            <w:shd w:val="clear" w:color="auto" w:fill="auto"/>
            <w:vAlign w:val="bottom"/>
          </w:tcPr>
          <w:p w:rsidR="004A3E1C" w:rsidRPr="00401AC0" w:rsidRDefault="004A3E1C" w:rsidP="004A3E1C">
            <w:pPr>
              <w:jc w:val="center"/>
            </w:pPr>
            <w:r w:rsidRPr="00401AC0">
              <w:rPr>
                <w:rFonts w:ascii="Calibri" w:hAnsi="Calibri" w:cs="Calibri"/>
                <w:szCs w:val="20"/>
              </w:rPr>
              <w:t>371</w:t>
            </w:r>
          </w:p>
        </w:tc>
        <w:tc>
          <w:tcPr>
            <w:tcW w:w="1937" w:type="dxa"/>
            <w:shd w:val="clear" w:color="auto" w:fill="auto"/>
            <w:vAlign w:val="bottom"/>
          </w:tcPr>
          <w:p w:rsidR="004A3E1C" w:rsidRPr="00401AC0" w:rsidRDefault="004A3E1C" w:rsidP="004A3E1C">
            <w:pPr>
              <w:jc w:val="center"/>
            </w:pPr>
            <w:r w:rsidRPr="00401AC0">
              <w:rPr>
                <w:rFonts w:ascii="Calibri" w:hAnsi="Calibri" w:cs="Calibri"/>
                <w:szCs w:val="20"/>
              </w:rPr>
              <w:t>20</w:t>
            </w:r>
          </w:p>
        </w:tc>
      </w:tr>
      <w:tr w:rsidR="004A3E1C" w:rsidRPr="00401AC0" w:rsidTr="00860C1E">
        <w:trPr>
          <w:jc w:val="center"/>
        </w:trPr>
        <w:tc>
          <w:tcPr>
            <w:tcW w:w="1585" w:type="dxa"/>
            <w:vAlign w:val="bottom"/>
          </w:tcPr>
          <w:p w:rsidR="004A3E1C" w:rsidRPr="00401AC0" w:rsidRDefault="004A3E1C" w:rsidP="004A3E1C">
            <w:r w:rsidRPr="00401AC0">
              <w:t>Jul to Dec 2015</w:t>
            </w:r>
          </w:p>
        </w:tc>
        <w:tc>
          <w:tcPr>
            <w:tcW w:w="1960" w:type="dxa"/>
            <w:shd w:val="clear" w:color="auto" w:fill="auto"/>
            <w:vAlign w:val="bottom"/>
          </w:tcPr>
          <w:p w:rsidR="004A3E1C" w:rsidRPr="00401AC0" w:rsidRDefault="004A3E1C" w:rsidP="004A3E1C">
            <w:pPr>
              <w:jc w:val="center"/>
            </w:pPr>
            <w:r w:rsidRPr="00401AC0">
              <w:rPr>
                <w:rFonts w:ascii="Calibri" w:hAnsi="Calibri" w:cs="Calibri"/>
                <w:szCs w:val="20"/>
              </w:rPr>
              <w:t>331</w:t>
            </w:r>
          </w:p>
        </w:tc>
        <w:tc>
          <w:tcPr>
            <w:tcW w:w="2023" w:type="dxa"/>
            <w:shd w:val="clear" w:color="auto" w:fill="auto"/>
            <w:vAlign w:val="bottom"/>
          </w:tcPr>
          <w:p w:rsidR="004A3E1C" w:rsidRPr="00401AC0" w:rsidRDefault="004A3E1C" w:rsidP="004A3E1C">
            <w:pPr>
              <w:jc w:val="center"/>
            </w:pPr>
            <w:r w:rsidRPr="00401AC0">
              <w:rPr>
                <w:rFonts w:ascii="Calibri" w:hAnsi="Calibri" w:cs="Calibri"/>
                <w:szCs w:val="20"/>
              </w:rPr>
              <w:t>390</w:t>
            </w:r>
          </w:p>
        </w:tc>
        <w:tc>
          <w:tcPr>
            <w:tcW w:w="1937" w:type="dxa"/>
            <w:shd w:val="clear" w:color="auto" w:fill="auto"/>
            <w:vAlign w:val="bottom"/>
          </w:tcPr>
          <w:p w:rsidR="004A3E1C" w:rsidRPr="00401AC0" w:rsidRDefault="004A3E1C" w:rsidP="004A3E1C">
            <w:pPr>
              <w:jc w:val="center"/>
            </w:pPr>
            <w:r w:rsidRPr="00401AC0">
              <w:rPr>
                <w:rFonts w:ascii="Calibri" w:hAnsi="Calibri" w:cs="Calibri"/>
                <w:szCs w:val="20"/>
              </w:rPr>
              <w:t>26</w:t>
            </w:r>
          </w:p>
        </w:tc>
      </w:tr>
      <w:tr w:rsidR="004A3E1C" w:rsidRPr="00401AC0" w:rsidTr="00860C1E">
        <w:trPr>
          <w:jc w:val="center"/>
        </w:trPr>
        <w:tc>
          <w:tcPr>
            <w:tcW w:w="1585" w:type="dxa"/>
            <w:vAlign w:val="bottom"/>
          </w:tcPr>
          <w:p w:rsidR="004A3E1C" w:rsidRPr="00401AC0" w:rsidRDefault="004A3E1C" w:rsidP="004A3E1C">
            <w:r w:rsidRPr="00401AC0">
              <w:t>Jan to Jun 2016</w:t>
            </w:r>
          </w:p>
        </w:tc>
        <w:tc>
          <w:tcPr>
            <w:tcW w:w="1960" w:type="dxa"/>
            <w:shd w:val="clear" w:color="auto" w:fill="auto"/>
            <w:vAlign w:val="bottom"/>
          </w:tcPr>
          <w:p w:rsidR="004A3E1C" w:rsidRPr="00401AC0" w:rsidRDefault="004A3E1C" w:rsidP="004A3E1C">
            <w:pPr>
              <w:jc w:val="center"/>
            </w:pPr>
            <w:r w:rsidRPr="00401AC0">
              <w:rPr>
                <w:rFonts w:ascii="Calibri" w:hAnsi="Calibri" w:cs="Calibri"/>
                <w:szCs w:val="20"/>
              </w:rPr>
              <w:t>336</w:t>
            </w:r>
          </w:p>
        </w:tc>
        <w:tc>
          <w:tcPr>
            <w:tcW w:w="2023" w:type="dxa"/>
            <w:shd w:val="clear" w:color="auto" w:fill="auto"/>
            <w:vAlign w:val="bottom"/>
          </w:tcPr>
          <w:p w:rsidR="004A3E1C" w:rsidRPr="00401AC0" w:rsidRDefault="004A3E1C" w:rsidP="004A3E1C">
            <w:pPr>
              <w:jc w:val="center"/>
            </w:pPr>
            <w:r w:rsidRPr="00401AC0">
              <w:rPr>
                <w:rFonts w:ascii="Calibri" w:hAnsi="Calibri" w:cs="Calibri"/>
                <w:szCs w:val="20"/>
              </w:rPr>
              <w:t>396</w:t>
            </w:r>
          </w:p>
        </w:tc>
        <w:tc>
          <w:tcPr>
            <w:tcW w:w="1937" w:type="dxa"/>
            <w:shd w:val="clear" w:color="auto" w:fill="auto"/>
            <w:vAlign w:val="bottom"/>
          </w:tcPr>
          <w:p w:rsidR="004A3E1C" w:rsidRPr="00401AC0" w:rsidRDefault="004A3E1C" w:rsidP="004A3E1C">
            <w:pPr>
              <w:jc w:val="center"/>
            </w:pPr>
            <w:r w:rsidRPr="00401AC0">
              <w:rPr>
                <w:rFonts w:ascii="Calibri" w:hAnsi="Calibri" w:cs="Calibri"/>
                <w:szCs w:val="20"/>
              </w:rPr>
              <w:t>10</w:t>
            </w:r>
          </w:p>
        </w:tc>
      </w:tr>
      <w:tr w:rsidR="004A3E1C" w:rsidRPr="00401AC0" w:rsidTr="00860C1E">
        <w:trPr>
          <w:jc w:val="center"/>
        </w:trPr>
        <w:tc>
          <w:tcPr>
            <w:tcW w:w="1585" w:type="dxa"/>
            <w:vAlign w:val="bottom"/>
          </w:tcPr>
          <w:p w:rsidR="004A3E1C" w:rsidRPr="00401AC0" w:rsidRDefault="004A3E1C" w:rsidP="004A3E1C">
            <w:r w:rsidRPr="00401AC0">
              <w:t>Jul to Dec 2016</w:t>
            </w:r>
          </w:p>
        </w:tc>
        <w:tc>
          <w:tcPr>
            <w:tcW w:w="1960" w:type="dxa"/>
            <w:shd w:val="clear" w:color="auto" w:fill="auto"/>
            <w:vAlign w:val="bottom"/>
          </w:tcPr>
          <w:p w:rsidR="004A3E1C" w:rsidRPr="00401AC0" w:rsidRDefault="004A3E1C" w:rsidP="004A3E1C">
            <w:pPr>
              <w:jc w:val="center"/>
            </w:pPr>
            <w:r w:rsidRPr="00401AC0">
              <w:rPr>
                <w:rFonts w:ascii="Calibri" w:hAnsi="Calibri" w:cs="Calibri"/>
                <w:szCs w:val="20"/>
              </w:rPr>
              <w:t>340</w:t>
            </w:r>
          </w:p>
        </w:tc>
        <w:tc>
          <w:tcPr>
            <w:tcW w:w="2023" w:type="dxa"/>
            <w:shd w:val="clear" w:color="auto" w:fill="auto"/>
            <w:vAlign w:val="bottom"/>
          </w:tcPr>
          <w:p w:rsidR="004A3E1C" w:rsidRPr="00401AC0" w:rsidRDefault="004A3E1C" w:rsidP="004A3E1C">
            <w:pPr>
              <w:jc w:val="center"/>
            </w:pPr>
            <w:r w:rsidRPr="00401AC0">
              <w:rPr>
                <w:rFonts w:ascii="Calibri" w:hAnsi="Calibri" w:cs="Calibri"/>
                <w:szCs w:val="20"/>
              </w:rPr>
              <w:t>413</w:t>
            </w:r>
          </w:p>
        </w:tc>
        <w:tc>
          <w:tcPr>
            <w:tcW w:w="1937" w:type="dxa"/>
            <w:shd w:val="clear" w:color="auto" w:fill="auto"/>
            <w:vAlign w:val="bottom"/>
          </w:tcPr>
          <w:p w:rsidR="004A3E1C" w:rsidRPr="00401AC0" w:rsidRDefault="004A3E1C" w:rsidP="004A3E1C">
            <w:pPr>
              <w:jc w:val="center"/>
            </w:pPr>
            <w:r w:rsidRPr="00401AC0">
              <w:rPr>
                <w:rFonts w:ascii="Calibri" w:hAnsi="Calibri" w:cs="Calibri"/>
                <w:szCs w:val="20"/>
              </w:rPr>
              <w:t>22</w:t>
            </w:r>
          </w:p>
        </w:tc>
      </w:tr>
      <w:tr w:rsidR="004A3E1C" w:rsidRPr="00401AC0" w:rsidTr="00860C1E">
        <w:trPr>
          <w:jc w:val="center"/>
        </w:trPr>
        <w:tc>
          <w:tcPr>
            <w:tcW w:w="1585" w:type="dxa"/>
            <w:vAlign w:val="bottom"/>
          </w:tcPr>
          <w:p w:rsidR="004A3E1C" w:rsidRPr="00401AC0" w:rsidRDefault="004A3E1C" w:rsidP="004A3E1C">
            <w:r w:rsidRPr="00401AC0">
              <w:t>Jan to Jun 2017</w:t>
            </w:r>
          </w:p>
        </w:tc>
        <w:tc>
          <w:tcPr>
            <w:tcW w:w="1960" w:type="dxa"/>
            <w:shd w:val="clear" w:color="auto" w:fill="auto"/>
            <w:vAlign w:val="bottom"/>
          </w:tcPr>
          <w:p w:rsidR="004A3E1C" w:rsidRPr="00401AC0" w:rsidRDefault="004A3E1C" w:rsidP="004A3E1C">
            <w:pPr>
              <w:jc w:val="center"/>
            </w:pPr>
            <w:r w:rsidRPr="00401AC0">
              <w:rPr>
                <w:rFonts w:ascii="Calibri" w:hAnsi="Calibri" w:cs="Calibri"/>
                <w:szCs w:val="20"/>
              </w:rPr>
              <w:t>347</w:t>
            </w:r>
          </w:p>
        </w:tc>
        <w:tc>
          <w:tcPr>
            <w:tcW w:w="2023" w:type="dxa"/>
            <w:shd w:val="clear" w:color="auto" w:fill="auto"/>
            <w:vAlign w:val="bottom"/>
          </w:tcPr>
          <w:p w:rsidR="004A3E1C" w:rsidRPr="00401AC0" w:rsidRDefault="004A3E1C" w:rsidP="004A3E1C">
            <w:pPr>
              <w:jc w:val="center"/>
            </w:pPr>
            <w:r w:rsidRPr="00401AC0">
              <w:rPr>
                <w:rFonts w:ascii="Calibri" w:hAnsi="Calibri" w:cs="Calibri"/>
                <w:szCs w:val="20"/>
              </w:rPr>
              <w:t>427</w:t>
            </w:r>
          </w:p>
        </w:tc>
        <w:tc>
          <w:tcPr>
            <w:tcW w:w="1937" w:type="dxa"/>
            <w:shd w:val="clear" w:color="auto" w:fill="auto"/>
            <w:vAlign w:val="bottom"/>
          </w:tcPr>
          <w:p w:rsidR="004A3E1C" w:rsidRPr="00401AC0" w:rsidRDefault="004A3E1C" w:rsidP="004A3E1C">
            <w:pPr>
              <w:jc w:val="center"/>
            </w:pPr>
            <w:r w:rsidRPr="00401AC0">
              <w:rPr>
                <w:rFonts w:ascii="Calibri" w:hAnsi="Calibri" w:cs="Calibri"/>
                <w:szCs w:val="20"/>
              </w:rPr>
              <w:t>18</w:t>
            </w:r>
          </w:p>
        </w:tc>
      </w:tr>
      <w:tr w:rsidR="004A3E1C" w:rsidRPr="00401AC0" w:rsidTr="00860C1E">
        <w:trPr>
          <w:jc w:val="center"/>
        </w:trPr>
        <w:tc>
          <w:tcPr>
            <w:tcW w:w="1585" w:type="dxa"/>
            <w:shd w:val="clear" w:color="auto" w:fill="auto"/>
            <w:vAlign w:val="bottom"/>
          </w:tcPr>
          <w:p w:rsidR="004A3E1C" w:rsidRPr="00401AC0" w:rsidRDefault="004A3E1C" w:rsidP="004A3E1C">
            <w:r w:rsidRPr="00401AC0">
              <w:t>Jul to Dec 2017</w:t>
            </w:r>
          </w:p>
        </w:tc>
        <w:tc>
          <w:tcPr>
            <w:tcW w:w="1960" w:type="dxa"/>
            <w:shd w:val="clear" w:color="auto" w:fill="auto"/>
            <w:vAlign w:val="bottom"/>
          </w:tcPr>
          <w:p w:rsidR="004A3E1C" w:rsidRPr="00401AC0" w:rsidRDefault="004A3E1C" w:rsidP="004A3E1C">
            <w:pPr>
              <w:jc w:val="center"/>
            </w:pPr>
            <w:r w:rsidRPr="00401AC0">
              <w:rPr>
                <w:rFonts w:ascii="Calibri" w:hAnsi="Calibri" w:cs="Calibri"/>
                <w:bCs/>
                <w:szCs w:val="20"/>
              </w:rPr>
              <w:t>347</w:t>
            </w:r>
          </w:p>
        </w:tc>
        <w:tc>
          <w:tcPr>
            <w:tcW w:w="2023" w:type="dxa"/>
            <w:shd w:val="clear" w:color="auto" w:fill="auto"/>
            <w:vAlign w:val="bottom"/>
          </w:tcPr>
          <w:p w:rsidR="004A3E1C" w:rsidRPr="00401AC0" w:rsidRDefault="004A3E1C" w:rsidP="004A3E1C">
            <w:pPr>
              <w:jc w:val="center"/>
            </w:pPr>
            <w:r w:rsidRPr="00401AC0">
              <w:rPr>
                <w:rFonts w:ascii="Calibri" w:hAnsi="Calibri" w:cs="Calibri"/>
                <w:bCs/>
                <w:szCs w:val="20"/>
              </w:rPr>
              <w:t>433</w:t>
            </w:r>
          </w:p>
        </w:tc>
        <w:tc>
          <w:tcPr>
            <w:tcW w:w="1937" w:type="dxa"/>
            <w:shd w:val="clear" w:color="auto" w:fill="auto"/>
            <w:vAlign w:val="bottom"/>
          </w:tcPr>
          <w:p w:rsidR="004A3E1C" w:rsidRPr="00401AC0" w:rsidRDefault="004A3E1C" w:rsidP="004A3E1C">
            <w:pPr>
              <w:jc w:val="center"/>
            </w:pPr>
            <w:r w:rsidRPr="00401AC0">
              <w:rPr>
                <w:rFonts w:ascii="Calibri" w:hAnsi="Calibri" w:cs="Calibri"/>
                <w:bCs/>
                <w:szCs w:val="20"/>
              </w:rPr>
              <w:t>20</w:t>
            </w:r>
          </w:p>
        </w:tc>
      </w:tr>
      <w:tr w:rsidR="002B5B11" w:rsidRPr="00401AC0" w:rsidTr="00860C1E">
        <w:trPr>
          <w:jc w:val="center"/>
        </w:trPr>
        <w:tc>
          <w:tcPr>
            <w:tcW w:w="1585" w:type="dxa"/>
            <w:shd w:val="clear" w:color="auto" w:fill="auto"/>
            <w:vAlign w:val="bottom"/>
          </w:tcPr>
          <w:p w:rsidR="002B5B11" w:rsidRPr="00401AC0" w:rsidRDefault="002B5B11" w:rsidP="004A3E1C">
            <w:r w:rsidRPr="00401AC0">
              <w:t>Jan to Jun 2018</w:t>
            </w:r>
          </w:p>
        </w:tc>
        <w:tc>
          <w:tcPr>
            <w:tcW w:w="1960" w:type="dxa"/>
            <w:shd w:val="clear" w:color="auto" w:fill="auto"/>
            <w:vAlign w:val="bottom"/>
          </w:tcPr>
          <w:p w:rsidR="002B5B11" w:rsidRPr="00401AC0" w:rsidRDefault="00A558EE" w:rsidP="004A3E1C">
            <w:pPr>
              <w:jc w:val="center"/>
              <w:rPr>
                <w:rFonts w:ascii="Calibri" w:hAnsi="Calibri" w:cs="Calibri"/>
                <w:bCs/>
                <w:szCs w:val="20"/>
              </w:rPr>
            </w:pPr>
            <w:r w:rsidRPr="00401AC0">
              <w:rPr>
                <w:rFonts w:ascii="Calibri" w:hAnsi="Calibri" w:cs="Calibri"/>
                <w:bCs/>
                <w:szCs w:val="20"/>
              </w:rPr>
              <w:t>351</w:t>
            </w:r>
          </w:p>
        </w:tc>
        <w:tc>
          <w:tcPr>
            <w:tcW w:w="2023" w:type="dxa"/>
            <w:shd w:val="clear" w:color="auto" w:fill="auto"/>
            <w:vAlign w:val="bottom"/>
          </w:tcPr>
          <w:p w:rsidR="002B5B11" w:rsidRPr="00401AC0" w:rsidRDefault="00A558EE" w:rsidP="004A3E1C">
            <w:pPr>
              <w:jc w:val="center"/>
              <w:rPr>
                <w:rFonts w:ascii="Calibri" w:hAnsi="Calibri" w:cs="Calibri"/>
                <w:bCs/>
                <w:szCs w:val="20"/>
              </w:rPr>
            </w:pPr>
            <w:r w:rsidRPr="00401AC0">
              <w:rPr>
                <w:rFonts w:ascii="Calibri" w:hAnsi="Calibri" w:cs="Calibri"/>
                <w:bCs/>
                <w:szCs w:val="20"/>
              </w:rPr>
              <w:t>438</w:t>
            </w:r>
          </w:p>
        </w:tc>
        <w:tc>
          <w:tcPr>
            <w:tcW w:w="1937" w:type="dxa"/>
            <w:shd w:val="clear" w:color="auto" w:fill="auto"/>
            <w:vAlign w:val="bottom"/>
          </w:tcPr>
          <w:p w:rsidR="002B5B11" w:rsidRPr="00401AC0" w:rsidRDefault="00A558EE" w:rsidP="004A3E1C">
            <w:pPr>
              <w:jc w:val="center"/>
              <w:rPr>
                <w:rFonts w:ascii="Calibri" w:hAnsi="Calibri" w:cs="Calibri"/>
                <w:bCs/>
                <w:szCs w:val="20"/>
              </w:rPr>
            </w:pPr>
            <w:r w:rsidRPr="00401AC0">
              <w:rPr>
                <w:rFonts w:ascii="Calibri" w:hAnsi="Calibri" w:cs="Calibri"/>
                <w:bCs/>
                <w:szCs w:val="20"/>
              </w:rPr>
              <w:t>12</w:t>
            </w:r>
          </w:p>
        </w:tc>
      </w:tr>
      <w:tr w:rsidR="00A001D2" w:rsidRPr="00401AC0" w:rsidTr="00860C1E">
        <w:trPr>
          <w:cnfStyle w:val="010000000000" w:firstRow="0" w:lastRow="1" w:firstColumn="0" w:lastColumn="0" w:oddVBand="0" w:evenVBand="0" w:oddHBand="0" w:evenHBand="0" w:firstRowFirstColumn="0" w:firstRowLastColumn="0" w:lastRowFirstColumn="0" w:lastRowLastColumn="0"/>
          <w:jc w:val="center"/>
        </w:trPr>
        <w:tc>
          <w:tcPr>
            <w:tcW w:w="1585" w:type="dxa"/>
            <w:shd w:val="clear" w:color="auto" w:fill="auto"/>
            <w:vAlign w:val="bottom"/>
          </w:tcPr>
          <w:p w:rsidR="00A001D2" w:rsidRPr="00401AC0" w:rsidRDefault="00A001D2" w:rsidP="004A3E1C">
            <w:r>
              <w:t>Jul to Dec 2018</w:t>
            </w:r>
          </w:p>
        </w:tc>
        <w:tc>
          <w:tcPr>
            <w:tcW w:w="1960" w:type="dxa"/>
            <w:shd w:val="clear" w:color="auto" w:fill="auto"/>
            <w:vAlign w:val="bottom"/>
          </w:tcPr>
          <w:p w:rsidR="00A001D2" w:rsidRPr="00401AC0" w:rsidRDefault="00163F53" w:rsidP="004A3E1C">
            <w:pPr>
              <w:jc w:val="center"/>
              <w:rPr>
                <w:rFonts w:ascii="Calibri" w:hAnsi="Calibri" w:cs="Calibri"/>
                <w:bCs/>
                <w:szCs w:val="20"/>
              </w:rPr>
            </w:pPr>
            <w:r>
              <w:rPr>
                <w:rFonts w:ascii="Calibri" w:hAnsi="Calibri" w:cs="Calibri"/>
                <w:bCs/>
                <w:szCs w:val="20"/>
              </w:rPr>
              <w:t>354</w:t>
            </w:r>
          </w:p>
        </w:tc>
        <w:tc>
          <w:tcPr>
            <w:tcW w:w="2023" w:type="dxa"/>
            <w:shd w:val="clear" w:color="auto" w:fill="auto"/>
            <w:vAlign w:val="bottom"/>
          </w:tcPr>
          <w:p w:rsidR="00A001D2" w:rsidRPr="00401AC0" w:rsidRDefault="00163F53" w:rsidP="004A3E1C">
            <w:pPr>
              <w:jc w:val="center"/>
              <w:rPr>
                <w:rFonts w:ascii="Calibri" w:hAnsi="Calibri" w:cs="Calibri"/>
                <w:bCs/>
                <w:szCs w:val="20"/>
              </w:rPr>
            </w:pPr>
            <w:r>
              <w:rPr>
                <w:rFonts w:ascii="Calibri" w:hAnsi="Calibri" w:cs="Calibri"/>
                <w:bCs/>
                <w:szCs w:val="20"/>
              </w:rPr>
              <w:t>45</w:t>
            </w:r>
            <w:r w:rsidR="00E62008">
              <w:rPr>
                <w:rFonts w:ascii="Calibri" w:hAnsi="Calibri" w:cs="Calibri"/>
                <w:bCs/>
                <w:szCs w:val="20"/>
              </w:rPr>
              <w:t>1</w:t>
            </w:r>
          </w:p>
        </w:tc>
        <w:tc>
          <w:tcPr>
            <w:tcW w:w="1937" w:type="dxa"/>
            <w:shd w:val="clear" w:color="auto" w:fill="auto"/>
            <w:vAlign w:val="bottom"/>
          </w:tcPr>
          <w:p w:rsidR="00A001D2" w:rsidRPr="00401AC0" w:rsidRDefault="009825B1" w:rsidP="004A3E1C">
            <w:pPr>
              <w:jc w:val="center"/>
              <w:rPr>
                <w:rFonts w:ascii="Calibri" w:hAnsi="Calibri" w:cs="Calibri"/>
                <w:bCs/>
                <w:szCs w:val="20"/>
              </w:rPr>
            </w:pPr>
            <w:r>
              <w:rPr>
                <w:rFonts w:ascii="Calibri" w:hAnsi="Calibri" w:cs="Calibri"/>
                <w:bCs/>
                <w:szCs w:val="20"/>
              </w:rPr>
              <w:t>34</w:t>
            </w:r>
          </w:p>
        </w:tc>
      </w:tr>
    </w:tbl>
    <w:p w:rsidR="00A40C37" w:rsidRDefault="00A40C37"/>
    <w:p w:rsidR="00A40C37" w:rsidRDefault="00A40C37">
      <w:r>
        <w:br w:type="page"/>
      </w:r>
    </w:p>
    <w:p w:rsidR="00A40C37" w:rsidRDefault="00A40C37" w:rsidP="00A40C37">
      <w:pPr>
        <w:rPr>
          <w:highlight w:val="green"/>
        </w:rPr>
      </w:pPr>
      <w:r w:rsidRPr="00401AC0">
        <w:lastRenderedPageBreak/>
        <w:t xml:space="preserve">Of the </w:t>
      </w:r>
      <w:r w:rsidRPr="00580D82">
        <w:t>35</w:t>
      </w:r>
      <w:r w:rsidR="00163F53" w:rsidRPr="00580D82">
        <w:t>4</w:t>
      </w:r>
      <w:r w:rsidRPr="00163F53">
        <w:t xml:space="preserve"> accreditations, </w:t>
      </w:r>
      <w:r w:rsidRPr="00580D82">
        <w:t>2</w:t>
      </w:r>
      <w:r w:rsidR="00163F53" w:rsidRPr="00580D82">
        <w:t>22</w:t>
      </w:r>
      <w:r w:rsidRPr="00580D82">
        <w:t xml:space="preserve"> (</w:t>
      </w:r>
      <w:r w:rsidR="00163F53" w:rsidRPr="00580D82">
        <w:t>62.71</w:t>
      </w:r>
      <w:r w:rsidRPr="00580D82">
        <w:t xml:space="preserve"> per cent)</w:t>
      </w:r>
      <w:r w:rsidRPr="00163F53">
        <w:t xml:space="preserve"> did not undertake Scheme projects </w:t>
      </w:r>
      <w:r w:rsidR="00061A16">
        <w:t xml:space="preserve">as </w:t>
      </w:r>
      <w:r w:rsidR="00B246B6">
        <w:t xml:space="preserve">the </w:t>
      </w:r>
      <w:r w:rsidR="00061A16">
        <w:t xml:space="preserve">head contractor </w:t>
      </w:r>
      <w:r w:rsidRPr="00163F53">
        <w:t xml:space="preserve">during the reporting period, with </w:t>
      </w:r>
      <w:r w:rsidR="00163F53" w:rsidRPr="00580D82">
        <w:t>25</w:t>
      </w:r>
      <w:r w:rsidRPr="00580D82">
        <w:t xml:space="preserve"> </w:t>
      </w:r>
      <w:r w:rsidR="00E64D69">
        <w:t xml:space="preserve">of these accreditations </w:t>
      </w:r>
      <w:r w:rsidRPr="00580D82">
        <w:t>(</w:t>
      </w:r>
      <w:r w:rsidR="00163F53" w:rsidRPr="00580D82">
        <w:t>7.06</w:t>
      </w:r>
      <w:r w:rsidRPr="00580D82">
        <w:t xml:space="preserve"> per cent)</w:t>
      </w:r>
      <w:r w:rsidRPr="00163F53">
        <w:t xml:space="preserve"> undertaking</w:t>
      </w:r>
      <w:r w:rsidRPr="00401AC0">
        <w:t xml:space="preserve"> no projects as the head contractor during the reporting period.</w:t>
      </w:r>
    </w:p>
    <w:p w:rsidR="002E1441" w:rsidRDefault="002E1441" w:rsidP="00C9413D">
      <w:r>
        <w:rPr>
          <w:noProof/>
          <w:lang w:eastAsia="en-AU"/>
        </w:rPr>
        <w:drawing>
          <wp:inline distT="0" distB="0" distL="0" distR="0" wp14:anchorId="61A4B157" wp14:editId="06344DF8">
            <wp:extent cx="5991225" cy="280987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5E7E" w:rsidRDefault="00575E7E" w:rsidP="00575E7E">
      <w:pPr>
        <w:pStyle w:val="Heading2"/>
        <w:rPr>
          <w:noProof/>
        </w:rPr>
      </w:pPr>
      <w:bookmarkStart w:id="4" w:name="_Toc50025683"/>
      <w:r>
        <w:rPr>
          <w:noProof/>
        </w:rPr>
        <w:t>2.</w:t>
      </w:r>
      <w:r w:rsidR="00A12507">
        <w:rPr>
          <w:noProof/>
        </w:rPr>
        <w:t>2</w:t>
      </w:r>
      <w:r>
        <w:rPr>
          <w:noProof/>
        </w:rPr>
        <w:tab/>
        <w:t>Number of Projects</w:t>
      </w:r>
      <w:r w:rsidR="004B27E6">
        <w:rPr>
          <w:noProof/>
        </w:rPr>
        <w:t xml:space="preserve"> and Hours Worked</w:t>
      </w:r>
      <w:bookmarkEnd w:id="4"/>
    </w:p>
    <w:p w:rsidR="003657F2" w:rsidRDefault="009B4639" w:rsidP="00575E7E">
      <w:r w:rsidRPr="00401AC0">
        <w:t>Since the commencement of the Scheme in 2005, t</w:t>
      </w:r>
      <w:r w:rsidR="00575E7E" w:rsidRPr="00401AC0">
        <w:t xml:space="preserve">he OFSC has been notified of </w:t>
      </w:r>
      <w:r w:rsidR="00E61A50" w:rsidRPr="00580D82">
        <w:t>1,</w:t>
      </w:r>
      <w:r w:rsidR="00B076D7" w:rsidRPr="00580D82">
        <w:t>863</w:t>
      </w:r>
      <w:r w:rsidR="00575E7E" w:rsidRPr="00B076D7">
        <w:t xml:space="preserve"> directly and indirectly funded contracts for building work</w:t>
      </w:r>
      <w:r w:rsidR="00DD10A0" w:rsidRPr="00B076D7">
        <w:t>,</w:t>
      </w:r>
      <w:r w:rsidR="00575E7E" w:rsidRPr="00B076D7">
        <w:t xml:space="preserve"> with a combined value of </w:t>
      </w:r>
      <w:r w:rsidR="00575E7E" w:rsidRPr="00580D82">
        <w:t>$</w:t>
      </w:r>
      <w:r w:rsidR="00535998" w:rsidRPr="00580D82">
        <w:t>1</w:t>
      </w:r>
      <w:r w:rsidR="00B076D7" w:rsidRPr="00580D82">
        <w:t>14.94</w:t>
      </w:r>
      <w:r w:rsidR="00575E7E" w:rsidRPr="00B076D7">
        <w:t xml:space="preserve"> billion that had be</w:t>
      </w:r>
      <w:r w:rsidR="005027D2" w:rsidRPr="00B076D7">
        <w:t>en covered by the Scheme (</w:t>
      </w:r>
      <w:r w:rsidR="006C0990" w:rsidRPr="00B076D7">
        <w:t xml:space="preserve">which were active or completed </w:t>
      </w:r>
      <w:r w:rsidR="005027D2" w:rsidRPr="00B076D7">
        <w:t xml:space="preserve">as at </w:t>
      </w:r>
      <w:r w:rsidR="00535998" w:rsidRPr="00B076D7">
        <w:t>3</w:t>
      </w:r>
      <w:r w:rsidR="00580D82">
        <w:t>1 December</w:t>
      </w:r>
      <w:r w:rsidR="00E61A50" w:rsidRPr="00B076D7">
        <w:t xml:space="preserve"> 2018</w:t>
      </w:r>
      <w:r w:rsidR="00E062DC" w:rsidRPr="00B076D7">
        <w:t>)</w:t>
      </w:r>
      <w:r w:rsidR="00575E7E" w:rsidRPr="00B076D7">
        <w:t xml:space="preserve">. Of the </w:t>
      </w:r>
      <w:r w:rsidR="00883520" w:rsidRPr="00580D82">
        <w:t>1</w:t>
      </w:r>
      <w:r w:rsidR="006C0990" w:rsidRPr="00580D82">
        <w:t>,</w:t>
      </w:r>
      <w:r w:rsidR="00B076D7" w:rsidRPr="00580D82">
        <w:t>863</w:t>
      </w:r>
      <w:r w:rsidR="00575E7E" w:rsidRPr="00B076D7">
        <w:t xml:space="preserve"> notified contracts, </w:t>
      </w:r>
      <w:r w:rsidR="00B076D7" w:rsidRPr="00580D82">
        <w:t>303</w:t>
      </w:r>
      <w:r w:rsidR="00575E7E" w:rsidRPr="00B076D7">
        <w:t xml:space="preserve"> were </w:t>
      </w:r>
      <w:r w:rsidR="006B2C4B">
        <w:t xml:space="preserve">still </w:t>
      </w:r>
      <w:r w:rsidR="00575E7E" w:rsidRPr="00B076D7">
        <w:t>active at the end of this reporting period</w:t>
      </w:r>
      <w:r w:rsidR="00575E7E" w:rsidRPr="00401AC0">
        <w:t>.</w:t>
      </w:r>
    </w:p>
    <w:p w:rsidR="003657F2" w:rsidRDefault="00532F2B" w:rsidP="00575E7E">
      <w:r>
        <w:t xml:space="preserve">The following table </w:t>
      </w:r>
      <w:r w:rsidR="00F332AC">
        <w:t xml:space="preserve">indicates </w:t>
      </w:r>
      <w:r>
        <w:t xml:space="preserve">the number of projects reported by </w:t>
      </w:r>
      <w:r w:rsidR="000B6DF5">
        <w:t>a</w:t>
      </w:r>
      <w:r>
        <w:t xml:space="preserve">ccredited </w:t>
      </w:r>
      <w:r w:rsidR="00363D42">
        <w:t>contractors</w:t>
      </w:r>
      <w:r>
        <w:t xml:space="preserve"> under the Scheme</w:t>
      </w:r>
      <w:r w:rsidR="00DC4FF9">
        <w:t>, including non-Scheme projects.</w:t>
      </w:r>
    </w:p>
    <w:p w:rsidR="005371F0" w:rsidRPr="00A52560" w:rsidRDefault="005371F0" w:rsidP="005371F0">
      <w:pPr>
        <w:rPr>
          <w:b/>
          <w:color w:val="9E191F"/>
        </w:rPr>
      </w:pPr>
      <w:r>
        <w:rPr>
          <w:b/>
          <w:color w:val="9E191F"/>
        </w:rPr>
        <w:t>Number of Projects</w:t>
      </w:r>
      <w:r w:rsidR="001B2AB3">
        <w:rPr>
          <w:b/>
          <w:color w:val="9E191F"/>
        </w:rPr>
        <w:t xml:space="preserve"> </w:t>
      </w:r>
      <w:r w:rsidR="009C73CB">
        <w:rPr>
          <w:b/>
          <w:color w:val="9E191F"/>
        </w:rPr>
        <w:t>by</w:t>
      </w:r>
      <w:r w:rsidR="001B2AB3">
        <w:rPr>
          <w:b/>
          <w:color w:val="9E191F"/>
        </w:rPr>
        <w:t xml:space="preserve"> Biannual Period</w:t>
      </w:r>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Number of Projects and Hours Worked"/>
        <w:tblDescription w:val="Table showing the number of projects reported by accredited contractors. Data broken down in to reporting periods from July 2007 to December 2016. For the current reporting period the number of accredited contractors reporting active Scheme projects was 129; the number of active Scheme projects was 300 the number of accredited contractors reporting non-Scheme projects was 299 and the number of non-Scheme projects where the accredited contractor was the head contractor was 14082"/>
      </w:tblPr>
      <w:tblGrid>
        <w:gridCol w:w="1866"/>
        <w:gridCol w:w="1844"/>
        <w:gridCol w:w="1844"/>
        <w:gridCol w:w="1844"/>
        <w:gridCol w:w="1844"/>
      </w:tblGrid>
      <w:tr w:rsidR="007F1EE8" w:rsidRPr="00AF09B0" w:rsidTr="00CC283E">
        <w:trPr>
          <w:cnfStyle w:val="100000000000" w:firstRow="1" w:lastRow="0" w:firstColumn="0" w:lastColumn="0" w:oddVBand="0" w:evenVBand="0" w:oddHBand="0" w:evenHBand="0" w:firstRowFirstColumn="0" w:firstRowLastColumn="0" w:lastRowFirstColumn="0" w:lastRowLastColumn="0"/>
          <w:jc w:val="center"/>
        </w:trPr>
        <w:tc>
          <w:tcPr>
            <w:tcW w:w="186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F1EE8" w:rsidRPr="00AF09B0" w:rsidRDefault="007F1EE8" w:rsidP="00CC283E">
            <w:r>
              <w:t>Period</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F1EE8" w:rsidRPr="00AF09B0" w:rsidRDefault="007F1EE8" w:rsidP="00CC283E">
            <w:pPr>
              <w:jc w:val="center"/>
            </w:pPr>
            <w:r>
              <w:t>Number of Accredite</w:t>
            </w:r>
            <w:r w:rsidR="00CC283E">
              <w:t>d contractors reporting active S</w:t>
            </w:r>
            <w:r>
              <w:t>cheme projects</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F1EE8" w:rsidRPr="00AF09B0" w:rsidRDefault="007F1EE8" w:rsidP="00CC283E">
            <w:pPr>
              <w:jc w:val="center"/>
            </w:pPr>
            <w:r>
              <w:t>Number of active Scheme Projects</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F1EE8" w:rsidRPr="00AF09B0" w:rsidRDefault="007F1EE8" w:rsidP="00CC283E">
            <w:pPr>
              <w:jc w:val="center"/>
            </w:pPr>
            <w:r>
              <w:t>Number of Accredited contractors reporting non</w:t>
            </w:r>
            <w:r w:rsidR="001A4754">
              <w:t>-S</w:t>
            </w:r>
            <w:r>
              <w:t>cheme projects</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F1EE8" w:rsidRPr="00AF09B0" w:rsidRDefault="00640AC5" w:rsidP="00CC283E">
            <w:pPr>
              <w:jc w:val="center"/>
            </w:pPr>
            <w:r w:rsidRPr="00892ACF">
              <w:t>Number of non-Scheme projects</w:t>
            </w:r>
            <w:r>
              <w:t xml:space="preserve"> where accredited contractor was the head contractor</w:t>
            </w:r>
          </w:p>
        </w:tc>
      </w:tr>
      <w:tr w:rsidR="007F1EE8" w:rsidRPr="00AF09B0" w:rsidTr="00CC283E">
        <w:trPr>
          <w:jc w:val="center"/>
        </w:trPr>
        <w:tc>
          <w:tcPr>
            <w:tcW w:w="1866" w:type="dxa"/>
            <w:vAlign w:val="bottom"/>
          </w:tcPr>
          <w:p w:rsidR="007F1EE8" w:rsidRPr="00F76F22" w:rsidRDefault="007F1EE8" w:rsidP="007F1EE8">
            <w:r w:rsidRPr="00F76F22">
              <w:t>Jul to Dec 2013</w:t>
            </w:r>
          </w:p>
        </w:tc>
        <w:tc>
          <w:tcPr>
            <w:tcW w:w="1844" w:type="dxa"/>
            <w:vAlign w:val="bottom"/>
          </w:tcPr>
          <w:p w:rsidR="007F1EE8" w:rsidRPr="00F76F22" w:rsidRDefault="007F1EE8" w:rsidP="00CC283E">
            <w:pPr>
              <w:jc w:val="right"/>
            </w:pPr>
            <w:r w:rsidRPr="00F76F22">
              <w:t>137</w:t>
            </w:r>
          </w:p>
        </w:tc>
        <w:tc>
          <w:tcPr>
            <w:tcW w:w="1844" w:type="dxa"/>
            <w:vAlign w:val="bottom"/>
          </w:tcPr>
          <w:p w:rsidR="007F1EE8" w:rsidRPr="00F76F22" w:rsidRDefault="007F1EE8" w:rsidP="00CC283E">
            <w:pPr>
              <w:jc w:val="right"/>
            </w:pPr>
            <w:r w:rsidRPr="00F76F22">
              <w:t>362</w:t>
            </w:r>
          </w:p>
        </w:tc>
        <w:tc>
          <w:tcPr>
            <w:tcW w:w="1844" w:type="dxa"/>
            <w:vAlign w:val="bottom"/>
          </w:tcPr>
          <w:p w:rsidR="007F1EE8" w:rsidRPr="00F76F22" w:rsidRDefault="007F1EE8" w:rsidP="00CC283E">
            <w:pPr>
              <w:jc w:val="right"/>
            </w:pPr>
            <w:r w:rsidRPr="00F76F22">
              <w:t>254</w:t>
            </w:r>
          </w:p>
        </w:tc>
        <w:tc>
          <w:tcPr>
            <w:tcW w:w="1844" w:type="dxa"/>
            <w:vAlign w:val="bottom"/>
          </w:tcPr>
          <w:p w:rsidR="007F1EE8" w:rsidRPr="00F76F22" w:rsidRDefault="007F1EE8" w:rsidP="00CC283E">
            <w:pPr>
              <w:jc w:val="right"/>
            </w:pPr>
            <w:r w:rsidRPr="00F76F22">
              <w:t>13,01</w:t>
            </w:r>
            <w:r>
              <w:t>6</w:t>
            </w:r>
          </w:p>
        </w:tc>
      </w:tr>
      <w:tr w:rsidR="007F1EE8" w:rsidRPr="00AF09B0" w:rsidTr="00CC283E">
        <w:trPr>
          <w:jc w:val="center"/>
        </w:trPr>
        <w:tc>
          <w:tcPr>
            <w:tcW w:w="1866" w:type="dxa"/>
            <w:tcBorders>
              <w:bottom w:val="single" w:sz="4" w:space="0" w:color="522761"/>
            </w:tcBorders>
            <w:vAlign w:val="bottom"/>
          </w:tcPr>
          <w:p w:rsidR="007F1EE8" w:rsidRPr="00F76F22" w:rsidRDefault="007F1EE8" w:rsidP="007F1EE8">
            <w:r>
              <w:t>Jan to Jun 2014</w:t>
            </w:r>
          </w:p>
        </w:tc>
        <w:tc>
          <w:tcPr>
            <w:tcW w:w="1844" w:type="dxa"/>
            <w:tcBorders>
              <w:bottom w:val="single" w:sz="4" w:space="0" w:color="522761"/>
            </w:tcBorders>
            <w:vAlign w:val="bottom"/>
          </w:tcPr>
          <w:p w:rsidR="007F1EE8" w:rsidRPr="00F76F22" w:rsidRDefault="007F1EE8" w:rsidP="00CC283E">
            <w:pPr>
              <w:jc w:val="right"/>
            </w:pPr>
            <w:r>
              <w:t>136</w:t>
            </w:r>
          </w:p>
        </w:tc>
        <w:tc>
          <w:tcPr>
            <w:tcW w:w="1844" w:type="dxa"/>
            <w:tcBorders>
              <w:bottom w:val="single" w:sz="4" w:space="0" w:color="522761"/>
            </w:tcBorders>
            <w:vAlign w:val="bottom"/>
          </w:tcPr>
          <w:p w:rsidR="007F1EE8" w:rsidRPr="00F76F22" w:rsidRDefault="007F1EE8" w:rsidP="00CC283E">
            <w:pPr>
              <w:jc w:val="right"/>
            </w:pPr>
            <w:r>
              <w:t>335</w:t>
            </w:r>
          </w:p>
        </w:tc>
        <w:tc>
          <w:tcPr>
            <w:tcW w:w="1844" w:type="dxa"/>
            <w:tcBorders>
              <w:bottom w:val="single" w:sz="4" w:space="0" w:color="522761"/>
            </w:tcBorders>
            <w:vAlign w:val="bottom"/>
          </w:tcPr>
          <w:p w:rsidR="007F1EE8" w:rsidRPr="00F76F22" w:rsidRDefault="007F1EE8" w:rsidP="00CC283E">
            <w:pPr>
              <w:jc w:val="right"/>
            </w:pPr>
            <w:r>
              <w:t>269</w:t>
            </w:r>
          </w:p>
        </w:tc>
        <w:tc>
          <w:tcPr>
            <w:tcW w:w="1844" w:type="dxa"/>
            <w:tcBorders>
              <w:bottom w:val="single" w:sz="4" w:space="0" w:color="522761"/>
            </w:tcBorders>
            <w:vAlign w:val="bottom"/>
          </w:tcPr>
          <w:p w:rsidR="007F1EE8" w:rsidRPr="00F76F22" w:rsidRDefault="007F1EE8" w:rsidP="00CC283E">
            <w:pPr>
              <w:jc w:val="right"/>
            </w:pPr>
            <w:r>
              <w:t>13,700</w:t>
            </w:r>
          </w:p>
        </w:tc>
      </w:tr>
      <w:tr w:rsidR="007F1EE8" w:rsidRPr="00AF09B0" w:rsidTr="00CC283E">
        <w:trPr>
          <w:jc w:val="center"/>
        </w:trPr>
        <w:tc>
          <w:tcPr>
            <w:tcW w:w="1866" w:type="dxa"/>
            <w:tcBorders>
              <w:top w:val="single" w:sz="4" w:space="0" w:color="522761"/>
              <w:bottom w:val="single" w:sz="4" w:space="0" w:color="522761"/>
            </w:tcBorders>
            <w:vAlign w:val="bottom"/>
          </w:tcPr>
          <w:p w:rsidR="007F1EE8" w:rsidRPr="00AF09B0" w:rsidRDefault="007F1EE8" w:rsidP="007F1EE8">
            <w:r>
              <w:t>Jul to Dec 2014</w:t>
            </w:r>
          </w:p>
        </w:tc>
        <w:tc>
          <w:tcPr>
            <w:tcW w:w="1844" w:type="dxa"/>
            <w:tcBorders>
              <w:top w:val="single" w:sz="4" w:space="0" w:color="522761"/>
              <w:bottom w:val="single" w:sz="4" w:space="0" w:color="522761"/>
            </w:tcBorders>
          </w:tcPr>
          <w:p w:rsidR="007F1EE8" w:rsidRPr="00570B16" w:rsidRDefault="003E217C" w:rsidP="00CC283E">
            <w:pPr>
              <w:jc w:val="right"/>
            </w:pPr>
            <w:r w:rsidRPr="00570B16">
              <w:t>129</w:t>
            </w:r>
          </w:p>
        </w:tc>
        <w:tc>
          <w:tcPr>
            <w:tcW w:w="1844" w:type="dxa"/>
            <w:tcBorders>
              <w:top w:val="single" w:sz="4" w:space="0" w:color="522761"/>
              <w:bottom w:val="single" w:sz="4" w:space="0" w:color="522761"/>
            </w:tcBorders>
          </w:tcPr>
          <w:p w:rsidR="007F1EE8" w:rsidRPr="00570B16" w:rsidRDefault="003E217C" w:rsidP="00CC283E">
            <w:pPr>
              <w:jc w:val="right"/>
            </w:pPr>
            <w:r w:rsidRPr="00570B16">
              <w:t>306</w:t>
            </w:r>
          </w:p>
        </w:tc>
        <w:tc>
          <w:tcPr>
            <w:tcW w:w="1844" w:type="dxa"/>
            <w:tcBorders>
              <w:top w:val="single" w:sz="4" w:space="0" w:color="522761"/>
              <w:bottom w:val="single" w:sz="4" w:space="0" w:color="522761"/>
            </w:tcBorders>
          </w:tcPr>
          <w:p w:rsidR="007F1EE8" w:rsidRPr="00570B16" w:rsidRDefault="00866022" w:rsidP="00CC283E">
            <w:pPr>
              <w:jc w:val="right"/>
            </w:pPr>
            <w:r w:rsidRPr="00570B16">
              <w:t>277</w:t>
            </w:r>
          </w:p>
        </w:tc>
        <w:tc>
          <w:tcPr>
            <w:tcW w:w="1844" w:type="dxa"/>
            <w:tcBorders>
              <w:top w:val="single" w:sz="4" w:space="0" w:color="522761"/>
              <w:bottom w:val="single" w:sz="4" w:space="0" w:color="522761"/>
            </w:tcBorders>
          </w:tcPr>
          <w:p w:rsidR="007F1EE8" w:rsidRPr="00570B16" w:rsidRDefault="00866022" w:rsidP="003E217C">
            <w:pPr>
              <w:jc w:val="right"/>
            </w:pPr>
            <w:r w:rsidRPr="00570B16">
              <w:t>13,</w:t>
            </w:r>
            <w:r w:rsidR="003E217C" w:rsidRPr="00570B16">
              <w:t>328</w:t>
            </w:r>
          </w:p>
        </w:tc>
      </w:tr>
      <w:tr w:rsidR="00D62710" w:rsidRPr="00AF09B0" w:rsidTr="00CC283E">
        <w:trPr>
          <w:jc w:val="center"/>
        </w:trPr>
        <w:tc>
          <w:tcPr>
            <w:tcW w:w="1866" w:type="dxa"/>
            <w:tcBorders>
              <w:top w:val="single" w:sz="4" w:space="0" w:color="522761"/>
              <w:bottom w:val="single" w:sz="4" w:space="0" w:color="522761"/>
            </w:tcBorders>
            <w:vAlign w:val="bottom"/>
          </w:tcPr>
          <w:p w:rsidR="00D62710" w:rsidRDefault="00D62710" w:rsidP="007F1EE8">
            <w:r>
              <w:t>Jan to Jun 2015</w:t>
            </w:r>
          </w:p>
        </w:tc>
        <w:tc>
          <w:tcPr>
            <w:tcW w:w="1844" w:type="dxa"/>
            <w:tcBorders>
              <w:top w:val="single" w:sz="4" w:space="0" w:color="522761"/>
              <w:bottom w:val="single" w:sz="4" w:space="0" w:color="522761"/>
            </w:tcBorders>
          </w:tcPr>
          <w:p w:rsidR="00D62710" w:rsidRPr="002152BA" w:rsidRDefault="002152BA" w:rsidP="00CC283E">
            <w:pPr>
              <w:jc w:val="right"/>
            </w:pPr>
            <w:r w:rsidRPr="002152BA">
              <w:t>128</w:t>
            </w:r>
          </w:p>
        </w:tc>
        <w:tc>
          <w:tcPr>
            <w:tcW w:w="1844" w:type="dxa"/>
            <w:tcBorders>
              <w:top w:val="single" w:sz="4" w:space="0" w:color="522761"/>
              <w:bottom w:val="single" w:sz="4" w:space="0" w:color="522761"/>
            </w:tcBorders>
          </w:tcPr>
          <w:p w:rsidR="00D62710" w:rsidRPr="002152BA" w:rsidRDefault="002152BA" w:rsidP="00CC283E">
            <w:pPr>
              <w:jc w:val="right"/>
            </w:pPr>
            <w:r w:rsidRPr="002152BA">
              <w:t>295</w:t>
            </w:r>
          </w:p>
        </w:tc>
        <w:tc>
          <w:tcPr>
            <w:tcW w:w="1844" w:type="dxa"/>
            <w:tcBorders>
              <w:top w:val="single" w:sz="4" w:space="0" w:color="522761"/>
              <w:bottom w:val="single" w:sz="4" w:space="0" w:color="522761"/>
            </w:tcBorders>
          </w:tcPr>
          <w:p w:rsidR="00D62710" w:rsidRPr="002152BA" w:rsidRDefault="002152BA" w:rsidP="00CC283E">
            <w:pPr>
              <w:jc w:val="right"/>
            </w:pPr>
            <w:r w:rsidRPr="002152BA">
              <w:t>288</w:t>
            </w:r>
          </w:p>
        </w:tc>
        <w:tc>
          <w:tcPr>
            <w:tcW w:w="1844" w:type="dxa"/>
            <w:tcBorders>
              <w:top w:val="single" w:sz="4" w:space="0" w:color="522761"/>
              <w:bottom w:val="single" w:sz="4" w:space="0" w:color="522761"/>
            </w:tcBorders>
          </w:tcPr>
          <w:p w:rsidR="00D62710" w:rsidRPr="002152BA" w:rsidRDefault="002152BA" w:rsidP="003E217C">
            <w:pPr>
              <w:jc w:val="right"/>
            </w:pPr>
            <w:r w:rsidRPr="002152BA">
              <w:t>13</w:t>
            </w:r>
            <w:r w:rsidR="001D4D9F">
              <w:t>,</w:t>
            </w:r>
            <w:r w:rsidRPr="002152BA">
              <w:t>772</w:t>
            </w:r>
          </w:p>
        </w:tc>
      </w:tr>
      <w:tr w:rsidR="00A31951" w:rsidRPr="00AF09B0" w:rsidTr="00CC283E">
        <w:trPr>
          <w:jc w:val="center"/>
        </w:trPr>
        <w:tc>
          <w:tcPr>
            <w:tcW w:w="1866" w:type="dxa"/>
            <w:tcBorders>
              <w:top w:val="single" w:sz="4" w:space="0" w:color="522761"/>
              <w:bottom w:val="single" w:sz="4" w:space="0" w:color="522761"/>
            </w:tcBorders>
            <w:vAlign w:val="bottom"/>
          </w:tcPr>
          <w:p w:rsidR="00A31951" w:rsidRDefault="00A31951" w:rsidP="007F1EE8">
            <w:r>
              <w:t>Jul to Dec 2015</w:t>
            </w:r>
          </w:p>
        </w:tc>
        <w:tc>
          <w:tcPr>
            <w:tcW w:w="1844" w:type="dxa"/>
            <w:tcBorders>
              <w:top w:val="single" w:sz="4" w:space="0" w:color="522761"/>
              <w:bottom w:val="single" w:sz="4" w:space="0" w:color="522761"/>
            </w:tcBorders>
          </w:tcPr>
          <w:p w:rsidR="00A31951" w:rsidRPr="005027D2" w:rsidRDefault="005027D2" w:rsidP="00CC283E">
            <w:pPr>
              <w:jc w:val="right"/>
            </w:pPr>
            <w:r w:rsidRPr="005027D2">
              <w:t>129</w:t>
            </w:r>
          </w:p>
        </w:tc>
        <w:tc>
          <w:tcPr>
            <w:tcW w:w="1844" w:type="dxa"/>
            <w:tcBorders>
              <w:top w:val="single" w:sz="4" w:space="0" w:color="522761"/>
              <w:bottom w:val="single" w:sz="4" w:space="0" w:color="522761"/>
            </w:tcBorders>
          </w:tcPr>
          <w:p w:rsidR="00A31951" w:rsidRPr="005027D2" w:rsidRDefault="005027D2" w:rsidP="00CC283E">
            <w:pPr>
              <w:jc w:val="right"/>
            </w:pPr>
            <w:r w:rsidRPr="005027D2">
              <w:t>289</w:t>
            </w:r>
          </w:p>
        </w:tc>
        <w:tc>
          <w:tcPr>
            <w:tcW w:w="1844" w:type="dxa"/>
            <w:tcBorders>
              <w:top w:val="single" w:sz="4" w:space="0" w:color="522761"/>
              <w:bottom w:val="single" w:sz="4" w:space="0" w:color="522761"/>
            </w:tcBorders>
          </w:tcPr>
          <w:p w:rsidR="00A31951" w:rsidRPr="005027D2" w:rsidRDefault="005027D2" w:rsidP="00CC283E">
            <w:pPr>
              <w:jc w:val="right"/>
            </w:pPr>
            <w:r w:rsidRPr="005027D2">
              <w:t>298</w:t>
            </w:r>
          </w:p>
        </w:tc>
        <w:tc>
          <w:tcPr>
            <w:tcW w:w="1844" w:type="dxa"/>
            <w:tcBorders>
              <w:top w:val="single" w:sz="4" w:space="0" w:color="522761"/>
              <w:bottom w:val="single" w:sz="4" w:space="0" w:color="522761"/>
            </w:tcBorders>
          </w:tcPr>
          <w:p w:rsidR="00A31951" w:rsidRPr="005027D2" w:rsidRDefault="005027D2" w:rsidP="003E217C">
            <w:pPr>
              <w:jc w:val="right"/>
            </w:pPr>
            <w:r w:rsidRPr="005027D2">
              <w:t>9,164</w:t>
            </w:r>
          </w:p>
        </w:tc>
      </w:tr>
      <w:tr w:rsidR="00883520" w:rsidRPr="00AF09B0" w:rsidTr="00CC283E">
        <w:trPr>
          <w:jc w:val="center"/>
        </w:trPr>
        <w:tc>
          <w:tcPr>
            <w:tcW w:w="1866" w:type="dxa"/>
            <w:tcBorders>
              <w:top w:val="single" w:sz="4" w:space="0" w:color="522761"/>
              <w:bottom w:val="single" w:sz="4" w:space="0" w:color="522761"/>
            </w:tcBorders>
            <w:vAlign w:val="bottom"/>
          </w:tcPr>
          <w:p w:rsidR="00883520" w:rsidRDefault="00883520" w:rsidP="007F1EE8">
            <w:r>
              <w:t>Jan to Jun 2016</w:t>
            </w:r>
          </w:p>
        </w:tc>
        <w:tc>
          <w:tcPr>
            <w:tcW w:w="1844" w:type="dxa"/>
            <w:tcBorders>
              <w:top w:val="single" w:sz="4" w:space="0" w:color="522761"/>
              <w:bottom w:val="single" w:sz="4" w:space="0" w:color="522761"/>
            </w:tcBorders>
          </w:tcPr>
          <w:p w:rsidR="00883520" w:rsidRPr="005027D2" w:rsidRDefault="00883520" w:rsidP="00CC283E">
            <w:pPr>
              <w:jc w:val="right"/>
            </w:pPr>
            <w:r>
              <w:t>124</w:t>
            </w:r>
          </w:p>
        </w:tc>
        <w:tc>
          <w:tcPr>
            <w:tcW w:w="1844" w:type="dxa"/>
            <w:tcBorders>
              <w:top w:val="single" w:sz="4" w:space="0" w:color="522761"/>
              <w:bottom w:val="single" w:sz="4" w:space="0" w:color="522761"/>
            </w:tcBorders>
          </w:tcPr>
          <w:p w:rsidR="00883520" w:rsidRPr="005027D2" w:rsidRDefault="00883520" w:rsidP="00CC283E">
            <w:pPr>
              <w:jc w:val="right"/>
            </w:pPr>
            <w:r>
              <w:t>296</w:t>
            </w:r>
          </w:p>
        </w:tc>
        <w:tc>
          <w:tcPr>
            <w:tcW w:w="1844" w:type="dxa"/>
            <w:tcBorders>
              <w:top w:val="single" w:sz="4" w:space="0" w:color="522761"/>
              <w:bottom w:val="single" w:sz="4" w:space="0" w:color="522761"/>
            </w:tcBorders>
          </w:tcPr>
          <w:p w:rsidR="00883520" w:rsidRPr="005027D2" w:rsidRDefault="00883520" w:rsidP="00CC283E">
            <w:pPr>
              <w:jc w:val="right"/>
            </w:pPr>
            <w:r>
              <w:t>301</w:t>
            </w:r>
          </w:p>
        </w:tc>
        <w:tc>
          <w:tcPr>
            <w:tcW w:w="1844" w:type="dxa"/>
            <w:tcBorders>
              <w:top w:val="single" w:sz="4" w:space="0" w:color="522761"/>
              <w:bottom w:val="single" w:sz="4" w:space="0" w:color="522761"/>
            </w:tcBorders>
          </w:tcPr>
          <w:p w:rsidR="00883520" w:rsidRPr="005027D2" w:rsidRDefault="00883520" w:rsidP="003E217C">
            <w:pPr>
              <w:jc w:val="right"/>
            </w:pPr>
            <w:r>
              <w:t>14,352</w:t>
            </w:r>
          </w:p>
        </w:tc>
      </w:tr>
      <w:tr w:rsidR="00C53D64" w:rsidRPr="00AF09B0" w:rsidTr="00CC283E">
        <w:trPr>
          <w:jc w:val="center"/>
        </w:trPr>
        <w:tc>
          <w:tcPr>
            <w:tcW w:w="1866" w:type="dxa"/>
            <w:tcBorders>
              <w:top w:val="single" w:sz="4" w:space="0" w:color="522761"/>
              <w:bottom w:val="single" w:sz="4" w:space="0" w:color="522761"/>
            </w:tcBorders>
            <w:vAlign w:val="bottom"/>
          </w:tcPr>
          <w:p w:rsidR="00C53D64" w:rsidRDefault="00C53D64" w:rsidP="007F1EE8">
            <w:r>
              <w:t>Jul to Dec 2016</w:t>
            </w:r>
          </w:p>
        </w:tc>
        <w:tc>
          <w:tcPr>
            <w:tcW w:w="1844" w:type="dxa"/>
            <w:tcBorders>
              <w:top w:val="single" w:sz="4" w:space="0" w:color="522761"/>
              <w:bottom w:val="single" w:sz="4" w:space="0" w:color="522761"/>
            </w:tcBorders>
          </w:tcPr>
          <w:p w:rsidR="00C53D64" w:rsidRDefault="008D3568" w:rsidP="00CC283E">
            <w:pPr>
              <w:jc w:val="right"/>
            </w:pPr>
            <w:r>
              <w:t>129</w:t>
            </w:r>
          </w:p>
        </w:tc>
        <w:tc>
          <w:tcPr>
            <w:tcW w:w="1844" w:type="dxa"/>
            <w:tcBorders>
              <w:top w:val="single" w:sz="4" w:space="0" w:color="522761"/>
              <w:bottom w:val="single" w:sz="4" w:space="0" w:color="522761"/>
            </w:tcBorders>
          </w:tcPr>
          <w:p w:rsidR="00C53D64" w:rsidRDefault="008D3568" w:rsidP="00CC283E">
            <w:pPr>
              <w:jc w:val="right"/>
            </w:pPr>
            <w:r>
              <w:t>300</w:t>
            </w:r>
          </w:p>
        </w:tc>
        <w:tc>
          <w:tcPr>
            <w:tcW w:w="1844" w:type="dxa"/>
            <w:tcBorders>
              <w:top w:val="single" w:sz="4" w:space="0" w:color="522761"/>
              <w:bottom w:val="single" w:sz="4" w:space="0" w:color="522761"/>
            </w:tcBorders>
          </w:tcPr>
          <w:p w:rsidR="00C53D64" w:rsidRDefault="008D3568" w:rsidP="00CC283E">
            <w:pPr>
              <w:jc w:val="right"/>
            </w:pPr>
            <w:r>
              <w:t>299</w:t>
            </w:r>
          </w:p>
        </w:tc>
        <w:tc>
          <w:tcPr>
            <w:tcW w:w="1844" w:type="dxa"/>
            <w:tcBorders>
              <w:top w:val="single" w:sz="4" w:space="0" w:color="522761"/>
              <w:bottom w:val="single" w:sz="4" w:space="0" w:color="522761"/>
            </w:tcBorders>
          </w:tcPr>
          <w:p w:rsidR="00C53D64" w:rsidRDefault="008D3568" w:rsidP="003E217C">
            <w:pPr>
              <w:jc w:val="right"/>
            </w:pPr>
            <w:r>
              <w:t>14,082</w:t>
            </w:r>
          </w:p>
        </w:tc>
      </w:tr>
      <w:tr w:rsidR="00AF35EE" w:rsidRPr="00AF09B0" w:rsidTr="00CC283E">
        <w:trPr>
          <w:jc w:val="center"/>
        </w:trPr>
        <w:tc>
          <w:tcPr>
            <w:tcW w:w="1866" w:type="dxa"/>
            <w:tcBorders>
              <w:top w:val="single" w:sz="4" w:space="0" w:color="522761"/>
              <w:bottom w:val="single" w:sz="4" w:space="0" w:color="522761"/>
            </w:tcBorders>
            <w:vAlign w:val="bottom"/>
          </w:tcPr>
          <w:p w:rsidR="00AF35EE" w:rsidRDefault="00AF35EE" w:rsidP="007F1EE8">
            <w:r w:rsidRPr="006D4359">
              <w:t>Jan to Jun 2017</w:t>
            </w:r>
          </w:p>
        </w:tc>
        <w:tc>
          <w:tcPr>
            <w:tcW w:w="1844" w:type="dxa"/>
            <w:tcBorders>
              <w:top w:val="single" w:sz="4" w:space="0" w:color="522761"/>
              <w:bottom w:val="single" w:sz="4" w:space="0" w:color="522761"/>
            </w:tcBorders>
          </w:tcPr>
          <w:p w:rsidR="00AF35EE" w:rsidRDefault="006D4359" w:rsidP="00CC283E">
            <w:pPr>
              <w:jc w:val="right"/>
            </w:pPr>
            <w:r>
              <w:t>127</w:t>
            </w:r>
          </w:p>
        </w:tc>
        <w:tc>
          <w:tcPr>
            <w:tcW w:w="1844" w:type="dxa"/>
            <w:tcBorders>
              <w:top w:val="single" w:sz="4" w:space="0" w:color="522761"/>
              <w:bottom w:val="single" w:sz="4" w:space="0" w:color="522761"/>
            </w:tcBorders>
          </w:tcPr>
          <w:p w:rsidR="00AF35EE" w:rsidRDefault="006D4359" w:rsidP="00CC283E">
            <w:pPr>
              <w:jc w:val="right"/>
            </w:pPr>
            <w:r>
              <w:t>311</w:t>
            </w:r>
          </w:p>
        </w:tc>
        <w:tc>
          <w:tcPr>
            <w:tcW w:w="1844" w:type="dxa"/>
            <w:tcBorders>
              <w:top w:val="single" w:sz="4" w:space="0" w:color="522761"/>
              <w:bottom w:val="single" w:sz="4" w:space="0" w:color="522761"/>
            </w:tcBorders>
          </w:tcPr>
          <w:p w:rsidR="00AF35EE" w:rsidRDefault="006D4359" w:rsidP="00CC283E">
            <w:pPr>
              <w:jc w:val="right"/>
            </w:pPr>
            <w:r>
              <w:t>307</w:t>
            </w:r>
          </w:p>
        </w:tc>
        <w:tc>
          <w:tcPr>
            <w:tcW w:w="1844" w:type="dxa"/>
            <w:tcBorders>
              <w:top w:val="single" w:sz="4" w:space="0" w:color="522761"/>
              <w:bottom w:val="single" w:sz="4" w:space="0" w:color="522761"/>
            </w:tcBorders>
          </w:tcPr>
          <w:p w:rsidR="00AF35EE" w:rsidRDefault="006D4359" w:rsidP="000123C4">
            <w:pPr>
              <w:jc w:val="right"/>
            </w:pPr>
            <w:r>
              <w:t>16,3</w:t>
            </w:r>
            <w:r w:rsidR="000123C4">
              <w:t>67</w:t>
            </w:r>
          </w:p>
        </w:tc>
      </w:tr>
      <w:tr w:rsidR="00447CCC" w:rsidRPr="00AF09B0" w:rsidTr="00CC283E">
        <w:trPr>
          <w:jc w:val="center"/>
        </w:trPr>
        <w:tc>
          <w:tcPr>
            <w:tcW w:w="1866" w:type="dxa"/>
            <w:tcBorders>
              <w:top w:val="single" w:sz="4" w:space="0" w:color="522761"/>
              <w:bottom w:val="single" w:sz="4" w:space="0" w:color="522761"/>
            </w:tcBorders>
            <w:vAlign w:val="bottom"/>
          </w:tcPr>
          <w:p w:rsidR="00447CCC" w:rsidRPr="00FF1FDD" w:rsidRDefault="00447CCC" w:rsidP="007F1EE8">
            <w:r w:rsidRPr="00FF1FDD">
              <w:t>Jul to Dec 2017</w:t>
            </w:r>
          </w:p>
        </w:tc>
        <w:tc>
          <w:tcPr>
            <w:tcW w:w="1844" w:type="dxa"/>
            <w:tcBorders>
              <w:top w:val="single" w:sz="4" w:space="0" w:color="522761"/>
              <w:bottom w:val="single" w:sz="4" w:space="0" w:color="522761"/>
            </w:tcBorders>
          </w:tcPr>
          <w:p w:rsidR="00447CCC" w:rsidRPr="00FF1FDD" w:rsidRDefault="008C775A" w:rsidP="008C775A">
            <w:pPr>
              <w:jc w:val="right"/>
            </w:pPr>
            <w:r w:rsidRPr="00FF1FDD">
              <w:t>127</w:t>
            </w:r>
          </w:p>
        </w:tc>
        <w:tc>
          <w:tcPr>
            <w:tcW w:w="1844" w:type="dxa"/>
            <w:tcBorders>
              <w:top w:val="single" w:sz="4" w:space="0" w:color="522761"/>
              <w:bottom w:val="single" w:sz="4" w:space="0" w:color="522761"/>
            </w:tcBorders>
          </w:tcPr>
          <w:p w:rsidR="00447CCC" w:rsidRPr="00FF1FDD" w:rsidRDefault="008C775A" w:rsidP="008C775A">
            <w:pPr>
              <w:jc w:val="right"/>
            </w:pPr>
            <w:r w:rsidRPr="00FF1FDD">
              <w:t>313</w:t>
            </w:r>
          </w:p>
        </w:tc>
        <w:tc>
          <w:tcPr>
            <w:tcW w:w="1844" w:type="dxa"/>
            <w:tcBorders>
              <w:top w:val="single" w:sz="4" w:space="0" w:color="522761"/>
              <w:bottom w:val="single" w:sz="4" w:space="0" w:color="522761"/>
            </w:tcBorders>
          </w:tcPr>
          <w:p w:rsidR="00447CCC" w:rsidRPr="00FF1FDD" w:rsidRDefault="008C775A" w:rsidP="008C775A">
            <w:pPr>
              <w:jc w:val="right"/>
            </w:pPr>
            <w:r w:rsidRPr="00FF1FDD">
              <w:t>297</w:t>
            </w:r>
          </w:p>
        </w:tc>
        <w:tc>
          <w:tcPr>
            <w:tcW w:w="1844" w:type="dxa"/>
            <w:tcBorders>
              <w:top w:val="single" w:sz="4" w:space="0" w:color="522761"/>
              <w:bottom w:val="single" w:sz="4" w:space="0" w:color="522761"/>
            </w:tcBorders>
          </w:tcPr>
          <w:p w:rsidR="00447CCC" w:rsidRPr="00FF1FDD" w:rsidRDefault="008C775A" w:rsidP="008C775A">
            <w:pPr>
              <w:jc w:val="right"/>
            </w:pPr>
            <w:r w:rsidRPr="00FF1FDD">
              <w:t>15,9</w:t>
            </w:r>
            <w:r w:rsidR="00FF1FDD" w:rsidRPr="00FF1FDD">
              <w:t>5</w:t>
            </w:r>
            <w:r w:rsidRPr="00FF1FDD">
              <w:t>7</w:t>
            </w:r>
          </w:p>
        </w:tc>
      </w:tr>
      <w:tr w:rsidR="002B5B11" w:rsidRPr="00AF09B0" w:rsidTr="00CC283E">
        <w:trPr>
          <w:jc w:val="center"/>
        </w:trPr>
        <w:tc>
          <w:tcPr>
            <w:tcW w:w="1866" w:type="dxa"/>
            <w:tcBorders>
              <w:top w:val="single" w:sz="4" w:space="0" w:color="522761"/>
              <w:bottom w:val="single" w:sz="4" w:space="0" w:color="522761"/>
            </w:tcBorders>
            <w:vAlign w:val="bottom"/>
          </w:tcPr>
          <w:p w:rsidR="002B5B11" w:rsidRPr="00FF1FDD" w:rsidRDefault="002B5B11" w:rsidP="002B5B11">
            <w:r w:rsidRPr="00E60581">
              <w:t>Jan to Jun 2018</w:t>
            </w:r>
          </w:p>
        </w:tc>
        <w:tc>
          <w:tcPr>
            <w:tcW w:w="1844" w:type="dxa"/>
            <w:tcBorders>
              <w:top w:val="single" w:sz="4" w:space="0" w:color="522761"/>
              <w:bottom w:val="single" w:sz="4" w:space="0" w:color="522761"/>
            </w:tcBorders>
          </w:tcPr>
          <w:p w:rsidR="002B5B11" w:rsidRPr="00FF1FDD" w:rsidRDefault="00604585" w:rsidP="008C775A">
            <w:pPr>
              <w:jc w:val="right"/>
            </w:pPr>
            <w:r>
              <w:t>135</w:t>
            </w:r>
          </w:p>
        </w:tc>
        <w:tc>
          <w:tcPr>
            <w:tcW w:w="1844" w:type="dxa"/>
            <w:tcBorders>
              <w:top w:val="single" w:sz="4" w:space="0" w:color="522761"/>
              <w:bottom w:val="single" w:sz="4" w:space="0" w:color="522761"/>
            </w:tcBorders>
          </w:tcPr>
          <w:p w:rsidR="002B5B11" w:rsidRPr="00FF1FDD" w:rsidRDefault="00604585" w:rsidP="008C775A">
            <w:pPr>
              <w:jc w:val="right"/>
            </w:pPr>
            <w:r>
              <w:t>338</w:t>
            </w:r>
          </w:p>
        </w:tc>
        <w:tc>
          <w:tcPr>
            <w:tcW w:w="1844" w:type="dxa"/>
            <w:tcBorders>
              <w:top w:val="single" w:sz="4" w:space="0" w:color="522761"/>
              <w:bottom w:val="single" w:sz="4" w:space="0" w:color="522761"/>
            </w:tcBorders>
          </w:tcPr>
          <w:p w:rsidR="002B5B11" w:rsidRPr="00FF1FDD" w:rsidRDefault="00604585" w:rsidP="008C775A">
            <w:pPr>
              <w:jc w:val="right"/>
            </w:pPr>
            <w:r>
              <w:t>299</w:t>
            </w:r>
          </w:p>
        </w:tc>
        <w:tc>
          <w:tcPr>
            <w:tcW w:w="1844" w:type="dxa"/>
            <w:tcBorders>
              <w:top w:val="single" w:sz="4" w:space="0" w:color="522761"/>
              <w:bottom w:val="single" w:sz="4" w:space="0" w:color="522761"/>
            </w:tcBorders>
          </w:tcPr>
          <w:p w:rsidR="002B5B11" w:rsidRPr="00FF1FDD" w:rsidRDefault="00604585" w:rsidP="008C775A">
            <w:pPr>
              <w:jc w:val="right"/>
            </w:pPr>
            <w:r>
              <w:t>22,551</w:t>
            </w:r>
          </w:p>
        </w:tc>
      </w:tr>
      <w:tr w:rsidR="00D868C3" w:rsidRPr="00AF09B0" w:rsidTr="00CC283E">
        <w:trPr>
          <w:cnfStyle w:val="010000000000" w:firstRow="0" w:lastRow="1" w:firstColumn="0" w:lastColumn="0" w:oddVBand="0" w:evenVBand="0" w:oddHBand="0" w:evenHBand="0" w:firstRowFirstColumn="0" w:firstRowLastColumn="0" w:lastRowFirstColumn="0" w:lastRowLastColumn="0"/>
          <w:jc w:val="center"/>
        </w:trPr>
        <w:tc>
          <w:tcPr>
            <w:tcW w:w="1866" w:type="dxa"/>
            <w:tcBorders>
              <w:top w:val="single" w:sz="4" w:space="0" w:color="522761"/>
              <w:bottom w:val="single" w:sz="4" w:space="0" w:color="522761"/>
            </w:tcBorders>
            <w:vAlign w:val="bottom"/>
          </w:tcPr>
          <w:p w:rsidR="00D868C3" w:rsidRPr="00E60581" w:rsidRDefault="00D868C3" w:rsidP="002B5B11">
            <w:r>
              <w:t>Jul to Dec 2018</w:t>
            </w:r>
          </w:p>
        </w:tc>
        <w:tc>
          <w:tcPr>
            <w:tcW w:w="1844" w:type="dxa"/>
            <w:tcBorders>
              <w:top w:val="single" w:sz="4" w:space="0" w:color="522761"/>
              <w:bottom w:val="single" w:sz="4" w:space="0" w:color="522761"/>
            </w:tcBorders>
          </w:tcPr>
          <w:p w:rsidR="00D868C3" w:rsidRDefault="00B076D7" w:rsidP="008C775A">
            <w:pPr>
              <w:jc w:val="right"/>
            </w:pPr>
            <w:r>
              <w:t>132</w:t>
            </w:r>
          </w:p>
        </w:tc>
        <w:tc>
          <w:tcPr>
            <w:tcW w:w="1844" w:type="dxa"/>
            <w:tcBorders>
              <w:top w:val="single" w:sz="4" w:space="0" w:color="522761"/>
              <w:bottom w:val="single" w:sz="4" w:space="0" w:color="522761"/>
            </w:tcBorders>
          </w:tcPr>
          <w:p w:rsidR="00D868C3" w:rsidRDefault="00B076D7" w:rsidP="008C775A">
            <w:pPr>
              <w:jc w:val="right"/>
            </w:pPr>
            <w:r>
              <w:t>349</w:t>
            </w:r>
          </w:p>
        </w:tc>
        <w:tc>
          <w:tcPr>
            <w:tcW w:w="1844" w:type="dxa"/>
            <w:tcBorders>
              <w:top w:val="single" w:sz="4" w:space="0" w:color="522761"/>
              <w:bottom w:val="single" w:sz="4" w:space="0" w:color="522761"/>
            </w:tcBorders>
          </w:tcPr>
          <w:p w:rsidR="00D868C3" w:rsidRDefault="00B076D7" w:rsidP="008C775A">
            <w:pPr>
              <w:jc w:val="right"/>
            </w:pPr>
            <w:r>
              <w:t>307</w:t>
            </w:r>
          </w:p>
        </w:tc>
        <w:tc>
          <w:tcPr>
            <w:tcW w:w="1844" w:type="dxa"/>
            <w:tcBorders>
              <w:top w:val="single" w:sz="4" w:space="0" w:color="522761"/>
              <w:bottom w:val="single" w:sz="4" w:space="0" w:color="522761"/>
            </w:tcBorders>
          </w:tcPr>
          <w:p w:rsidR="00D868C3" w:rsidRDefault="00B076D7" w:rsidP="008C775A">
            <w:pPr>
              <w:jc w:val="right"/>
            </w:pPr>
            <w:r>
              <w:t>13</w:t>
            </w:r>
            <w:r w:rsidR="005774D3">
              <w:t>,</w:t>
            </w:r>
            <w:r>
              <w:t>445</w:t>
            </w:r>
          </w:p>
        </w:tc>
      </w:tr>
    </w:tbl>
    <w:p w:rsidR="00296DED" w:rsidRDefault="00DC4FF9" w:rsidP="00023F1D">
      <w:r>
        <w:lastRenderedPageBreak/>
        <w:t xml:space="preserve">The following two tables indicate the number of hours worked by </w:t>
      </w:r>
      <w:r w:rsidR="000B6DF5">
        <w:t>a</w:t>
      </w:r>
      <w:r>
        <w:t xml:space="preserve">ccredited companies on Scheme and non-Scheme projects </w:t>
      </w:r>
      <w:r w:rsidR="006109AB">
        <w:t xml:space="preserve">respectively </w:t>
      </w:r>
      <w:r>
        <w:t xml:space="preserve">by Commercial, Civil and Residential sectors. </w:t>
      </w:r>
      <w:r w:rsidR="00762376">
        <w:t xml:space="preserve">Over time there </w:t>
      </w:r>
      <w:r w:rsidR="00296DED">
        <w:t>has</w:t>
      </w:r>
      <w:r w:rsidR="00762376">
        <w:t xml:space="preserve"> been a decline in the number of hours on Scheme Commercial projects, with an increase in the number of hours worked on </w:t>
      </w:r>
      <w:r w:rsidR="00296DED">
        <w:t xml:space="preserve">Scheme </w:t>
      </w:r>
      <w:r w:rsidR="00762376">
        <w:t>Civil projects.</w:t>
      </w:r>
    </w:p>
    <w:p w:rsidR="00DC4FF9" w:rsidRDefault="00762376" w:rsidP="000B43DD">
      <w:r>
        <w:t>The total number of hours worked on non-Scheme projects has been steadily increasing over time, however the composition of Commercial, Civil and Residential projects ha</w:t>
      </w:r>
      <w:r w:rsidR="00296DED">
        <w:t>s</w:t>
      </w:r>
      <w:r>
        <w:t xml:space="preserve"> </w:t>
      </w:r>
      <w:r w:rsidR="00F332AC">
        <w:t>fluctuated over the past five years</w:t>
      </w:r>
      <w:r>
        <w:t>.</w:t>
      </w:r>
    </w:p>
    <w:p w:rsidR="004B27E6" w:rsidRPr="000B7F53" w:rsidRDefault="004B27E6" w:rsidP="000B7F53">
      <w:pPr>
        <w:rPr>
          <w:color w:val="9E191F"/>
        </w:rPr>
      </w:pPr>
      <w:r w:rsidRPr="000B7F53">
        <w:rPr>
          <w:b/>
          <w:color w:val="9E191F"/>
        </w:rPr>
        <w:t>Hours worked on Scheme projects</w:t>
      </w:r>
      <w:r w:rsidR="001B2AB3">
        <w:rPr>
          <w:b/>
          <w:color w:val="9E191F"/>
        </w:rPr>
        <w:t xml:space="preserve"> </w:t>
      </w:r>
      <w:r w:rsidR="009C73CB">
        <w:rPr>
          <w:b/>
          <w:color w:val="9E191F"/>
        </w:rPr>
        <w:t>by</w:t>
      </w:r>
      <w:r w:rsidR="001B2AB3">
        <w:rPr>
          <w:b/>
          <w:color w:val="9E191F"/>
        </w:rPr>
        <w:t xml:space="preserve"> Biannual Period</w:t>
      </w:r>
    </w:p>
    <w:tbl>
      <w:tblPr>
        <w:tblStyle w:val="EducationTable"/>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Hours worked on Scheme and non-Scheme projects"/>
        <w:tblDescription w:val="Table shows the number of hours worked on projects since July 2010. For the current reporting period the number of hours reported were: Scheme projects 31.64 million; Non-Scheme projects 165.07 million; All projects 196.71 million. "/>
      </w:tblPr>
      <w:tblGrid>
        <w:gridCol w:w="1530"/>
        <w:gridCol w:w="1997"/>
        <w:gridCol w:w="1996"/>
        <w:gridCol w:w="1996"/>
        <w:gridCol w:w="1996"/>
      </w:tblGrid>
      <w:tr w:rsidR="00743FF5" w:rsidRPr="00AF09B0" w:rsidTr="000B7F53">
        <w:trPr>
          <w:cnfStyle w:val="100000000000" w:firstRow="1" w:lastRow="0" w:firstColumn="0" w:lastColumn="0" w:oddVBand="0" w:evenVBand="0" w:oddHBand="0" w:evenHBand="0" w:firstRowFirstColumn="0" w:firstRowLastColumn="0" w:lastRowFirstColumn="0" w:lastRowLastColumn="0"/>
          <w:jc w:val="center"/>
        </w:trPr>
        <w:tc>
          <w:tcPr>
            <w:tcW w:w="1530" w:type="dxa"/>
            <w:vAlign w:val="center"/>
          </w:tcPr>
          <w:p w:rsidR="00743FF5" w:rsidRPr="00AF09B0" w:rsidRDefault="00743FF5" w:rsidP="00CC283E">
            <w:r>
              <w:t>Period</w:t>
            </w:r>
          </w:p>
        </w:tc>
        <w:tc>
          <w:tcPr>
            <w:tcW w:w="1997" w:type="dxa"/>
          </w:tcPr>
          <w:p w:rsidR="00743FF5" w:rsidRDefault="00743FF5" w:rsidP="00CC283E">
            <w:pPr>
              <w:jc w:val="center"/>
            </w:pPr>
            <w:r>
              <w:t>Scheme projects</w:t>
            </w:r>
          </w:p>
          <w:p w:rsidR="00743FF5" w:rsidRDefault="00743FF5" w:rsidP="00CC283E">
            <w:pPr>
              <w:jc w:val="center"/>
            </w:pPr>
            <w:r>
              <w:t>Commercial</w:t>
            </w:r>
          </w:p>
          <w:p w:rsidR="00743FF5" w:rsidRPr="00AF09B0" w:rsidRDefault="00743FF5" w:rsidP="00CC283E">
            <w:pPr>
              <w:jc w:val="center"/>
            </w:pPr>
            <w:r>
              <w:t>(million hours)</w:t>
            </w:r>
          </w:p>
        </w:tc>
        <w:tc>
          <w:tcPr>
            <w:tcW w:w="1996" w:type="dxa"/>
          </w:tcPr>
          <w:p w:rsidR="00743FF5" w:rsidRDefault="00743FF5" w:rsidP="00CC283E">
            <w:pPr>
              <w:jc w:val="center"/>
            </w:pPr>
            <w:r>
              <w:t>Scheme Projects</w:t>
            </w:r>
          </w:p>
          <w:p w:rsidR="00743FF5" w:rsidRDefault="00743FF5" w:rsidP="00CC283E">
            <w:pPr>
              <w:jc w:val="center"/>
            </w:pPr>
            <w:r>
              <w:t>Civil</w:t>
            </w:r>
          </w:p>
          <w:p w:rsidR="00743FF5" w:rsidRPr="00AF09B0" w:rsidRDefault="00743FF5" w:rsidP="00CC283E">
            <w:pPr>
              <w:jc w:val="center"/>
            </w:pPr>
            <w:r>
              <w:t>(million hours)</w:t>
            </w:r>
          </w:p>
        </w:tc>
        <w:tc>
          <w:tcPr>
            <w:tcW w:w="1996" w:type="dxa"/>
          </w:tcPr>
          <w:p w:rsidR="00743FF5" w:rsidRDefault="00743FF5" w:rsidP="00743FF5">
            <w:pPr>
              <w:jc w:val="center"/>
            </w:pPr>
            <w:r>
              <w:t>Scheme Projects</w:t>
            </w:r>
          </w:p>
          <w:p w:rsidR="00743FF5" w:rsidRDefault="00743FF5" w:rsidP="00743FF5">
            <w:pPr>
              <w:jc w:val="center"/>
            </w:pPr>
            <w:r>
              <w:t>Residential</w:t>
            </w:r>
          </w:p>
          <w:p w:rsidR="00743FF5" w:rsidRPr="00AF09B0" w:rsidRDefault="00743FF5" w:rsidP="00CC283E">
            <w:pPr>
              <w:jc w:val="center"/>
            </w:pPr>
            <w:r>
              <w:t>(million hours)</w:t>
            </w:r>
          </w:p>
        </w:tc>
        <w:tc>
          <w:tcPr>
            <w:tcW w:w="1996" w:type="dxa"/>
          </w:tcPr>
          <w:p w:rsidR="00743FF5" w:rsidRDefault="00743FF5" w:rsidP="00CC283E">
            <w:pPr>
              <w:jc w:val="center"/>
            </w:pPr>
            <w:r>
              <w:t>Total Scheme</w:t>
            </w:r>
          </w:p>
          <w:p w:rsidR="00743FF5" w:rsidRDefault="00743FF5" w:rsidP="00CC283E">
            <w:pPr>
              <w:jc w:val="center"/>
            </w:pPr>
            <w:r>
              <w:t>Projects</w:t>
            </w:r>
          </w:p>
          <w:p w:rsidR="00743FF5" w:rsidRDefault="00743FF5" w:rsidP="00CC283E">
            <w:pPr>
              <w:jc w:val="center"/>
            </w:pPr>
            <w:r>
              <w:t>(million hours)</w:t>
            </w:r>
          </w:p>
        </w:tc>
      </w:tr>
      <w:tr w:rsidR="00743FF5" w:rsidRPr="00F76F22" w:rsidTr="000B7F53">
        <w:trPr>
          <w:jc w:val="center"/>
        </w:trPr>
        <w:tc>
          <w:tcPr>
            <w:tcW w:w="1530" w:type="dxa"/>
          </w:tcPr>
          <w:p w:rsidR="00743FF5" w:rsidRPr="00F76F22" w:rsidRDefault="00743FF5" w:rsidP="00743FF5">
            <w:r w:rsidRPr="00356197">
              <w:t>Jul to Dec 2013</w:t>
            </w:r>
          </w:p>
        </w:tc>
        <w:tc>
          <w:tcPr>
            <w:tcW w:w="1997" w:type="dxa"/>
          </w:tcPr>
          <w:p w:rsidR="00743FF5" w:rsidRPr="00F76F22" w:rsidRDefault="00743FF5" w:rsidP="00743FF5">
            <w:pPr>
              <w:jc w:val="center"/>
            </w:pPr>
            <w:r w:rsidRPr="00356197">
              <w:t>12.53</w:t>
            </w:r>
          </w:p>
        </w:tc>
        <w:tc>
          <w:tcPr>
            <w:tcW w:w="1996" w:type="dxa"/>
          </w:tcPr>
          <w:p w:rsidR="00743FF5" w:rsidRPr="00F76F22" w:rsidRDefault="00743FF5" w:rsidP="00743FF5">
            <w:pPr>
              <w:jc w:val="center"/>
            </w:pPr>
            <w:r w:rsidRPr="00356197">
              <w:t>18.39</w:t>
            </w:r>
          </w:p>
        </w:tc>
        <w:tc>
          <w:tcPr>
            <w:tcW w:w="1996" w:type="dxa"/>
          </w:tcPr>
          <w:p w:rsidR="00743FF5" w:rsidRPr="00F76F22" w:rsidRDefault="00743FF5" w:rsidP="00743FF5">
            <w:pPr>
              <w:jc w:val="center"/>
            </w:pPr>
            <w:r w:rsidRPr="00356197">
              <w:t>0.94</w:t>
            </w:r>
          </w:p>
        </w:tc>
        <w:tc>
          <w:tcPr>
            <w:tcW w:w="1996" w:type="dxa"/>
          </w:tcPr>
          <w:p w:rsidR="00743FF5" w:rsidRPr="00F76F22" w:rsidRDefault="00743FF5" w:rsidP="00743FF5">
            <w:pPr>
              <w:jc w:val="center"/>
            </w:pPr>
            <w:r w:rsidRPr="00356197">
              <w:t>31.86</w:t>
            </w:r>
          </w:p>
        </w:tc>
      </w:tr>
      <w:tr w:rsidR="00743FF5" w:rsidRPr="00F76F22" w:rsidTr="000B7F53">
        <w:trPr>
          <w:jc w:val="center"/>
        </w:trPr>
        <w:tc>
          <w:tcPr>
            <w:tcW w:w="1530" w:type="dxa"/>
            <w:tcBorders>
              <w:bottom w:val="single" w:sz="4" w:space="0" w:color="522761"/>
            </w:tcBorders>
          </w:tcPr>
          <w:p w:rsidR="00743FF5" w:rsidRPr="00F76F22" w:rsidRDefault="00743FF5" w:rsidP="00743FF5">
            <w:r w:rsidRPr="00356197">
              <w:t>Jan to Jun 2014</w:t>
            </w:r>
          </w:p>
        </w:tc>
        <w:tc>
          <w:tcPr>
            <w:tcW w:w="1997" w:type="dxa"/>
            <w:tcBorders>
              <w:bottom w:val="single" w:sz="4" w:space="0" w:color="522761"/>
            </w:tcBorders>
          </w:tcPr>
          <w:p w:rsidR="00743FF5" w:rsidRPr="00F76F22" w:rsidRDefault="00743FF5" w:rsidP="00743FF5">
            <w:pPr>
              <w:jc w:val="center"/>
            </w:pPr>
            <w:r w:rsidRPr="00356197">
              <w:t>13.20</w:t>
            </w:r>
          </w:p>
        </w:tc>
        <w:tc>
          <w:tcPr>
            <w:tcW w:w="1996" w:type="dxa"/>
            <w:tcBorders>
              <w:bottom w:val="single" w:sz="4" w:space="0" w:color="522761"/>
            </w:tcBorders>
          </w:tcPr>
          <w:p w:rsidR="00743FF5" w:rsidRPr="00F76F22" w:rsidRDefault="00743FF5" w:rsidP="00743FF5">
            <w:pPr>
              <w:jc w:val="center"/>
            </w:pPr>
            <w:r w:rsidRPr="00356197">
              <w:t>16.28</w:t>
            </w:r>
          </w:p>
        </w:tc>
        <w:tc>
          <w:tcPr>
            <w:tcW w:w="1996" w:type="dxa"/>
            <w:tcBorders>
              <w:bottom w:val="single" w:sz="4" w:space="0" w:color="522761"/>
            </w:tcBorders>
          </w:tcPr>
          <w:p w:rsidR="00743FF5" w:rsidRPr="00F76F22" w:rsidRDefault="00743FF5" w:rsidP="00743FF5">
            <w:pPr>
              <w:jc w:val="center"/>
            </w:pPr>
            <w:r w:rsidRPr="00356197">
              <w:t>1.09</w:t>
            </w:r>
          </w:p>
        </w:tc>
        <w:tc>
          <w:tcPr>
            <w:tcW w:w="1996" w:type="dxa"/>
            <w:tcBorders>
              <w:bottom w:val="single" w:sz="4" w:space="0" w:color="522761"/>
            </w:tcBorders>
          </w:tcPr>
          <w:p w:rsidR="00743FF5" w:rsidRDefault="00743FF5" w:rsidP="00743FF5">
            <w:pPr>
              <w:jc w:val="center"/>
            </w:pPr>
            <w:r w:rsidRPr="00356197">
              <w:t>30.57</w:t>
            </w:r>
          </w:p>
        </w:tc>
      </w:tr>
      <w:tr w:rsidR="00743FF5" w:rsidRPr="00570B16" w:rsidTr="000B7F53">
        <w:trPr>
          <w:jc w:val="center"/>
        </w:trPr>
        <w:tc>
          <w:tcPr>
            <w:tcW w:w="1530" w:type="dxa"/>
            <w:tcBorders>
              <w:top w:val="single" w:sz="4" w:space="0" w:color="522761"/>
              <w:bottom w:val="single" w:sz="4" w:space="0" w:color="522761"/>
            </w:tcBorders>
          </w:tcPr>
          <w:p w:rsidR="00743FF5" w:rsidRPr="00570B16" w:rsidRDefault="00743FF5" w:rsidP="00743FF5">
            <w:r w:rsidRPr="00356197">
              <w:t>Jul to Dec 2014</w:t>
            </w:r>
          </w:p>
        </w:tc>
        <w:tc>
          <w:tcPr>
            <w:tcW w:w="1997" w:type="dxa"/>
            <w:tcBorders>
              <w:top w:val="single" w:sz="4" w:space="0" w:color="522761"/>
              <w:bottom w:val="single" w:sz="4" w:space="0" w:color="522761"/>
            </w:tcBorders>
          </w:tcPr>
          <w:p w:rsidR="00743FF5" w:rsidRPr="00570B16" w:rsidRDefault="00743FF5" w:rsidP="00743FF5">
            <w:pPr>
              <w:jc w:val="center"/>
            </w:pPr>
            <w:r w:rsidRPr="00356197">
              <w:t>13.72</w:t>
            </w:r>
          </w:p>
        </w:tc>
        <w:tc>
          <w:tcPr>
            <w:tcW w:w="1996" w:type="dxa"/>
            <w:tcBorders>
              <w:top w:val="single" w:sz="4" w:space="0" w:color="522761"/>
              <w:bottom w:val="single" w:sz="4" w:space="0" w:color="522761"/>
            </w:tcBorders>
          </w:tcPr>
          <w:p w:rsidR="00743FF5" w:rsidRPr="00570B16" w:rsidRDefault="00743FF5" w:rsidP="00743FF5">
            <w:pPr>
              <w:jc w:val="center"/>
            </w:pPr>
            <w:r w:rsidRPr="00356197">
              <w:t>14.13</w:t>
            </w:r>
          </w:p>
        </w:tc>
        <w:tc>
          <w:tcPr>
            <w:tcW w:w="1996" w:type="dxa"/>
            <w:tcBorders>
              <w:top w:val="single" w:sz="4" w:space="0" w:color="522761"/>
              <w:bottom w:val="single" w:sz="4" w:space="0" w:color="522761"/>
            </w:tcBorders>
          </w:tcPr>
          <w:p w:rsidR="00743FF5" w:rsidRPr="00570B16" w:rsidRDefault="00743FF5" w:rsidP="00743FF5">
            <w:pPr>
              <w:jc w:val="center"/>
            </w:pPr>
            <w:r w:rsidRPr="00356197">
              <w:t>2.21</w:t>
            </w:r>
          </w:p>
        </w:tc>
        <w:tc>
          <w:tcPr>
            <w:tcW w:w="1996" w:type="dxa"/>
            <w:tcBorders>
              <w:top w:val="single" w:sz="4" w:space="0" w:color="522761"/>
              <w:bottom w:val="single" w:sz="4" w:space="0" w:color="522761"/>
            </w:tcBorders>
          </w:tcPr>
          <w:p w:rsidR="00743FF5" w:rsidRPr="00570B16" w:rsidRDefault="00743FF5" w:rsidP="00743FF5">
            <w:pPr>
              <w:jc w:val="center"/>
            </w:pPr>
            <w:r w:rsidRPr="00356197">
              <w:t>30.06</w:t>
            </w:r>
          </w:p>
        </w:tc>
      </w:tr>
      <w:tr w:rsidR="00743FF5" w:rsidRPr="00570B16" w:rsidTr="000B7F53">
        <w:trPr>
          <w:jc w:val="center"/>
        </w:trPr>
        <w:tc>
          <w:tcPr>
            <w:tcW w:w="1530" w:type="dxa"/>
            <w:tcBorders>
              <w:top w:val="single" w:sz="4" w:space="0" w:color="522761"/>
              <w:bottom w:val="single" w:sz="4" w:space="0" w:color="522761"/>
            </w:tcBorders>
          </w:tcPr>
          <w:p w:rsidR="00743FF5" w:rsidRPr="00570B16" w:rsidRDefault="00743FF5" w:rsidP="00743FF5">
            <w:r w:rsidRPr="00356197">
              <w:t>Jan to Jun 2015</w:t>
            </w:r>
          </w:p>
        </w:tc>
        <w:tc>
          <w:tcPr>
            <w:tcW w:w="1997" w:type="dxa"/>
            <w:tcBorders>
              <w:top w:val="single" w:sz="4" w:space="0" w:color="522761"/>
              <w:bottom w:val="single" w:sz="4" w:space="0" w:color="522761"/>
            </w:tcBorders>
          </w:tcPr>
          <w:p w:rsidR="00743FF5" w:rsidRPr="002152BA" w:rsidRDefault="00743FF5" w:rsidP="00743FF5">
            <w:pPr>
              <w:jc w:val="center"/>
            </w:pPr>
            <w:r w:rsidRPr="00356197">
              <w:t>8.86</w:t>
            </w:r>
          </w:p>
        </w:tc>
        <w:tc>
          <w:tcPr>
            <w:tcW w:w="1996" w:type="dxa"/>
            <w:tcBorders>
              <w:top w:val="single" w:sz="4" w:space="0" w:color="522761"/>
              <w:bottom w:val="single" w:sz="4" w:space="0" w:color="522761"/>
            </w:tcBorders>
          </w:tcPr>
          <w:p w:rsidR="00743FF5" w:rsidRPr="002152BA" w:rsidRDefault="00743FF5" w:rsidP="00743FF5">
            <w:pPr>
              <w:jc w:val="center"/>
            </w:pPr>
            <w:r w:rsidRPr="00356197">
              <w:t>17.71</w:t>
            </w:r>
          </w:p>
        </w:tc>
        <w:tc>
          <w:tcPr>
            <w:tcW w:w="1996" w:type="dxa"/>
            <w:tcBorders>
              <w:top w:val="single" w:sz="4" w:space="0" w:color="522761"/>
              <w:bottom w:val="single" w:sz="4" w:space="0" w:color="522761"/>
            </w:tcBorders>
          </w:tcPr>
          <w:p w:rsidR="00743FF5" w:rsidRPr="002152BA" w:rsidRDefault="00743FF5" w:rsidP="00743FF5">
            <w:pPr>
              <w:jc w:val="center"/>
            </w:pPr>
            <w:r w:rsidRPr="00356197">
              <w:t>0.84</w:t>
            </w:r>
          </w:p>
        </w:tc>
        <w:tc>
          <w:tcPr>
            <w:tcW w:w="1996" w:type="dxa"/>
            <w:tcBorders>
              <w:top w:val="single" w:sz="4" w:space="0" w:color="522761"/>
              <w:bottom w:val="single" w:sz="4" w:space="0" w:color="522761"/>
            </w:tcBorders>
          </w:tcPr>
          <w:p w:rsidR="00743FF5" w:rsidRPr="002152BA" w:rsidRDefault="00743FF5" w:rsidP="00743FF5">
            <w:pPr>
              <w:jc w:val="center"/>
            </w:pPr>
            <w:r w:rsidRPr="00356197">
              <w:t>27.41</w:t>
            </w:r>
          </w:p>
        </w:tc>
      </w:tr>
      <w:tr w:rsidR="00743FF5" w:rsidRPr="00570B16" w:rsidTr="000B7F53">
        <w:trPr>
          <w:jc w:val="center"/>
        </w:trPr>
        <w:tc>
          <w:tcPr>
            <w:tcW w:w="1530" w:type="dxa"/>
            <w:tcBorders>
              <w:top w:val="single" w:sz="4" w:space="0" w:color="522761"/>
              <w:bottom w:val="single" w:sz="4" w:space="0" w:color="522761"/>
            </w:tcBorders>
          </w:tcPr>
          <w:p w:rsidR="00743FF5" w:rsidRDefault="00743FF5" w:rsidP="00743FF5">
            <w:r w:rsidRPr="00356197">
              <w:t>Jul to Dec 2015</w:t>
            </w:r>
          </w:p>
        </w:tc>
        <w:tc>
          <w:tcPr>
            <w:tcW w:w="1997" w:type="dxa"/>
            <w:tcBorders>
              <w:top w:val="single" w:sz="4" w:space="0" w:color="522761"/>
              <w:bottom w:val="single" w:sz="4" w:space="0" w:color="522761"/>
            </w:tcBorders>
          </w:tcPr>
          <w:p w:rsidR="00743FF5" w:rsidRPr="005027D2" w:rsidRDefault="00743FF5" w:rsidP="00743FF5">
            <w:pPr>
              <w:jc w:val="center"/>
            </w:pPr>
            <w:r w:rsidRPr="00356197">
              <w:t>6.45</w:t>
            </w:r>
          </w:p>
        </w:tc>
        <w:tc>
          <w:tcPr>
            <w:tcW w:w="1996" w:type="dxa"/>
            <w:tcBorders>
              <w:top w:val="single" w:sz="4" w:space="0" w:color="522761"/>
              <w:bottom w:val="single" w:sz="4" w:space="0" w:color="522761"/>
            </w:tcBorders>
          </w:tcPr>
          <w:p w:rsidR="00743FF5" w:rsidRPr="005027D2" w:rsidRDefault="00743FF5" w:rsidP="00743FF5">
            <w:pPr>
              <w:jc w:val="center"/>
            </w:pPr>
            <w:r w:rsidRPr="00356197">
              <w:t>18.85</w:t>
            </w:r>
          </w:p>
        </w:tc>
        <w:tc>
          <w:tcPr>
            <w:tcW w:w="1996" w:type="dxa"/>
            <w:tcBorders>
              <w:top w:val="single" w:sz="4" w:space="0" w:color="522761"/>
              <w:bottom w:val="single" w:sz="4" w:space="0" w:color="522761"/>
            </w:tcBorders>
          </w:tcPr>
          <w:p w:rsidR="00743FF5" w:rsidRPr="005027D2" w:rsidRDefault="00743FF5" w:rsidP="00743FF5">
            <w:pPr>
              <w:jc w:val="center"/>
            </w:pPr>
            <w:r w:rsidRPr="00356197">
              <w:t>0.84</w:t>
            </w:r>
          </w:p>
        </w:tc>
        <w:tc>
          <w:tcPr>
            <w:tcW w:w="1996" w:type="dxa"/>
            <w:tcBorders>
              <w:top w:val="single" w:sz="4" w:space="0" w:color="522761"/>
              <w:bottom w:val="single" w:sz="4" w:space="0" w:color="522761"/>
            </w:tcBorders>
          </w:tcPr>
          <w:p w:rsidR="00743FF5" w:rsidRPr="005027D2" w:rsidRDefault="00743FF5" w:rsidP="00743FF5">
            <w:pPr>
              <w:jc w:val="center"/>
            </w:pPr>
            <w:r w:rsidRPr="00356197">
              <w:t>26.14</w:t>
            </w:r>
          </w:p>
        </w:tc>
      </w:tr>
      <w:tr w:rsidR="00743FF5" w:rsidRPr="00570B16" w:rsidTr="000B7F53">
        <w:trPr>
          <w:jc w:val="center"/>
        </w:trPr>
        <w:tc>
          <w:tcPr>
            <w:tcW w:w="1530" w:type="dxa"/>
            <w:tcBorders>
              <w:top w:val="single" w:sz="4" w:space="0" w:color="522761"/>
              <w:bottom w:val="single" w:sz="4" w:space="0" w:color="522761"/>
            </w:tcBorders>
          </w:tcPr>
          <w:p w:rsidR="00743FF5" w:rsidRDefault="00743FF5" w:rsidP="00743FF5">
            <w:r w:rsidRPr="00356197">
              <w:t>Jan to Jun 2016</w:t>
            </w:r>
          </w:p>
        </w:tc>
        <w:tc>
          <w:tcPr>
            <w:tcW w:w="1997" w:type="dxa"/>
            <w:tcBorders>
              <w:top w:val="single" w:sz="4" w:space="0" w:color="522761"/>
              <w:bottom w:val="single" w:sz="4" w:space="0" w:color="522761"/>
            </w:tcBorders>
          </w:tcPr>
          <w:p w:rsidR="00743FF5" w:rsidRPr="005027D2" w:rsidRDefault="00743FF5" w:rsidP="00743FF5">
            <w:pPr>
              <w:jc w:val="center"/>
            </w:pPr>
            <w:r w:rsidRPr="00356197">
              <w:t>4.31</w:t>
            </w:r>
          </w:p>
        </w:tc>
        <w:tc>
          <w:tcPr>
            <w:tcW w:w="1996" w:type="dxa"/>
            <w:tcBorders>
              <w:top w:val="single" w:sz="4" w:space="0" w:color="522761"/>
              <w:bottom w:val="single" w:sz="4" w:space="0" w:color="522761"/>
            </w:tcBorders>
          </w:tcPr>
          <w:p w:rsidR="00743FF5" w:rsidRPr="005027D2" w:rsidRDefault="00743FF5" w:rsidP="00743FF5">
            <w:pPr>
              <w:jc w:val="center"/>
            </w:pPr>
            <w:r w:rsidRPr="00356197">
              <w:t>19.00</w:t>
            </w:r>
          </w:p>
        </w:tc>
        <w:tc>
          <w:tcPr>
            <w:tcW w:w="1996" w:type="dxa"/>
            <w:tcBorders>
              <w:top w:val="single" w:sz="4" w:space="0" w:color="522761"/>
              <w:bottom w:val="single" w:sz="4" w:space="0" w:color="522761"/>
            </w:tcBorders>
          </w:tcPr>
          <w:p w:rsidR="00743FF5" w:rsidRPr="005027D2" w:rsidRDefault="00743FF5" w:rsidP="00743FF5">
            <w:pPr>
              <w:jc w:val="center"/>
            </w:pPr>
            <w:r w:rsidRPr="00356197">
              <w:t>2.14</w:t>
            </w:r>
          </w:p>
        </w:tc>
        <w:tc>
          <w:tcPr>
            <w:tcW w:w="1996" w:type="dxa"/>
            <w:tcBorders>
              <w:top w:val="single" w:sz="4" w:space="0" w:color="522761"/>
              <w:bottom w:val="single" w:sz="4" w:space="0" w:color="522761"/>
            </w:tcBorders>
          </w:tcPr>
          <w:p w:rsidR="00743FF5" w:rsidRDefault="00743FF5" w:rsidP="00743FF5">
            <w:pPr>
              <w:jc w:val="center"/>
            </w:pPr>
            <w:r w:rsidRPr="00356197">
              <w:t>25.45</w:t>
            </w:r>
          </w:p>
        </w:tc>
      </w:tr>
      <w:tr w:rsidR="00743FF5" w:rsidRPr="00570B16" w:rsidTr="000B7F53">
        <w:trPr>
          <w:jc w:val="center"/>
        </w:trPr>
        <w:tc>
          <w:tcPr>
            <w:tcW w:w="1530" w:type="dxa"/>
            <w:tcBorders>
              <w:top w:val="single" w:sz="4" w:space="0" w:color="522761"/>
              <w:bottom w:val="single" w:sz="4" w:space="0" w:color="522761"/>
            </w:tcBorders>
          </w:tcPr>
          <w:p w:rsidR="00743FF5" w:rsidRDefault="00743FF5" w:rsidP="00743FF5">
            <w:r w:rsidRPr="00356197">
              <w:t>Jul to Dec 2016</w:t>
            </w:r>
          </w:p>
        </w:tc>
        <w:tc>
          <w:tcPr>
            <w:tcW w:w="1997" w:type="dxa"/>
            <w:tcBorders>
              <w:top w:val="single" w:sz="4" w:space="0" w:color="522761"/>
              <w:bottom w:val="single" w:sz="4" w:space="0" w:color="522761"/>
            </w:tcBorders>
          </w:tcPr>
          <w:p w:rsidR="00743FF5" w:rsidRDefault="00A008C9" w:rsidP="00743FF5">
            <w:pPr>
              <w:jc w:val="center"/>
            </w:pPr>
            <w:r>
              <w:t>7.41</w:t>
            </w:r>
          </w:p>
        </w:tc>
        <w:tc>
          <w:tcPr>
            <w:tcW w:w="1996" w:type="dxa"/>
            <w:tcBorders>
              <w:top w:val="single" w:sz="4" w:space="0" w:color="522761"/>
              <w:bottom w:val="single" w:sz="4" w:space="0" w:color="522761"/>
            </w:tcBorders>
          </w:tcPr>
          <w:p w:rsidR="00743FF5" w:rsidRDefault="00743FF5" w:rsidP="00743FF5">
            <w:pPr>
              <w:jc w:val="center"/>
            </w:pPr>
            <w:r w:rsidRPr="00356197">
              <w:t>22.56</w:t>
            </w:r>
          </w:p>
        </w:tc>
        <w:tc>
          <w:tcPr>
            <w:tcW w:w="1996" w:type="dxa"/>
            <w:tcBorders>
              <w:top w:val="single" w:sz="4" w:space="0" w:color="522761"/>
              <w:bottom w:val="single" w:sz="4" w:space="0" w:color="522761"/>
            </w:tcBorders>
          </w:tcPr>
          <w:p w:rsidR="00743FF5" w:rsidRDefault="00743FF5" w:rsidP="00743FF5">
            <w:pPr>
              <w:jc w:val="center"/>
            </w:pPr>
            <w:r w:rsidRPr="00356197">
              <w:t>1.67</w:t>
            </w:r>
          </w:p>
        </w:tc>
        <w:tc>
          <w:tcPr>
            <w:tcW w:w="1996" w:type="dxa"/>
            <w:tcBorders>
              <w:top w:val="single" w:sz="4" w:space="0" w:color="522761"/>
              <w:bottom w:val="single" w:sz="4" w:space="0" w:color="522761"/>
            </w:tcBorders>
          </w:tcPr>
          <w:p w:rsidR="00743FF5" w:rsidRDefault="00743FF5" w:rsidP="00743FF5">
            <w:pPr>
              <w:jc w:val="center"/>
            </w:pPr>
            <w:r w:rsidRPr="00356197">
              <w:t>31.64</w:t>
            </w:r>
          </w:p>
        </w:tc>
      </w:tr>
      <w:tr w:rsidR="00743FF5" w:rsidRPr="00570B16" w:rsidTr="000B7F53">
        <w:trPr>
          <w:jc w:val="center"/>
        </w:trPr>
        <w:tc>
          <w:tcPr>
            <w:tcW w:w="1530" w:type="dxa"/>
            <w:tcBorders>
              <w:top w:val="single" w:sz="4" w:space="0" w:color="522761"/>
              <w:bottom w:val="single" w:sz="4" w:space="0" w:color="522761"/>
            </w:tcBorders>
          </w:tcPr>
          <w:p w:rsidR="00743FF5" w:rsidRPr="000123C4" w:rsidRDefault="00743FF5" w:rsidP="00743FF5">
            <w:r w:rsidRPr="00356197">
              <w:t>Jan to Jun 2017</w:t>
            </w:r>
          </w:p>
        </w:tc>
        <w:tc>
          <w:tcPr>
            <w:tcW w:w="1997" w:type="dxa"/>
            <w:tcBorders>
              <w:top w:val="single" w:sz="4" w:space="0" w:color="522761"/>
              <w:bottom w:val="single" w:sz="4" w:space="0" w:color="522761"/>
            </w:tcBorders>
          </w:tcPr>
          <w:p w:rsidR="00743FF5" w:rsidRPr="000123C4" w:rsidRDefault="00743FF5" w:rsidP="00743FF5">
            <w:pPr>
              <w:jc w:val="center"/>
            </w:pPr>
            <w:r w:rsidRPr="00356197">
              <w:t>6.15</w:t>
            </w:r>
          </w:p>
        </w:tc>
        <w:tc>
          <w:tcPr>
            <w:tcW w:w="1996" w:type="dxa"/>
            <w:tcBorders>
              <w:top w:val="single" w:sz="4" w:space="0" w:color="522761"/>
              <w:bottom w:val="single" w:sz="4" w:space="0" w:color="522761"/>
            </w:tcBorders>
          </w:tcPr>
          <w:p w:rsidR="00743FF5" w:rsidRPr="000123C4" w:rsidRDefault="00743FF5" w:rsidP="00743FF5">
            <w:pPr>
              <w:jc w:val="center"/>
            </w:pPr>
            <w:r w:rsidRPr="00356197">
              <w:t>24.30</w:t>
            </w:r>
          </w:p>
        </w:tc>
        <w:tc>
          <w:tcPr>
            <w:tcW w:w="1996" w:type="dxa"/>
            <w:tcBorders>
              <w:top w:val="single" w:sz="4" w:space="0" w:color="522761"/>
              <w:bottom w:val="single" w:sz="4" w:space="0" w:color="522761"/>
            </w:tcBorders>
          </w:tcPr>
          <w:p w:rsidR="00743FF5" w:rsidRPr="000123C4" w:rsidRDefault="00743FF5" w:rsidP="00743FF5">
            <w:pPr>
              <w:jc w:val="center"/>
            </w:pPr>
            <w:r w:rsidRPr="00356197">
              <w:t>1.32</w:t>
            </w:r>
          </w:p>
        </w:tc>
        <w:tc>
          <w:tcPr>
            <w:tcW w:w="1996" w:type="dxa"/>
            <w:tcBorders>
              <w:top w:val="single" w:sz="4" w:space="0" w:color="522761"/>
              <w:bottom w:val="single" w:sz="4" w:space="0" w:color="522761"/>
            </w:tcBorders>
          </w:tcPr>
          <w:p w:rsidR="00743FF5" w:rsidRPr="000123C4" w:rsidRDefault="00743FF5" w:rsidP="00743FF5">
            <w:pPr>
              <w:jc w:val="center"/>
            </w:pPr>
            <w:r w:rsidRPr="00356197">
              <w:t>31.77</w:t>
            </w:r>
          </w:p>
        </w:tc>
      </w:tr>
      <w:tr w:rsidR="00743FF5" w:rsidRPr="00570B16" w:rsidTr="000B7F53">
        <w:trPr>
          <w:jc w:val="center"/>
        </w:trPr>
        <w:tc>
          <w:tcPr>
            <w:tcW w:w="1530" w:type="dxa"/>
            <w:tcBorders>
              <w:top w:val="single" w:sz="4" w:space="0" w:color="522761"/>
              <w:bottom w:val="single" w:sz="4" w:space="0" w:color="522761"/>
            </w:tcBorders>
          </w:tcPr>
          <w:p w:rsidR="00743FF5" w:rsidRPr="00FF1FDD" w:rsidRDefault="00743FF5" w:rsidP="00743FF5">
            <w:r w:rsidRPr="00356197">
              <w:t>Jul to Dec 2017</w:t>
            </w:r>
          </w:p>
        </w:tc>
        <w:tc>
          <w:tcPr>
            <w:tcW w:w="1997" w:type="dxa"/>
            <w:tcBorders>
              <w:top w:val="single" w:sz="4" w:space="0" w:color="522761"/>
              <w:bottom w:val="single" w:sz="4" w:space="0" w:color="522761"/>
            </w:tcBorders>
          </w:tcPr>
          <w:p w:rsidR="00743FF5" w:rsidRPr="00FF1FDD" w:rsidRDefault="00A008C9" w:rsidP="00743FF5">
            <w:pPr>
              <w:jc w:val="center"/>
            </w:pPr>
            <w:r>
              <w:t>7.92</w:t>
            </w:r>
          </w:p>
        </w:tc>
        <w:tc>
          <w:tcPr>
            <w:tcW w:w="1996" w:type="dxa"/>
            <w:tcBorders>
              <w:top w:val="single" w:sz="4" w:space="0" w:color="522761"/>
              <w:bottom w:val="single" w:sz="4" w:space="0" w:color="522761"/>
            </w:tcBorders>
          </w:tcPr>
          <w:p w:rsidR="00743FF5" w:rsidRPr="00FF1FDD" w:rsidRDefault="00743FF5" w:rsidP="00743FF5">
            <w:pPr>
              <w:jc w:val="center"/>
            </w:pPr>
            <w:r w:rsidRPr="00356197">
              <w:t>30.72</w:t>
            </w:r>
          </w:p>
        </w:tc>
        <w:tc>
          <w:tcPr>
            <w:tcW w:w="1996" w:type="dxa"/>
            <w:tcBorders>
              <w:top w:val="single" w:sz="4" w:space="0" w:color="522761"/>
              <w:bottom w:val="single" w:sz="4" w:space="0" w:color="522761"/>
            </w:tcBorders>
          </w:tcPr>
          <w:p w:rsidR="00743FF5" w:rsidRPr="00FF1FDD" w:rsidRDefault="00743FF5" w:rsidP="00743FF5">
            <w:pPr>
              <w:jc w:val="center"/>
            </w:pPr>
            <w:r w:rsidRPr="00356197">
              <w:t>1.93</w:t>
            </w:r>
          </w:p>
        </w:tc>
        <w:tc>
          <w:tcPr>
            <w:tcW w:w="1996" w:type="dxa"/>
            <w:tcBorders>
              <w:top w:val="single" w:sz="4" w:space="0" w:color="522761"/>
              <w:bottom w:val="single" w:sz="4" w:space="0" w:color="522761"/>
            </w:tcBorders>
          </w:tcPr>
          <w:p w:rsidR="00743FF5" w:rsidRPr="00FF1FDD" w:rsidRDefault="00743FF5" w:rsidP="00743FF5">
            <w:pPr>
              <w:jc w:val="center"/>
            </w:pPr>
            <w:r w:rsidRPr="00356197">
              <w:t>40.57</w:t>
            </w:r>
          </w:p>
        </w:tc>
      </w:tr>
      <w:tr w:rsidR="00743FF5" w:rsidRPr="00570B16" w:rsidTr="000B7F53">
        <w:trPr>
          <w:jc w:val="center"/>
        </w:trPr>
        <w:tc>
          <w:tcPr>
            <w:tcW w:w="1530" w:type="dxa"/>
            <w:tcBorders>
              <w:top w:val="single" w:sz="4" w:space="0" w:color="522761"/>
              <w:bottom w:val="single" w:sz="4" w:space="0" w:color="522761"/>
            </w:tcBorders>
          </w:tcPr>
          <w:p w:rsidR="00743FF5" w:rsidRPr="00FF1FDD" w:rsidRDefault="00743FF5" w:rsidP="00743FF5">
            <w:r w:rsidRPr="00356197">
              <w:t>Jan to Jun 2018</w:t>
            </w:r>
          </w:p>
        </w:tc>
        <w:tc>
          <w:tcPr>
            <w:tcW w:w="1997" w:type="dxa"/>
            <w:tcBorders>
              <w:top w:val="single" w:sz="4" w:space="0" w:color="522761"/>
              <w:bottom w:val="single" w:sz="4" w:space="0" w:color="522761"/>
            </w:tcBorders>
          </w:tcPr>
          <w:p w:rsidR="00743FF5" w:rsidRPr="00FF1FDD" w:rsidRDefault="00743FF5" w:rsidP="00743FF5">
            <w:pPr>
              <w:jc w:val="center"/>
            </w:pPr>
            <w:r w:rsidRPr="00356197">
              <w:t>6.92</w:t>
            </w:r>
          </w:p>
        </w:tc>
        <w:tc>
          <w:tcPr>
            <w:tcW w:w="1996" w:type="dxa"/>
            <w:tcBorders>
              <w:top w:val="single" w:sz="4" w:space="0" w:color="522761"/>
              <w:bottom w:val="single" w:sz="4" w:space="0" w:color="522761"/>
            </w:tcBorders>
          </w:tcPr>
          <w:p w:rsidR="00743FF5" w:rsidRPr="00FF1FDD" w:rsidRDefault="00743FF5" w:rsidP="00743FF5">
            <w:pPr>
              <w:jc w:val="center"/>
            </w:pPr>
            <w:r w:rsidRPr="00356197">
              <w:t>37.60</w:t>
            </w:r>
          </w:p>
        </w:tc>
        <w:tc>
          <w:tcPr>
            <w:tcW w:w="1996" w:type="dxa"/>
            <w:tcBorders>
              <w:top w:val="single" w:sz="4" w:space="0" w:color="522761"/>
              <w:bottom w:val="single" w:sz="4" w:space="0" w:color="522761"/>
            </w:tcBorders>
          </w:tcPr>
          <w:p w:rsidR="00743FF5" w:rsidRPr="00FF1FDD" w:rsidRDefault="00743FF5" w:rsidP="00743FF5">
            <w:pPr>
              <w:jc w:val="center"/>
            </w:pPr>
            <w:r w:rsidRPr="00356197">
              <w:t>2.19</w:t>
            </w:r>
          </w:p>
        </w:tc>
        <w:tc>
          <w:tcPr>
            <w:tcW w:w="1996" w:type="dxa"/>
            <w:tcBorders>
              <w:top w:val="single" w:sz="4" w:space="0" w:color="522761"/>
              <w:bottom w:val="single" w:sz="4" w:space="0" w:color="522761"/>
            </w:tcBorders>
          </w:tcPr>
          <w:p w:rsidR="00743FF5" w:rsidRDefault="00743FF5" w:rsidP="00743FF5">
            <w:pPr>
              <w:jc w:val="center"/>
            </w:pPr>
            <w:r w:rsidRPr="00356197">
              <w:t>46.71</w:t>
            </w:r>
          </w:p>
        </w:tc>
      </w:tr>
      <w:tr w:rsidR="00D868C3" w:rsidRPr="00570B16" w:rsidTr="000B7F53">
        <w:trPr>
          <w:cnfStyle w:val="010000000000" w:firstRow="0" w:lastRow="1" w:firstColumn="0" w:lastColumn="0" w:oddVBand="0" w:evenVBand="0" w:oddHBand="0" w:evenHBand="0" w:firstRowFirstColumn="0" w:firstRowLastColumn="0" w:lastRowFirstColumn="0" w:lastRowLastColumn="0"/>
          <w:jc w:val="center"/>
        </w:trPr>
        <w:tc>
          <w:tcPr>
            <w:tcW w:w="1530" w:type="dxa"/>
            <w:tcBorders>
              <w:top w:val="single" w:sz="4" w:space="0" w:color="522761"/>
              <w:bottom w:val="single" w:sz="4" w:space="0" w:color="522761"/>
            </w:tcBorders>
          </w:tcPr>
          <w:p w:rsidR="00D868C3" w:rsidRPr="00356197" w:rsidRDefault="00D868C3" w:rsidP="00743FF5">
            <w:r>
              <w:t>Jul to Dec 2018</w:t>
            </w:r>
          </w:p>
        </w:tc>
        <w:tc>
          <w:tcPr>
            <w:tcW w:w="1997" w:type="dxa"/>
            <w:tcBorders>
              <w:top w:val="single" w:sz="4" w:space="0" w:color="522761"/>
              <w:bottom w:val="single" w:sz="4" w:space="0" w:color="522761"/>
            </w:tcBorders>
          </w:tcPr>
          <w:p w:rsidR="00D868C3" w:rsidRPr="00356197" w:rsidRDefault="00B076D7" w:rsidP="00743FF5">
            <w:pPr>
              <w:jc w:val="center"/>
            </w:pPr>
            <w:r>
              <w:t>6.67</w:t>
            </w:r>
          </w:p>
        </w:tc>
        <w:tc>
          <w:tcPr>
            <w:tcW w:w="1996" w:type="dxa"/>
            <w:tcBorders>
              <w:top w:val="single" w:sz="4" w:space="0" w:color="522761"/>
              <w:bottom w:val="single" w:sz="4" w:space="0" w:color="522761"/>
            </w:tcBorders>
          </w:tcPr>
          <w:p w:rsidR="00D868C3" w:rsidRPr="00356197" w:rsidRDefault="00B076D7" w:rsidP="00743FF5">
            <w:pPr>
              <w:jc w:val="center"/>
            </w:pPr>
            <w:r>
              <w:t>44.8</w:t>
            </w:r>
            <w:r w:rsidR="00580D82">
              <w:t>2</w:t>
            </w:r>
          </w:p>
        </w:tc>
        <w:tc>
          <w:tcPr>
            <w:tcW w:w="1996" w:type="dxa"/>
            <w:tcBorders>
              <w:top w:val="single" w:sz="4" w:space="0" w:color="522761"/>
              <w:bottom w:val="single" w:sz="4" w:space="0" w:color="522761"/>
            </w:tcBorders>
          </w:tcPr>
          <w:p w:rsidR="00D868C3" w:rsidRPr="00356197" w:rsidRDefault="00B076D7" w:rsidP="00743FF5">
            <w:pPr>
              <w:jc w:val="center"/>
            </w:pPr>
            <w:r>
              <w:t>0.03</w:t>
            </w:r>
          </w:p>
        </w:tc>
        <w:tc>
          <w:tcPr>
            <w:tcW w:w="1996" w:type="dxa"/>
            <w:tcBorders>
              <w:top w:val="single" w:sz="4" w:space="0" w:color="522761"/>
              <w:bottom w:val="single" w:sz="4" w:space="0" w:color="522761"/>
            </w:tcBorders>
          </w:tcPr>
          <w:p w:rsidR="00D868C3" w:rsidRPr="00356197" w:rsidRDefault="00B076D7" w:rsidP="00743FF5">
            <w:pPr>
              <w:jc w:val="center"/>
            </w:pPr>
            <w:r>
              <w:t>51.5</w:t>
            </w:r>
            <w:r w:rsidR="00580D82">
              <w:t>2</w:t>
            </w:r>
          </w:p>
        </w:tc>
      </w:tr>
    </w:tbl>
    <w:p w:rsidR="00743FF5" w:rsidRDefault="00743FF5" w:rsidP="00170F33"/>
    <w:p w:rsidR="00743FF5" w:rsidRPr="00A52560" w:rsidRDefault="00743FF5" w:rsidP="00743FF5">
      <w:pPr>
        <w:rPr>
          <w:b/>
          <w:color w:val="9E191F"/>
        </w:rPr>
      </w:pPr>
      <w:r w:rsidRPr="00A52560">
        <w:rPr>
          <w:b/>
          <w:color w:val="9E191F"/>
        </w:rPr>
        <w:t xml:space="preserve">Hours worked on </w:t>
      </w:r>
      <w:r>
        <w:rPr>
          <w:b/>
          <w:color w:val="9E191F"/>
        </w:rPr>
        <w:t>non–</w:t>
      </w:r>
      <w:r w:rsidRPr="00A52560">
        <w:rPr>
          <w:b/>
          <w:color w:val="9E191F"/>
        </w:rPr>
        <w:t>Scheme projects</w:t>
      </w:r>
      <w:r w:rsidR="001B2AB3">
        <w:rPr>
          <w:b/>
          <w:color w:val="9E191F"/>
        </w:rPr>
        <w:t xml:space="preserve"> </w:t>
      </w:r>
      <w:r w:rsidR="00677BC4">
        <w:rPr>
          <w:b/>
          <w:color w:val="9E191F"/>
        </w:rPr>
        <w:t>by</w:t>
      </w:r>
      <w:r w:rsidR="001B2AB3">
        <w:rPr>
          <w:b/>
          <w:color w:val="9E191F"/>
        </w:rPr>
        <w:t xml:space="preserve"> Biannual Period</w:t>
      </w:r>
    </w:p>
    <w:tbl>
      <w:tblPr>
        <w:tblStyle w:val="EducationTable"/>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Hours worked on Scheme and non-Scheme projects"/>
        <w:tblDescription w:val="Table shows the number of hours worked on projects since July 2010. For the current reporting period the number of hours reported were: Scheme projects 31.64 million; Non-Scheme projects 165.07 million; All projects 196.71 million. "/>
      </w:tblPr>
      <w:tblGrid>
        <w:gridCol w:w="1530"/>
        <w:gridCol w:w="1997"/>
        <w:gridCol w:w="1996"/>
        <w:gridCol w:w="1996"/>
        <w:gridCol w:w="1996"/>
      </w:tblGrid>
      <w:tr w:rsidR="00743FF5" w:rsidRPr="00AF09B0" w:rsidTr="00A001D2">
        <w:trPr>
          <w:cnfStyle w:val="100000000000" w:firstRow="1" w:lastRow="0" w:firstColumn="0" w:lastColumn="0" w:oddVBand="0" w:evenVBand="0" w:oddHBand="0" w:evenHBand="0" w:firstRowFirstColumn="0" w:firstRowLastColumn="0" w:lastRowFirstColumn="0" w:lastRowLastColumn="0"/>
          <w:jc w:val="center"/>
        </w:trPr>
        <w:tc>
          <w:tcPr>
            <w:tcW w:w="1530" w:type="dxa"/>
            <w:vAlign w:val="center"/>
          </w:tcPr>
          <w:p w:rsidR="00743FF5" w:rsidRPr="00AF09B0" w:rsidRDefault="00743FF5" w:rsidP="00A001D2">
            <w:r>
              <w:t>Period</w:t>
            </w:r>
          </w:p>
        </w:tc>
        <w:tc>
          <w:tcPr>
            <w:tcW w:w="1997" w:type="dxa"/>
          </w:tcPr>
          <w:p w:rsidR="00743FF5" w:rsidRDefault="00743FF5" w:rsidP="00A001D2">
            <w:pPr>
              <w:jc w:val="center"/>
            </w:pPr>
            <w:r>
              <w:t>Non-Scheme projects</w:t>
            </w:r>
          </w:p>
          <w:p w:rsidR="00743FF5" w:rsidRDefault="00743FF5" w:rsidP="00A001D2">
            <w:pPr>
              <w:jc w:val="center"/>
            </w:pPr>
            <w:r>
              <w:t>Commercial</w:t>
            </w:r>
          </w:p>
          <w:p w:rsidR="00743FF5" w:rsidRPr="00AF09B0" w:rsidRDefault="00743FF5" w:rsidP="00A001D2">
            <w:pPr>
              <w:jc w:val="center"/>
            </w:pPr>
            <w:r>
              <w:t>(million hours)</w:t>
            </w:r>
          </w:p>
        </w:tc>
        <w:tc>
          <w:tcPr>
            <w:tcW w:w="1996" w:type="dxa"/>
          </w:tcPr>
          <w:p w:rsidR="00743FF5" w:rsidRDefault="00743FF5" w:rsidP="00A001D2">
            <w:pPr>
              <w:jc w:val="center"/>
            </w:pPr>
            <w:r>
              <w:t>Non-Scheme Projects</w:t>
            </w:r>
          </w:p>
          <w:p w:rsidR="00743FF5" w:rsidRDefault="00743FF5" w:rsidP="00A001D2">
            <w:pPr>
              <w:jc w:val="center"/>
            </w:pPr>
            <w:r>
              <w:t>Civil</w:t>
            </w:r>
          </w:p>
          <w:p w:rsidR="00743FF5" w:rsidRPr="00AF09B0" w:rsidRDefault="00743FF5" w:rsidP="00A001D2">
            <w:pPr>
              <w:jc w:val="center"/>
            </w:pPr>
            <w:r>
              <w:t>(million hours)</w:t>
            </w:r>
          </w:p>
        </w:tc>
        <w:tc>
          <w:tcPr>
            <w:tcW w:w="1996" w:type="dxa"/>
          </w:tcPr>
          <w:p w:rsidR="00743FF5" w:rsidRDefault="00743FF5" w:rsidP="00A001D2">
            <w:pPr>
              <w:jc w:val="center"/>
            </w:pPr>
            <w:r>
              <w:t>Non-Scheme Projects</w:t>
            </w:r>
          </w:p>
          <w:p w:rsidR="00743FF5" w:rsidRDefault="00743FF5" w:rsidP="00A001D2">
            <w:pPr>
              <w:jc w:val="center"/>
            </w:pPr>
            <w:r>
              <w:t>Residential</w:t>
            </w:r>
          </w:p>
          <w:p w:rsidR="00743FF5" w:rsidRPr="00AF09B0" w:rsidRDefault="00743FF5" w:rsidP="00A001D2">
            <w:pPr>
              <w:jc w:val="center"/>
            </w:pPr>
            <w:r>
              <w:t>(million hours)</w:t>
            </w:r>
          </w:p>
        </w:tc>
        <w:tc>
          <w:tcPr>
            <w:tcW w:w="1996" w:type="dxa"/>
          </w:tcPr>
          <w:p w:rsidR="00743FF5" w:rsidRDefault="00743FF5" w:rsidP="00A001D2">
            <w:pPr>
              <w:jc w:val="center"/>
            </w:pPr>
            <w:r>
              <w:t>Total Non-Scheme</w:t>
            </w:r>
          </w:p>
          <w:p w:rsidR="00743FF5" w:rsidRDefault="00743FF5" w:rsidP="00A001D2">
            <w:pPr>
              <w:jc w:val="center"/>
            </w:pPr>
            <w:r>
              <w:t>Projects</w:t>
            </w:r>
          </w:p>
          <w:p w:rsidR="00743FF5" w:rsidRDefault="00743FF5" w:rsidP="00A001D2">
            <w:pPr>
              <w:jc w:val="center"/>
            </w:pPr>
            <w:r>
              <w:t>(million hours)</w:t>
            </w:r>
          </w:p>
        </w:tc>
      </w:tr>
      <w:tr w:rsidR="00743FF5" w:rsidRPr="00F76F22" w:rsidTr="00A001D2">
        <w:trPr>
          <w:jc w:val="center"/>
        </w:trPr>
        <w:tc>
          <w:tcPr>
            <w:tcW w:w="1530" w:type="dxa"/>
          </w:tcPr>
          <w:p w:rsidR="00743FF5" w:rsidRPr="00F76F22" w:rsidRDefault="00743FF5" w:rsidP="00743FF5">
            <w:r w:rsidRPr="000633A5">
              <w:t>Jul to Dec 2013</w:t>
            </w:r>
          </w:p>
        </w:tc>
        <w:tc>
          <w:tcPr>
            <w:tcW w:w="1997" w:type="dxa"/>
          </w:tcPr>
          <w:p w:rsidR="00743FF5" w:rsidRPr="00F76F22" w:rsidRDefault="00743FF5" w:rsidP="00743FF5">
            <w:pPr>
              <w:jc w:val="center"/>
            </w:pPr>
            <w:r w:rsidRPr="000633A5">
              <w:t>76.36</w:t>
            </w:r>
          </w:p>
        </w:tc>
        <w:tc>
          <w:tcPr>
            <w:tcW w:w="1996" w:type="dxa"/>
          </w:tcPr>
          <w:p w:rsidR="00743FF5" w:rsidRPr="00F76F22" w:rsidRDefault="00743FF5" w:rsidP="00743FF5">
            <w:pPr>
              <w:jc w:val="center"/>
            </w:pPr>
            <w:r w:rsidRPr="000633A5">
              <w:t>67.32</w:t>
            </w:r>
          </w:p>
        </w:tc>
        <w:tc>
          <w:tcPr>
            <w:tcW w:w="1996" w:type="dxa"/>
          </w:tcPr>
          <w:p w:rsidR="00743FF5" w:rsidRPr="00F76F22" w:rsidRDefault="00743FF5" w:rsidP="00743FF5">
            <w:pPr>
              <w:jc w:val="center"/>
            </w:pPr>
            <w:r w:rsidRPr="000633A5">
              <w:t>9.21</w:t>
            </w:r>
          </w:p>
        </w:tc>
        <w:tc>
          <w:tcPr>
            <w:tcW w:w="1996" w:type="dxa"/>
          </w:tcPr>
          <w:p w:rsidR="00743FF5" w:rsidRPr="00F76F22" w:rsidRDefault="00743FF5" w:rsidP="00743FF5">
            <w:pPr>
              <w:jc w:val="center"/>
            </w:pPr>
            <w:r w:rsidRPr="000633A5">
              <w:t>152.89</w:t>
            </w:r>
          </w:p>
        </w:tc>
      </w:tr>
      <w:tr w:rsidR="00743FF5" w:rsidRPr="00F76F22" w:rsidTr="00A001D2">
        <w:trPr>
          <w:jc w:val="center"/>
        </w:trPr>
        <w:tc>
          <w:tcPr>
            <w:tcW w:w="1530" w:type="dxa"/>
            <w:tcBorders>
              <w:bottom w:val="single" w:sz="4" w:space="0" w:color="522761"/>
            </w:tcBorders>
          </w:tcPr>
          <w:p w:rsidR="00743FF5" w:rsidRPr="00F76F22" w:rsidRDefault="00743FF5" w:rsidP="00743FF5">
            <w:r w:rsidRPr="000633A5">
              <w:t>Jan to Jun 2014</w:t>
            </w:r>
          </w:p>
        </w:tc>
        <w:tc>
          <w:tcPr>
            <w:tcW w:w="1997" w:type="dxa"/>
            <w:tcBorders>
              <w:bottom w:val="single" w:sz="4" w:space="0" w:color="522761"/>
            </w:tcBorders>
          </w:tcPr>
          <w:p w:rsidR="00743FF5" w:rsidRPr="00F76F22" w:rsidRDefault="00743FF5" w:rsidP="00743FF5">
            <w:pPr>
              <w:jc w:val="center"/>
            </w:pPr>
            <w:r w:rsidRPr="000633A5">
              <w:t>70.17</w:t>
            </w:r>
          </w:p>
        </w:tc>
        <w:tc>
          <w:tcPr>
            <w:tcW w:w="1996" w:type="dxa"/>
            <w:tcBorders>
              <w:bottom w:val="single" w:sz="4" w:space="0" w:color="522761"/>
            </w:tcBorders>
          </w:tcPr>
          <w:p w:rsidR="00743FF5" w:rsidRPr="00F76F22" w:rsidRDefault="00743FF5" w:rsidP="00743FF5">
            <w:pPr>
              <w:jc w:val="center"/>
            </w:pPr>
            <w:r w:rsidRPr="000633A5">
              <w:t>58.27</w:t>
            </w:r>
          </w:p>
        </w:tc>
        <w:tc>
          <w:tcPr>
            <w:tcW w:w="1996" w:type="dxa"/>
            <w:tcBorders>
              <w:bottom w:val="single" w:sz="4" w:space="0" w:color="522761"/>
            </w:tcBorders>
          </w:tcPr>
          <w:p w:rsidR="00743FF5" w:rsidRPr="00F76F22" w:rsidRDefault="00743FF5" w:rsidP="00743FF5">
            <w:pPr>
              <w:jc w:val="center"/>
            </w:pPr>
            <w:r w:rsidRPr="000633A5">
              <w:t>9.42</w:t>
            </w:r>
          </w:p>
        </w:tc>
        <w:tc>
          <w:tcPr>
            <w:tcW w:w="1996" w:type="dxa"/>
            <w:tcBorders>
              <w:bottom w:val="single" w:sz="4" w:space="0" w:color="522761"/>
            </w:tcBorders>
          </w:tcPr>
          <w:p w:rsidR="00743FF5" w:rsidRDefault="00743FF5" w:rsidP="00743FF5">
            <w:pPr>
              <w:jc w:val="center"/>
            </w:pPr>
            <w:r w:rsidRPr="000633A5">
              <w:t>137.86</w:t>
            </w:r>
          </w:p>
        </w:tc>
      </w:tr>
      <w:tr w:rsidR="00743FF5" w:rsidRPr="00570B16" w:rsidTr="00A001D2">
        <w:trPr>
          <w:jc w:val="center"/>
        </w:trPr>
        <w:tc>
          <w:tcPr>
            <w:tcW w:w="1530" w:type="dxa"/>
            <w:tcBorders>
              <w:top w:val="single" w:sz="4" w:space="0" w:color="522761"/>
              <w:bottom w:val="single" w:sz="4" w:space="0" w:color="522761"/>
            </w:tcBorders>
          </w:tcPr>
          <w:p w:rsidR="00743FF5" w:rsidRPr="00570B16" w:rsidRDefault="00743FF5" w:rsidP="00743FF5">
            <w:r w:rsidRPr="000633A5">
              <w:t>Jul to Dec 2014</w:t>
            </w:r>
          </w:p>
        </w:tc>
        <w:tc>
          <w:tcPr>
            <w:tcW w:w="1997" w:type="dxa"/>
            <w:tcBorders>
              <w:top w:val="single" w:sz="4" w:space="0" w:color="522761"/>
              <w:bottom w:val="single" w:sz="4" w:space="0" w:color="522761"/>
            </w:tcBorders>
          </w:tcPr>
          <w:p w:rsidR="00743FF5" w:rsidRPr="00570B16" w:rsidRDefault="00743FF5" w:rsidP="00743FF5">
            <w:pPr>
              <w:jc w:val="center"/>
            </w:pPr>
            <w:r w:rsidRPr="000633A5">
              <w:t>72.37</w:t>
            </w:r>
          </w:p>
        </w:tc>
        <w:tc>
          <w:tcPr>
            <w:tcW w:w="1996" w:type="dxa"/>
            <w:tcBorders>
              <w:top w:val="single" w:sz="4" w:space="0" w:color="522761"/>
              <w:bottom w:val="single" w:sz="4" w:space="0" w:color="522761"/>
            </w:tcBorders>
          </w:tcPr>
          <w:p w:rsidR="00743FF5" w:rsidRPr="00570B16" w:rsidRDefault="00743FF5" w:rsidP="00743FF5">
            <w:pPr>
              <w:jc w:val="center"/>
            </w:pPr>
            <w:r w:rsidRPr="000633A5">
              <w:t>65.27</w:t>
            </w:r>
          </w:p>
        </w:tc>
        <w:tc>
          <w:tcPr>
            <w:tcW w:w="1996" w:type="dxa"/>
            <w:tcBorders>
              <w:top w:val="single" w:sz="4" w:space="0" w:color="522761"/>
              <w:bottom w:val="single" w:sz="4" w:space="0" w:color="522761"/>
            </w:tcBorders>
          </w:tcPr>
          <w:p w:rsidR="00743FF5" w:rsidRPr="00570B16" w:rsidRDefault="00743FF5" w:rsidP="00743FF5">
            <w:pPr>
              <w:jc w:val="center"/>
            </w:pPr>
            <w:r w:rsidRPr="000633A5">
              <w:t>14.14</w:t>
            </w:r>
          </w:p>
        </w:tc>
        <w:tc>
          <w:tcPr>
            <w:tcW w:w="1996" w:type="dxa"/>
            <w:tcBorders>
              <w:top w:val="single" w:sz="4" w:space="0" w:color="522761"/>
              <w:bottom w:val="single" w:sz="4" w:space="0" w:color="522761"/>
            </w:tcBorders>
          </w:tcPr>
          <w:p w:rsidR="00743FF5" w:rsidRPr="00570B16" w:rsidRDefault="00743FF5" w:rsidP="00743FF5">
            <w:pPr>
              <w:jc w:val="center"/>
            </w:pPr>
            <w:r w:rsidRPr="000633A5">
              <w:t>151.78</w:t>
            </w:r>
          </w:p>
        </w:tc>
      </w:tr>
      <w:tr w:rsidR="00743FF5" w:rsidRPr="00570B16" w:rsidTr="00A001D2">
        <w:trPr>
          <w:jc w:val="center"/>
        </w:trPr>
        <w:tc>
          <w:tcPr>
            <w:tcW w:w="1530" w:type="dxa"/>
            <w:tcBorders>
              <w:top w:val="single" w:sz="4" w:space="0" w:color="522761"/>
              <w:bottom w:val="single" w:sz="4" w:space="0" w:color="522761"/>
            </w:tcBorders>
          </w:tcPr>
          <w:p w:rsidR="00743FF5" w:rsidRPr="00570B16" w:rsidRDefault="00743FF5" w:rsidP="00743FF5">
            <w:r w:rsidRPr="000633A5">
              <w:t>Jan to Jun 2015</w:t>
            </w:r>
          </w:p>
        </w:tc>
        <w:tc>
          <w:tcPr>
            <w:tcW w:w="1997" w:type="dxa"/>
            <w:tcBorders>
              <w:top w:val="single" w:sz="4" w:space="0" w:color="522761"/>
              <w:bottom w:val="single" w:sz="4" w:space="0" w:color="522761"/>
            </w:tcBorders>
          </w:tcPr>
          <w:p w:rsidR="00743FF5" w:rsidRPr="002152BA" w:rsidRDefault="00743FF5" w:rsidP="00743FF5">
            <w:pPr>
              <w:jc w:val="center"/>
            </w:pPr>
            <w:r w:rsidRPr="000633A5">
              <w:t>72.14</w:t>
            </w:r>
          </w:p>
        </w:tc>
        <w:tc>
          <w:tcPr>
            <w:tcW w:w="1996" w:type="dxa"/>
            <w:tcBorders>
              <w:top w:val="single" w:sz="4" w:space="0" w:color="522761"/>
              <w:bottom w:val="single" w:sz="4" w:space="0" w:color="522761"/>
            </w:tcBorders>
          </w:tcPr>
          <w:p w:rsidR="00743FF5" w:rsidRPr="002152BA" w:rsidRDefault="00A008C9" w:rsidP="00743FF5">
            <w:pPr>
              <w:jc w:val="center"/>
            </w:pPr>
            <w:r>
              <w:t>67.83</w:t>
            </w:r>
          </w:p>
        </w:tc>
        <w:tc>
          <w:tcPr>
            <w:tcW w:w="1996" w:type="dxa"/>
            <w:tcBorders>
              <w:top w:val="single" w:sz="4" w:space="0" w:color="522761"/>
              <w:bottom w:val="single" w:sz="4" w:space="0" w:color="522761"/>
            </w:tcBorders>
          </w:tcPr>
          <w:p w:rsidR="00743FF5" w:rsidRPr="002152BA" w:rsidRDefault="00743FF5" w:rsidP="00743FF5">
            <w:pPr>
              <w:jc w:val="center"/>
            </w:pPr>
            <w:r w:rsidRPr="000633A5">
              <w:t>9.34</w:t>
            </w:r>
          </w:p>
        </w:tc>
        <w:tc>
          <w:tcPr>
            <w:tcW w:w="1996" w:type="dxa"/>
            <w:tcBorders>
              <w:top w:val="single" w:sz="4" w:space="0" w:color="522761"/>
              <w:bottom w:val="single" w:sz="4" w:space="0" w:color="522761"/>
            </w:tcBorders>
          </w:tcPr>
          <w:p w:rsidR="00743FF5" w:rsidRPr="002152BA" w:rsidRDefault="00743FF5" w:rsidP="00743FF5">
            <w:pPr>
              <w:jc w:val="center"/>
            </w:pPr>
            <w:r w:rsidRPr="000633A5">
              <w:t>149.31</w:t>
            </w:r>
          </w:p>
        </w:tc>
      </w:tr>
      <w:tr w:rsidR="00743FF5" w:rsidRPr="00570B16" w:rsidTr="00A001D2">
        <w:trPr>
          <w:jc w:val="center"/>
        </w:trPr>
        <w:tc>
          <w:tcPr>
            <w:tcW w:w="1530" w:type="dxa"/>
            <w:tcBorders>
              <w:top w:val="single" w:sz="4" w:space="0" w:color="522761"/>
              <w:bottom w:val="single" w:sz="4" w:space="0" w:color="522761"/>
            </w:tcBorders>
          </w:tcPr>
          <w:p w:rsidR="00743FF5" w:rsidRDefault="00743FF5" w:rsidP="00743FF5">
            <w:r w:rsidRPr="000633A5">
              <w:t>Jul to Dec 2015</w:t>
            </w:r>
          </w:p>
        </w:tc>
        <w:tc>
          <w:tcPr>
            <w:tcW w:w="1997" w:type="dxa"/>
            <w:tcBorders>
              <w:top w:val="single" w:sz="4" w:space="0" w:color="522761"/>
              <w:bottom w:val="single" w:sz="4" w:space="0" w:color="522761"/>
            </w:tcBorders>
          </w:tcPr>
          <w:p w:rsidR="00743FF5" w:rsidRPr="005027D2" w:rsidRDefault="00743FF5" w:rsidP="00743FF5">
            <w:pPr>
              <w:jc w:val="center"/>
            </w:pPr>
            <w:r w:rsidRPr="000633A5">
              <w:t>73.56</w:t>
            </w:r>
          </w:p>
        </w:tc>
        <w:tc>
          <w:tcPr>
            <w:tcW w:w="1996" w:type="dxa"/>
            <w:tcBorders>
              <w:top w:val="single" w:sz="4" w:space="0" w:color="522761"/>
              <w:bottom w:val="single" w:sz="4" w:space="0" w:color="522761"/>
            </w:tcBorders>
          </w:tcPr>
          <w:p w:rsidR="00743FF5" w:rsidRPr="005027D2" w:rsidRDefault="00743FF5" w:rsidP="00743FF5">
            <w:pPr>
              <w:jc w:val="center"/>
            </w:pPr>
            <w:r w:rsidRPr="000633A5">
              <w:t>62.27</w:t>
            </w:r>
          </w:p>
        </w:tc>
        <w:tc>
          <w:tcPr>
            <w:tcW w:w="1996" w:type="dxa"/>
            <w:tcBorders>
              <w:top w:val="single" w:sz="4" w:space="0" w:color="522761"/>
              <w:bottom w:val="single" w:sz="4" w:space="0" w:color="522761"/>
            </w:tcBorders>
          </w:tcPr>
          <w:p w:rsidR="00743FF5" w:rsidRPr="005027D2" w:rsidRDefault="00743FF5" w:rsidP="00743FF5">
            <w:pPr>
              <w:jc w:val="center"/>
            </w:pPr>
            <w:r w:rsidRPr="000633A5">
              <w:t>10.54</w:t>
            </w:r>
          </w:p>
        </w:tc>
        <w:tc>
          <w:tcPr>
            <w:tcW w:w="1996" w:type="dxa"/>
            <w:tcBorders>
              <w:top w:val="single" w:sz="4" w:space="0" w:color="522761"/>
              <w:bottom w:val="single" w:sz="4" w:space="0" w:color="522761"/>
            </w:tcBorders>
          </w:tcPr>
          <w:p w:rsidR="00743FF5" w:rsidRPr="005027D2" w:rsidRDefault="00743FF5" w:rsidP="00743FF5">
            <w:pPr>
              <w:jc w:val="center"/>
            </w:pPr>
            <w:r w:rsidRPr="000633A5">
              <w:t>146.37</w:t>
            </w:r>
          </w:p>
        </w:tc>
      </w:tr>
      <w:tr w:rsidR="00743FF5" w:rsidRPr="00570B16" w:rsidTr="00A001D2">
        <w:trPr>
          <w:jc w:val="center"/>
        </w:trPr>
        <w:tc>
          <w:tcPr>
            <w:tcW w:w="1530" w:type="dxa"/>
            <w:tcBorders>
              <w:top w:val="single" w:sz="4" w:space="0" w:color="522761"/>
              <w:bottom w:val="single" w:sz="4" w:space="0" w:color="522761"/>
            </w:tcBorders>
          </w:tcPr>
          <w:p w:rsidR="00743FF5" w:rsidRDefault="00743FF5" w:rsidP="00743FF5">
            <w:r w:rsidRPr="000633A5">
              <w:t>Jan to Jun 2016</w:t>
            </w:r>
          </w:p>
        </w:tc>
        <w:tc>
          <w:tcPr>
            <w:tcW w:w="1997" w:type="dxa"/>
            <w:tcBorders>
              <w:top w:val="single" w:sz="4" w:space="0" w:color="522761"/>
              <w:bottom w:val="single" w:sz="4" w:space="0" w:color="522761"/>
            </w:tcBorders>
          </w:tcPr>
          <w:p w:rsidR="00743FF5" w:rsidRPr="005027D2" w:rsidRDefault="00743FF5" w:rsidP="00743FF5">
            <w:pPr>
              <w:jc w:val="center"/>
            </w:pPr>
            <w:r w:rsidRPr="000633A5">
              <w:t>77.48</w:t>
            </w:r>
          </w:p>
        </w:tc>
        <w:tc>
          <w:tcPr>
            <w:tcW w:w="1996" w:type="dxa"/>
            <w:tcBorders>
              <w:top w:val="single" w:sz="4" w:space="0" w:color="522761"/>
              <w:bottom w:val="single" w:sz="4" w:space="0" w:color="522761"/>
            </w:tcBorders>
          </w:tcPr>
          <w:p w:rsidR="00743FF5" w:rsidRPr="005027D2" w:rsidRDefault="00743FF5" w:rsidP="00743FF5">
            <w:pPr>
              <w:jc w:val="center"/>
            </w:pPr>
            <w:r w:rsidRPr="000633A5">
              <w:t>55.33</w:t>
            </w:r>
          </w:p>
        </w:tc>
        <w:tc>
          <w:tcPr>
            <w:tcW w:w="1996" w:type="dxa"/>
            <w:tcBorders>
              <w:top w:val="single" w:sz="4" w:space="0" w:color="522761"/>
              <w:bottom w:val="single" w:sz="4" w:space="0" w:color="522761"/>
            </w:tcBorders>
          </w:tcPr>
          <w:p w:rsidR="00743FF5" w:rsidRPr="005027D2" w:rsidRDefault="00743FF5" w:rsidP="00743FF5">
            <w:pPr>
              <w:jc w:val="center"/>
            </w:pPr>
            <w:r w:rsidRPr="000633A5">
              <w:t>14.94</w:t>
            </w:r>
          </w:p>
        </w:tc>
        <w:tc>
          <w:tcPr>
            <w:tcW w:w="1996" w:type="dxa"/>
            <w:tcBorders>
              <w:top w:val="single" w:sz="4" w:space="0" w:color="522761"/>
              <w:bottom w:val="single" w:sz="4" w:space="0" w:color="522761"/>
            </w:tcBorders>
          </w:tcPr>
          <w:p w:rsidR="00743FF5" w:rsidRDefault="00743FF5" w:rsidP="00743FF5">
            <w:pPr>
              <w:jc w:val="center"/>
            </w:pPr>
            <w:r w:rsidRPr="000633A5">
              <w:t>147.75</w:t>
            </w:r>
          </w:p>
        </w:tc>
      </w:tr>
      <w:tr w:rsidR="00743FF5" w:rsidRPr="00570B16" w:rsidTr="00A001D2">
        <w:trPr>
          <w:jc w:val="center"/>
        </w:trPr>
        <w:tc>
          <w:tcPr>
            <w:tcW w:w="1530" w:type="dxa"/>
            <w:tcBorders>
              <w:top w:val="single" w:sz="4" w:space="0" w:color="522761"/>
              <w:bottom w:val="single" w:sz="4" w:space="0" w:color="522761"/>
            </w:tcBorders>
          </w:tcPr>
          <w:p w:rsidR="00743FF5" w:rsidRDefault="00743FF5" w:rsidP="00743FF5">
            <w:r w:rsidRPr="000633A5">
              <w:t>Jul to Dec 2016</w:t>
            </w:r>
          </w:p>
        </w:tc>
        <w:tc>
          <w:tcPr>
            <w:tcW w:w="1997" w:type="dxa"/>
            <w:tcBorders>
              <w:top w:val="single" w:sz="4" w:space="0" w:color="522761"/>
              <w:bottom w:val="single" w:sz="4" w:space="0" w:color="522761"/>
            </w:tcBorders>
          </w:tcPr>
          <w:p w:rsidR="00743FF5" w:rsidRDefault="00743FF5" w:rsidP="00743FF5">
            <w:pPr>
              <w:jc w:val="center"/>
            </w:pPr>
            <w:r w:rsidRPr="000633A5">
              <w:t>79.88</w:t>
            </w:r>
          </w:p>
        </w:tc>
        <w:tc>
          <w:tcPr>
            <w:tcW w:w="1996" w:type="dxa"/>
            <w:tcBorders>
              <w:top w:val="single" w:sz="4" w:space="0" w:color="522761"/>
              <w:bottom w:val="single" w:sz="4" w:space="0" w:color="522761"/>
            </w:tcBorders>
          </w:tcPr>
          <w:p w:rsidR="00743FF5" w:rsidRDefault="00743FF5" w:rsidP="00743FF5">
            <w:pPr>
              <w:jc w:val="center"/>
            </w:pPr>
            <w:r w:rsidRPr="000633A5">
              <w:t>71.50</w:t>
            </w:r>
          </w:p>
        </w:tc>
        <w:tc>
          <w:tcPr>
            <w:tcW w:w="1996" w:type="dxa"/>
            <w:tcBorders>
              <w:top w:val="single" w:sz="4" w:space="0" w:color="522761"/>
              <w:bottom w:val="single" w:sz="4" w:space="0" w:color="522761"/>
            </w:tcBorders>
          </w:tcPr>
          <w:p w:rsidR="00743FF5" w:rsidRDefault="00743FF5" w:rsidP="00743FF5">
            <w:pPr>
              <w:jc w:val="center"/>
            </w:pPr>
            <w:r w:rsidRPr="000633A5">
              <w:t>13.69</w:t>
            </w:r>
          </w:p>
        </w:tc>
        <w:tc>
          <w:tcPr>
            <w:tcW w:w="1996" w:type="dxa"/>
            <w:tcBorders>
              <w:top w:val="single" w:sz="4" w:space="0" w:color="522761"/>
              <w:bottom w:val="single" w:sz="4" w:space="0" w:color="522761"/>
            </w:tcBorders>
          </w:tcPr>
          <w:p w:rsidR="00743FF5" w:rsidRDefault="00743FF5" w:rsidP="00743FF5">
            <w:pPr>
              <w:jc w:val="center"/>
            </w:pPr>
            <w:r w:rsidRPr="000633A5">
              <w:t>165.07</w:t>
            </w:r>
          </w:p>
        </w:tc>
      </w:tr>
      <w:tr w:rsidR="00743FF5" w:rsidRPr="00570B16" w:rsidTr="00A001D2">
        <w:trPr>
          <w:jc w:val="center"/>
        </w:trPr>
        <w:tc>
          <w:tcPr>
            <w:tcW w:w="1530" w:type="dxa"/>
            <w:tcBorders>
              <w:top w:val="single" w:sz="4" w:space="0" w:color="522761"/>
              <w:bottom w:val="single" w:sz="4" w:space="0" w:color="522761"/>
            </w:tcBorders>
          </w:tcPr>
          <w:p w:rsidR="00743FF5" w:rsidRPr="000123C4" w:rsidRDefault="00743FF5" w:rsidP="00743FF5">
            <w:r w:rsidRPr="000633A5">
              <w:t>Jan to Jun 2017</w:t>
            </w:r>
          </w:p>
        </w:tc>
        <w:tc>
          <w:tcPr>
            <w:tcW w:w="1997" w:type="dxa"/>
            <w:tcBorders>
              <w:top w:val="single" w:sz="4" w:space="0" w:color="522761"/>
              <w:bottom w:val="single" w:sz="4" w:space="0" w:color="522761"/>
            </w:tcBorders>
          </w:tcPr>
          <w:p w:rsidR="00743FF5" w:rsidRPr="000123C4" w:rsidRDefault="00743FF5" w:rsidP="00743FF5">
            <w:pPr>
              <w:jc w:val="center"/>
            </w:pPr>
            <w:r w:rsidRPr="000633A5">
              <w:t>76.29</w:t>
            </w:r>
          </w:p>
        </w:tc>
        <w:tc>
          <w:tcPr>
            <w:tcW w:w="1996" w:type="dxa"/>
            <w:tcBorders>
              <w:top w:val="single" w:sz="4" w:space="0" w:color="522761"/>
              <w:bottom w:val="single" w:sz="4" w:space="0" w:color="522761"/>
            </w:tcBorders>
          </w:tcPr>
          <w:p w:rsidR="00743FF5" w:rsidRPr="000123C4" w:rsidRDefault="00743FF5" w:rsidP="00743FF5">
            <w:pPr>
              <w:jc w:val="center"/>
            </w:pPr>
            <w:r w:rsidRPr="000633A5">
              <w:t>65.56</w:t>
            </w:r>
          </w:p>
        </w:tc>
        <w:tc>
          <w:tcPr>
            <w:tcW w:w="1996" w:type="dxa"/>
            <w:tcBorders>
              <w:top w:val="single" w:sz="4" w:space="0" w:color="522761"/>
              <w:bottom w:val="single" w:sz="4" w:space="0" w:color="522761"/>
            </w:tcBorders>
          </w:tcPr>
          <w:p w:rsidR="00743FF5" w:rsidRPr="000123C4" w:rsidRDefault="00743FF5" w:rsidP="00743FF5">
            <w:pPr>
              <w:jc w:val="center"/>
            </w:pPr>
            <w:r w:rsidRPr="000633A5">
              <w:t>12.97</w:t>
            </w:r>
          </w:p>
        </w:tc>
        <w:tc>
          <w:tcPr>
            <w:tcW w:w="1996" w:type="dxa"/>
            <w:tcBorders>
              <w:top w:val="single" w:sz="4" w:space="0" w:color="522761"/>
              <w:bottom w:val="single" w:sz="4" w:space="0" w:color="522761"/>
            </w:tcBorders>
          </w:tcPr>
          <w:p w:rsidR="00743FF5" w:rsidRPr="000123C4" w:rsidRDefault="00743FF5" w:rsidP="00743FF5">
            <w:pPr>
              <w:jc w:val="center"/>
            </w:pPr>
            <w:r w:rsidRPr="000633A5">
              <w:t>154.82</w:t>
            </w:r>
          </w:p>
        </w:tc>
      </w:tr>
      <w:tr w:rsidR="00743FF5" w:rsidRPr="00570B16" w:rsidTr="00A001D2">
        <w:trPr>
          <w:jc w:val="center"/>
        </w:trPr>
        <w:tc>
          <w:tcPr>
            <w:tcW w:w="1530" w:type="dxa"/>
            <w:tcBorders>
              <w:top w:val="single" w:sz="4" w:space="0" w:color="522761"/>
              <w:bottom w:val="single" w:sz="4" w:space="0" w:color="522761"/>
            </w:tcBorders>
          </w:tcPr>
          <w:p w:rsidR="00743FF5" w:rsidRPr="00FF1FDD" w:rsidRDefault="00743FF5" w:rsidP="00743FF5">
            <w:r w:rsidRPr="000633A5">
              <w:t>Jul to Dec 2017</w:t>
            </w:r>
          </w:p>
        </w:tc>
        <w:tc>
          <w:tcPr>
            <w:tcW w:w="1997" w:type="dxa"/>
            <w:tcBorders>
              <w:top w:val="single" w:sz="4" w:space="0" w:color="522761"/>
              <w:bottom w:val="single" w:sz="4" w:space="0" w:color="522761"/>
            </w:tcBorders>
          </w:tcPr>
          <w:p w:rsidR="00743FF5" w:rsidRPr="00FF1FDD" w:rsidRDefault="00743FF5" w:rsidP="00743FF5">
            <w:pPr>
              <w:jc w:val="center"/>
            </w:pPr>
            <w:r w:rsidRPr="000633A5">
              <w:t>80.95</w:t>
            </w:r>
          </w:p>
        </w:tc>
        <w:tc>
          <w:tcPr>
            <w:tcW w:w="1996" w:type="dxa"/>
            <w:tcBorders>
              <w:top w:val="single" w:sz="4" w:space="0" w:color="522761"/>
              <w:bottom w:val="single" w:sz="4" w:space="0" w:color="522761"/>
            </w:tcBorders>
          </w:tcPr>
          <w:p w:rsidR="00743FF5" w:rsidRPr="00FF1FDD" w:rsidRDefault="00743FF5" w:rsidP="00743FF5">
            <w:pPr>
              <w:jc w:val="center"/>
            </w:pPr>
            <w:r w:rsidRPr="000633A5">
              <w:t>82.86</w:t>
            </w:r>
          </w:p>
        </w:tc>
        <w:tc>
          <w:tcPr>
            <w:tcW w:w="1996" w:type="dxa"/>
            <w:tcBorders>
              <w:top w:val="single" w:sz="4" w:space="0" w:color="522761"/>
              <w:bottom w:val="single" w:sz="4" w:space="0" w:color="522761"/>
            </w:tcBorders>
          </w:tcPr>
          <w:p w:rsidR="00743FF5" w:rsidRPr="00FF1FDD" w:rsidRDefault="00743FF5" w:rsidP="00743FF5">
            <w:pPr>
              <w:jc w:val="center"/>
            </w:pPr>
            <w:r w:rsidRPr="000633A5">
              <w:t>8.91</w:t>
            </w:r>
          </w:p>
        </w:tc>
        <w:tc>
          <w:tcPr>
            <w:tcW w:w="1996" w:type="dxa"/>
            <w:tcBorders>
              <w:top w:val="single" w:sz="4" w:space="0" w:color="522761"/>
              <w:bottom w:val="single" w:sz="4" w:space="0" w:color="522761"/>
            </w:tcBorders>
          </w:tcPr>
          <w:p w:rsidR="00743FF5" w:rsidRPr="00FF1FDD" w:rsidRDefault="00743FF5" w:rsidP="00743FF5">
            <w:pPr>
              <w:jc w:val="center"/>
            </w:pPr>
            <w:r w:rsidRPr="000633A5">
              <w:t>172.73</w:t>
            </w:r>
          </w:p>
        </w:tc>
      </w:tr>
      <w:tr w:rsidR="00743FF5" w:rsidRPr="00570B16" w:rsidTr="00A001D2">
        <w:trPr>
          <w:jc w:val="center"/>
        </w:trPr>
        <w:tc>
          <w:tcPr>
            <w:tcW w:w="1530" w:type="dxa"/>
            <w:tcBorders>
              <w:top w:val="single" w:sz="4" w:space="0" w:color="522761"/>
              <w:bottom w:val="single" w:sz="4" w:space="0" w:color="522761"/>
            </w:tcBorders>
          </w:tcPr>
          <w:p w:rsidR="00743FF5" w:rsidRPr="00FF1FDD" w:rsidRDefault="00743FF5" w:rsidP="00743FF5">
            <w:r w:rsidRPr="000633A5">
              <w:t>Jan to Jun 2018</w:t>
            </w:r>
          </w:p>
        </w:tc>
        <w:tc>
          <w:tcPr>
            <w:tcW w:w="1997" w:type="dxa"/>
            <w:tcBorders>
              <w:top w:val="single" w:sz="4" w:space="0" w:color="522761"/>
              <w:bottom w:val="single" w:sz="4" w:space="0" w:color="522761"/>
            </w:tcBorders>
          </w:tcPr>
          <w:p w:rsidR="00743FF5" w:rsidRPr="00FF1FDD" w:rsidRDefault="00743FF5" w:rsidP="00743FF5">
            <w:pPr>
              <w:jc w:val="center"/>
            </w:pPr>
            <w:r w:rsidRPr="000633A5">
              <w:t>79.41</w:t>
            </w:r>
          </w:p>
        </w:tc>
        <w:tc>
          <w:tcPr>
            <w:tcW w:w="1996" w:type="dxa"/>
            <w:tcBorders>
              <w:top w:val="single" w:sz="4" w:space="0" w:color="522761"/>
              <w:bottom w:val="single" w:sz="4" w:space="0" w:color="522761"/>
            </w:tcBorders>
          </w:tcPr>
          <w:p w:rsidR="00743FF5" w:rsidRPr="00FF1FDD" w:rsidRDefault="00743FF5" w:rsidP="00743FF5">
            <w:pPr>
              <w:jc w:val="center"/>
            </w:pPr>
            <w:r w:rsidRPr="000633A5">
              <w:t>82.14</w:t>
            </w:r>
          </w:p>
        </w:tc>
        <w:tc>
          <w:tcPr>
            <w:tcW w:w="1996" w:type="dxa"/>
            <w:tcBorders>
              <w:top w:val="single" w:sz="4" w:space="0" w:color="522761"/>
              <w:bottom w:val="single" w:sz="4" w:space="0" w:color="522761"/>
            </w:tcBorders>
          </w:tcPr>
          <w:p w:rsidR="00743FF5" w:rsidRPr="00FF1FDD" w:rsidRDefault="00743FF5" w:rsidP="00743FF5">
            <w:pPr>
              <w:jc w:val="center"/>
            </w:pPr>
            <w:r w:rsidRPr="000633A5">
              <w:t>11.70</w:t>
            </w:r>
          </w:p>
        </w:tc>
        <w:tc>
          <w:tcPr>
            <w:tcW w:w="1996" w:type="dxa"/>
            <w:tcBorders>
              <w:top w:val="single" w:sz="4" w:space="0" w:color="522761"/>
              <w:bottom w:val="single" w:sz="4" w:space="0" w:color="522761"/>
            </w:tcBorders>
          </w:tcPr>
          <w:p w:rsidR="00743FF5" w:rsidRDefault="00743FF5" w:rsidP="00743FF5">
            <w:pPr>
              <w:jc w:val="center"/>
            </w:pPr>
            <w:r w:rsidRPr="000633A5">
              <w:t>173.25</w:t>
            </w:r>
          </w:p>
        </w:tc>
      </w:tr>
      <w:tr w:rsidR="00D868C3" w:rsidRPr="00570B16" w:rsidTr="00A001D2">
        <w:trPr>
          <w:cnfStyle w:val="010000000000" w:firstRow="0" w:lastRow="1" w:firstColumn="0" w:lastColumn="0" w:oddVBand="0" w:evenVBand="0" w:oddHBand="0" w:evenHBand="0" w:firstRowFirstColumn="0" w:firstRowLastColumn="0" w:lastRowFirstColumn="0" w:lastRowLastColumn="0"/>
          <w:jc w:val="center"/>
        </w:trPr>
        <w:tc>
          <w:tcPr>
            <w:tcW w:w="1530" w:type="dxa"/>
            <w:tcBorders>
              <w:top w:val="single" w:sz="4" w:space="0" w:color="522761"/>
              <w:bottom w:val="single" w:sz="4" w:space="0" w:color="522761"/>
            </w:tcBorders>
          </w:tcPr>
          <w:p w:rsidR="00D868C3" w:rsidRPr="000633A5" w:rsidRDefault="00D868C3" w:rsidP="00743FF5">
            <w:r>
              <w:t>Jul to Dec 2018</w:t>
            </w:r>
          </w:p>
        </w:tc>
        <w:tc>
          <w:tcPr>
            <w:tcW w:w="1997" w:type="dxa"/>
            <w:tcBorders>
              <w:top w:val="single" w:sz="4" w:space="0" w:color="522761"/>
              <w:bottom w:val="single" w:sz="4" w:space="0" w:color="522761"/>
            </w:tcBorders>
          </w:tcPr>
          <w:p w:rsidR="00D868C3" w:rsidRPr="000633A5" w:rsidRDefault="00B076D7" w:rsidP="00743FF5">
            <w:pPr>
              <w:jc w:val="center"/>
            </w:pPr>
            <w:r>
              <w:t>87.40</w:t>
            </w:r>
          </w:p>
        </w:tc>
        <w:tc>
          <w:tcPr>
            <w:tcW w:w="1996" w:type="dxa"/>
            <w:tcBorders>
              <w:top w:val="single" w:sz="4" w:space="0" w:color="522761"/>
              <w:bottom w:val="single" w:sz="4" w:space="0" w:color="522761"/>
            </w:tcBorders>
          </w:tcPr>
          <w:p w:rsidR="00D868C3" w:rsidRPr="000633A5" w:rsidRDefault="00B076D7" w:rsidP="00743FF5">
            <w:pPr>
              <w:jc w:val="center"/>
            </w:pPr>
            <w:r>
              <w:t>74.65</w:t>
            </w:r>
          </w:p>
        </w:tc>
        <w:tc>
          <w:tcPr>
            <w:tcW w:w="1996" w:type="dxa"/>
            <w:tcBorders>
              <w:top w:val="single" w:sz="4" w:space="0" w:color="522761"/>
              <w:bottom w:val="single" w:sz="4" w:space="0" w:color="522761"/>
            </w:tcBorders>
          </w:tcPr>
          <w:p w:rsidR="00D868C3" w:rsidRPr="000633A5" w:rsidRDefault="00B076D7" w:rsidP="00743FF5">
            <w:pPr>
              <w:jc w:val="center"/>
            </w:pPr>
            <w:r>
              <w:t>22.61</w:t>
            </w:r>
          </w:p>
        </w:tc>
        <w:tc>
          <w:tcPr>
            <w:tcW w:w="1996" w:type="dxa"/>
            <w:tcBorders>
              <w:top w:val="single" w:sz="4" w:space="0" w:color="522761"/>
              <w:bottom w:val="single" w:sz="4" w:space="0" w:color="522761"/>
            </w:tcBorders>
          </w:tcPr>
          <w:p w:rsidR="00D868C3" w:rsidRPr="000633A5" w:rsidRDefault="00B076D7" w:rsidP="00743FF5">
            <w:pPr>
              <w:jc w:val="center"/>
            </w:pPr>
            <w:r>
              <w:t>184.66</w:t>
            </w:r>
          </w:p>
        </w:tc>
      </w:tr>
    </w:tbl>
    <w:p w:rsidR="0016744F" w:rsidRDefault="0016744F">
      <w:r>
        <w:br w:type="page"/>
      </w:r>
    </w:p>
    <w:p w:rsidR="00575E7E" w:rsidRDefault="001F23D2" w:rsidP="001F23D2">
      <w:pPr>
        <w:pStyle w:val="Heading1"/>
      </w:pPr>
      <w:bookmarkStart w:id="5" w:name="_Toc50025684"/>
      <w:r w:rsidRPr="001F23D2">
        <w:lastRenderedPageBreak/>
        <w:t>3</w:t>
      </w:r>
      <w:r>
        <w:tab/>
        <w:t>Analysis/Findings</w:t>
      </w:r>
      <w:bookmarkEnd w:id="5"/>
    </w:p>
    <w:p w:rsidR="001F23D2" w:rsidRDefault="001F23D2" w:rsidP="009572AC">
      <w:pPr>
        <w:pStyle w:val="Heading2"/>
        <w:spacing w:after="240"/>
      </w:pPr>
      <w:bookmarkStart w:id="6" w:name="_Toc50025685"/>
      <w:r>
        <w:t>3.1</w:t>
      </w:r>
      <w:r>
        <w:tab/>
        <w:t>Fatalities</w:t>
      </w:r>
      <w:bookmarkEnd w:id="6"/>
    </w:p>
    <w:p w:rsidR="00B2159C" w:rsidRPr="00717459" w:rsidRDefault="00B2159C" w:rsidP="00717459">
      <w:r w:rsidRPr="00717459">
        <w:t>A</w:t>
      </w:r>
      <w:r>
        <w:t xml:space="preserve"> fatality is a work-related occurrence that results directly or indirectly in the death of a person onsite (including deaths due to natural causes which occur on the project site). </w:t>
      </w:r>
      <w:r w:rsidR="00911E6B">
        <w:t>A</w:t>
      </w:r>
      <w:r>
        <w:t xml:space="preserve">ccredited </w:t>
      </w:r>
      <w:r w:rsidR="00911E6B">
        <w:t>contractors under the Scheme</w:t>
      </w:r>
      <w:r>
        <w:t xml:space="preserve"> are required to submit the details of any </w:t>
      </w:r>
      <w:r w:rsidR="00E75042">
        <w:t>fatalities that have occurred where the project’s accredited contractor is the head contractor.</w:t>
      </w:r>
    </w:p>
    <w:p w:rsidR="00212895" w:rsidRPr="00330B38" w:rsidRDefault="00212895" w:rsidP="00212895">
      <w:pPr>
        <w:rPr>
          <w:b/>
          <w:color w:val="9E191F"/>
        </w:rPr>
      </w:pPr>
      <w:r>
        <w:rPr>
          <w:b/>
          <w:color w:val="9E191F"/>
        </w:rPr>
        <w:t xml:space="preserve">Number of Fatalities </w:t>
      </w:r>
      <w:r w:rsidR="004D2D48">
        <w:rPr>
          <w:b/>
          <w:color w:val="9E191F"/>
        </w:rPr>
        <w:t>reported by Accredited C</w:t>
      </w:r>
      <w:r w:rsidR="00911E6B">
        <w:rPr>
          <w:b/>
          <w:color w:val="9E191F"/>
        </w:rPr>
        <w:t>ontractors</w:t>
      </w:r>
      <w:r w:rsidR="004D2D48">
        <w:rPr>
          <w:b/>
          <w:color w:val="9E191F"/>
        </w:rPr>
        <w:t xml:space="preserve"> – </w:t>
      </w:r>
      <w:r w:rsidR="00677BC4">
        <w:rPr>
          <w:b/>
          <w:color w:val="9E191F"/>
        </w:rPr>
        <w:t>by</w:t>
      </w:r>
      <w:r w:rsidR="004D2D48">
        <w:rPr>
          <w:b/>
          <w:color w:val="9E191F"/>
        </w:rPr>
        <w:t xml:space="preserve"> Biannual Period</w:t>
      </w:r>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Fatalities"/>
        <w:tblDescription w:val="Table showing the number of fatalities for Scheme and Non-Scheme projects since July 2007. The Scheme project fatalities frequency rate for the current reporting period was 3.16; Non-Scheme projects fatalities rate was 1.21; all projects fatalities frequency rate 1.53."/>
      </w:tblPr>
      <w:tblGrid>
        <w:gridCol w:w="1526"/>
        <w:gridCol w:w="1286"/>
        <w:gridCol w:w="1286"/>
        <w:gridCol w:w="1286"/>
        <w:gridCol w:w="1286"/>
        <w:gridCol w:w="1286"/>
        <w:gridCol w:w="1286"/>
      </w:tblGrid>
      <w:tr w:rsidR="0027144A" w:rsidRPr="00AF09B0" w:rsidTr="00B14C48">
        <w:trPr>
          <w:cnfStyle w:val="100000000000" w:firstRow="1" w:lastRow="0" w:firstColumn="0" w:lastColumn="0" w:oddVBand="0" w:evenVBand="0" w:oddHBand="0" w:evenHBand="0" w:firstRowFirstColumn="0" w:firstRowLastColumn="0" w:lastRowFirstColumn="0" w:lastRowLastColumn="0"/>
          <w:jc w:val="center"/>
        </w:trPr>
        <w:tc>
          <w:tcPr>
            <w:tcW w:w="1526" w:type="dxa"/>
            <w:tcBorders>
              <w:top w:val="single" w:sz="4" w:space="0" w:color="auto"/>
              <w:left w:val="single" w:sz="4" w:space="0" w:color="auto"/>
              <w:bottom w:val="single" w:sz="4" w:space="0" w:color="auto"/>
              <w:right w:val="single" w:sz="4" w:space="0" w:color="auto"/>
            </w:tcBorders>
            <w:vAlign w:val="center"/>
          </w:tcPr>
          <w:p w:rsidR="0081454A" w:rsidRPr="00AF09B0" w:rsidRDefault="0081454A" w:rsidP="00B14C48">
            <w:r>
              <w:t>Period</w:t>
            </w:r>
          </w:p>
        </w:tc>
        <w:tc>
          <w:tcPr>
            <w:tcW w:w="1286" w:type="dxa"/>
            <w:tcBorders>
              <w:top w:val="single" w:sz="4" w:space="0" w:color="auto"/>
              <w:left w:val="single" w:sz="4" w:space="0" w:color="auto"/>
              <w:bottom w:val="single" w:sz="4" w:space="0" w:color="auto"/>
              <w:right w:val="single" w:sz="4" w:space="0" w:color="000000" w:themeColor="text1"/>
            </w:tcBorders>
          </w:tcPr>
          <w:p w:rsidR="0081454A" w:rsidRPr="00AF09B0" w:rsidRDefault="0081454A" w:rsidP="00CC283E">
            <w:pPr>
              <w:jc w:val="center"/>
            </w:pPr>
            <w:r>
              <w:t>Number of Fatalities on Scheme projects</w:t>
            </w:r>
          </w:p>
        </w:tc>
        <w:tc>
          <w:tcPr>
            <w:tcW w:w="1286" w:type="dxa"/>
            <w:tcBorders>
              <w:top w:val="single" w:sz="4" w:space="0" w:color="auto"/>
              <w:left w:val="single" w:sz="4" w:space="0" w:color="000000" w:themeColor="text1"/>
              <w:bottom w:val="single" w:sz="4" w:space="0" w:color="auto"/>
              <w:right w:val="single" w:sz="12" w:space="0" w:color="auto"/>
            </w:tcBorders>
          </w:tcPr>
          <w:p w:rsidR="0081454A" w:rsidRPr="00AF09B0" w:rsidRDefault="0081454A" w:rsidP="00CC283E">
            <w:pPr>
              <w:jc w:val="center"/>
            </w:pPr>
            <w:r>
              <w:t>Scheme project Fatalities frequency rate</w:t>
            </w:r>
            <w:r w:rsidR="00E062DC">
              <w:rPr>
                <w:rStyle w:val="FootnoteReference"/>
              </w:rPr>
              <w:footnoteReference w:id="2"/>
            </w:r>
          </w:p>
        </w:tc>
        <w:tc>
          <w:tcPr>
            <w:tcW w:w="1286" w:type="dxa"/>
            <w:tcBorders>
              <w:top w:val="single" w:sz="4" w:space="0" w:color="auto"/>
              <w:left w:val="single" w:sz="12" w:space="0" w:color="auto"/>
              <w:bottom w:val="single" w:sz="4" w:space="0" w:color="auto"/>
              <w:right w:val="single" w:sz="2" w:space="0" w:color="auto"/>
            </w:tcBorders>
          </w:tcPr>
          <w:p w:rsidR="0081454A" w:rsidRPr="00AF09B0" w:rsidRDefault="001A4754" w:rsidP="00CC283E">
            <w:pPr>
              <w:jc w:val="center"/>
            </w:pPr>
            <w:r>
              <w:t>Number of Fatalities on non-S</w:t>
            </w:r>
            <w:r w:rsidR="0081454A">
              <w:t>cheme projects</w:t>
            </w:r>
          </w:p>
        </w:tc>
        <w:tc>
          <w:tcPr>
            <w:tcW w:w="1286" w:type="dxa"/>
            <w:tcBorders>
              <w:top w:val="single" w:sz="4" w:space="0" w:color="auto"/>
              <w:left w:val="single" w:sz="2" w:space="0" w:color="auto"/>
              <w:bottom w:val="single" w:sz="4" w:space="0" w:color="auto"/>
              <w:right w:val="single" w:sz="12" w:space="0" w:color="auto"/>
            </w:tcBorders>
          </w:tcPr>
          <w:p w:rsidR="0081454A" w:rsidRPr="00AF09B0" w:rsidRDefault="001A4754" w:rsidP="00017BF8">
            <w:pPr>
              <w:jc w:val="center"/>
            </w:pPr>
            <w:r>
              <w:t>Non-S</w:t>
            </w:r>
            <w:r w:rsidR="0081454A">
              <w:t>cheme projects Fatalities frequency rate</w:t>
            </w:r>
            <w:r w:rsidR="00017BF8">
              <w:rPr>
                <w:rStyle w:val="FootnoteReference"/>
              </w:rPr>
              <w:t>2</w:t>
            </w:r>
          </w:p>
        </w:tc>
        <w:tc>
          <w:tcPr>
            <w:tcW w:w="1286" w:type="dxa"/>
            <w:tcBorders>
              <w:top w:val="single" w:sz="4" w:space="0" w:color="auto"/>
              <w:left w:val="single" w:sz="12" w:space="0" w:color="auto"/>
              <w:bottom w:val="single" w:sz="4" w:space="0" w:color="auto"/>
              <w:right w:val="single" w:sz="4" w:space="0" w:color="auto"/>
            </w:tcBorders>
          </w:tcPr>
          <w:p w:rsidR="0081454A" w:rsidRPr="00AF09B0" w:rsidRDefault="0081454A" w:rsidP="00CC283E">
            <w:pPr>
              <w:jc w:val="center"/>
            </w:pPr>
            <w:r>
              <w:t>Number of Fatalities all projects</w:t>
            </w:r>
          </w:p>
        </w:tc>
        <w:tc>
          <w:tcPr>
            <w:tcW w:w="1286" w:type="dxa"/>
            <w:tcBorders>
              <w:top w:val="single" w:sz="4" w:space="0" w:color="auto"/>
              <w:left w:val="single" w:sz="4" w:space="0" w:color="auto"/>
              <w:bottom w:val="single" w:sz="4" w:space="0" w:color="auto"/>
              <w:right w:val="single" w:sz="4" w:space="0" w:color="auto"/>
            </w:tcBorders>
          </w:tcPr>
          <w:p w:rsidR="0081454A" w:rsidRPr="00AF09B0" w:rsidRDefault="0081454A" w:rsidP="00017BF8">
            <w:pPr>
              <w:jc w:val="center"/>
            </w:pPr>
            <w:r>
              <w:t>All projects Fatalities frequency rate</w:t>
            </w:r>
            <w:r w:rsidR="00017BF8">
              <w:rPr>
                <w:rStyle w:val="FootnoteReference"/>
              </w:rPr>
              <w:t>2</w:t>
            </w:r>
          </w:p>
        </w:tc>
      </w:tr>
      <w:tr w:rsidR="0033447B" w:rsidRPr="00F76F22" w:rsidTr="00990A9B">
        <w:trPr>
          <w:jc w:val="center"/>
        </w:trPr>
        <w:tc>
          <w:tcPr>
            <w:tcW w:w="1526" w:type="dxa"/>
            <w:vAlign w:val="bottom"/>
          </w:tcPr>
          <w:p w:rsidR="0033447B" w:rsidRPr="00EF3AFF" w:rsidRDefault="0033447B" w:rsidP="00BF2187">
            <w:r w:rsidRPr="00EF3AFF">
              <w:t>Jul to Dec 2013</w:t>
            </w:r>
          </w:p>
        </w:tc>
        <w:tc>
          <w:tcPr>
            <w:tcW w:w="1286" w:type="dxa"/>
            <w:vAlign w:val="center"/>
          </w:tcPr>
          <w:p w:rsidR="0033447B" w:rsidRPr="00EF3AFF" w:rsidRDefault="0033447B" w:rsidP="00CC283E">
            <w:pPr>
              <w:jc w:val="center"/>
            </w:pPr>
            <w:r w:rsidRPr="00EF3AFF">
              <w:t>0</w:t>
            </w:r>
          </w:p>
        </w:tc>
        <w:tc>
          <w:tcPr>
            <w:tcW w:w="1286" w:type="dxa"/>
            <w:tcBorders>
              <w:right w:val="single" w:sz="12" w:space="0" w:color="auto"/>
            </w:tcBorders>
            <w:vAlign w:val="center"/>
          </w:tcPr>
          <w:p w:rsidR="0033447B" w:rsidRPr="00EF3AFF" w:rsidRDefault="0033447B" w:rsidP="00CC283E">
            <w:pPr>
              <w:jc w:val="center"/>
            </w:pPr>
            <w:r w:rsidRPr="00EF3AFF">
              <w:t>0.00</w:t>
            </w:r>
          </w:p>
        </w:tc>
        <w:tc>
          <w:tcPr>
            <w:tcW w:w="1286" w:type="dxa"/>
            <w:tcBorders>
              <w:left w:val="single" w:sz="12" w:space="0" w:color="auto"/>
              <w:right w:val="single" w:sz="2" w:space="0" w:color="auto"/>
            </w:tcBorders>
            <w:vAlign w:val="center"/>
          </w:tcPr>
          <w:p w:rsidR="0033447B" w:rsidRPr="00EF3AFF" w:rsidRDefault="0033447B" w:rsidP="00CC283E">
            <w:pPr>
              <w:jc w:val="center"/>
            </w:pPr>
            <w:r w:rsidRPr="00EF3AFF">
              <w:t>1</w:t>
            </w:r>
          </w:p>
        </w:tc>
        <w:tc>
          <w:tcPr>
            <w:tcW w:w="1286" w:type="dxa"/>
            <w:tcBorders>
              <w:left w:val="single" w:sz="2" w:space="0" w:color="auto"/>
              <w:right w:val="single" w:sz="12" w:space="0" w:color="auto"/>
            </w:tcBorders>
            <w:vAlign w:val="center"/>
          </w:tcPr>
          <w:p w:rsidR="0033447B" w:rsidRPr="00EF3AFF" w:rsidRDefault="0033447B" w:rsidP="00CC283E">
            <w:pPr>
              <w:jc w:val="center"/>
            </w:pPr>
            <w:r w:rsidRPr="00EF3AFF">
              <w:t>0.66</w:t>
            </w:r>
          </w:p>
        </w:tc>
        <w:tc>
          <w:tcPr>
            <w:tcW w:w="1286" w:type="dxa"/>
            <w:tcBorders>
              <w:left w:val="single" w:sz="12" w:space="0" w:color="auto"/>
            </w:tcBorders>
            <w:vAlign w:val="center"/>
          </w:tcPr>
          <w:p w:rsidR="0033447B" w:rsidRPr="00EF3AFF" w:rsidRDefault="0033447B" w:rsidP="00CC283E">
            <w:pPr>
              <w:jc w:val="center"/>
            </w:pPr>
            <w:r w:rsidRPr="00EF3AFF">
              <w:t>1</w:t>
            </w:r>
          </w:p>
        </w:tc>
        <w:tc>
          <w:tcPr>
            <w:tcW w:w="1286" w:type="dxa"/>
            <w:vAlign w:val="center"/>
          </w:tcPr>
          <w:p w:rsidR="0033447B" w:rsidRPr="00EF3AFF" w:rsidRDefault="0033447B" w:rsidP="00CC283E">
            <w:pPr>
              <w:jc w:val="center"/>
            </w:pPr>
            <w:r w:rsidRPr="00EF3AFF">
              <w:t>0.54</w:t>
            </w:r>
          </w:p>
        </w:tc>
      </w:tr>
      <w:tr w:rsidR="0033447B" w:rsidRPr="00F76F22" w:rsidTr="00990A9B">
        <w:trPr>
          <w:jc w:val="center"/>
        </w:trPr>
        <w:tc>
          <w:tcPr>
            <w:tcW w:w="1526" w:type="dxa"/>
            <w:tcBorders>
              <w:bottom w:val="single" w:sz="4" w:space="0" w:color="auto"/>
            </w:tcBorders>
            <w:vAlign w:val="bottom"/>
          </w:tcPr>
          <w:p w:rsidR="0033447B" w:rsidRPr="00C1720B" w:rsidRDefault="0033447B" w:rsidP="00BF2187">
            <w:r>
              <w:t>Jan to Jun 2014</w:t>
            </w:r>
          </w:p>
        </w:tc>
        <w:tc>
          <w:tcPr>
            <w:tcW w:w="1286" w:type="dxa"/>
            <w:tcBorders>
              <w:bottom w:val="single" w:sz="4" w:space="0" w:color="auto"/>
            </w:tcBorders>
            <w:vAlign w:val="center"/>
          </w:tcPr>
          <w:p w:rsidR="0033447B" w:rsidRPr="00570B16" w:rsidRDefault="0033447B" w:rsidP="00CC283E">
            <w:pPr>
              <w:jc w:val="center"/>
            </w:pPr>
            <w:r w:rsidRPr="00570B16">
              <w:t>0</w:t>
            </w:r>
          </w:p>
        </w:tc>
        <w:tc>
          <w:tcPr>
            <w:tcW w:w="1286" w:type="dxa"/>
            <w:tcBorders>
              <w:bottom w:val="single" w:sz="4" w:space="0" w:color="auto"/>
              <w:right w:val="single" w:sz="12" w:space="0" w:color="auto"/>
            </w:tcBorders>
            <w:vAlign w:val="center"/>
          </w:tcPr>
          <w:p w:rsidR="0033447B" w:rsidRPr="00570B16" w:rsidRDefault="0033447B" w:rsidP="00CC283E">
            <w:pPr>
              <w:jc w:val="center"/>
            </w:pPr>
            <w:r w:rsidRPr="00570B16">
              <w:t>0.00</w:t>
            </w:r>
          </w:p>
        </w:tc>
        <w:tc>
          <w:tcPr>
            <w:tcW w:w="1286" w:type="dxa"/>
            <w:tcBorders>
              <w:left w:val="single" w:sz="12" w:space="0" w:color="auto"/>
              <w:bottom w:val="single" w:sz="4" w:space="0" w:color="auto"/>
              <w:right w:val="single" w:sz="2" w:space="0" w:color="auto"/>
            </w:tcBorders>
            <w:vAlign w:val="center"/>
          </w:tcPr>
          <w:p w:rsidR="0033447B" w:rsidRPr="00570B16" w:rsidRDefault="0033447B" w:rsidP="00CC283E">
            <w:pPr>
              <w:jc w:val="center"/>
            </w:pPr>
            <w:r w:rsidRPr="00570B16">
              <w:t>0</w:t>
            </w:r>
          </w:p>
        </w:tc>
        <w:tc>
          <w:tcPr>
            <w:tcW w:w="1286" w:type="dxa"/>
            <w:tcBorders>
              <w:left w:val="single" w:sz="2" w:space="0" w:color="auto"/>
              <w:bottom w:val="single" w:sz="4" w:space="0" w:color="auto"/>
              <w:right w:val="single" w:sz="12" w:space="0" w:color="auto"/>
            </w:tcBorders>
            <w:vAlign w:val="center"/>
          </w:tcPr>
          <w:p w:rsidR="0033447B" w:rsidRPr="00570B16" w:rsidRDefault="0033447B" w:rsidP="00CC283E">
            <w:pPr>
              <w:jc w:val="center"/>
            </w:pPr>
            <w:r w:rsidRPr="00570B16">
              <w:t>0.00</w:t>
            </w:r>
          </w:p>
        </w:tc>
        <w:tc>
          <w:tcPr>
            <w:tcW w:w="1286" w:type="dxa"/>
            <w:tcBorders>
              <w:left w:val="single" w:sz="12" w:space="0" w:color="auto"/>
              <w:bottom w:val="single" w:sz="4" w:space="0" w:color="auto"/>
            </w:tcBorders>
            <w:vAlign w:val="center"/>
          </w:tcPr>
          <w:p w:rsidR="0033447B" w:rsidRPr="00570B16" w:rsidRDefault="0033447B" w:rsidP="00CC283E">
            <w:pPr>
              <w:jc w:val="center"/>
            </w:pPr>
            <w:r w:rsidRPr="00570B16">
              <w:t>0</w:t>
            </w:r>
          </w:p>
        </w:tc>
        <w:tc>
          <w:tcPr>
            <w:tcW w:w="1286" w:type="dxa"/>
            <w:tcBorders>
              <w:bottom w:val="single" w:sz="4" w:space="0" w:color="auto"/>
            </w:tcBorders>
            <w:vAlign w:val="center"/>
          </w:tcPr>
          <w:p w:rsidR="0033447B" w:rsidRPr="00570B16" w:rsidRDefault="0033447B" w:rsidP="00CC283E">
            <w:pPr>
              <w:jc w:val="center"/>
            </w:pPr>
            <w:r w:rsidRPr="00570B16">
              <w:t>0.00</w:t>
            </w:r>
          </w:p>
        </w:tc>
      </w:tr>
      <w:tr w:rsidR="0033447B" w:rsidRPr="00F76F22" w:rsidTr="00990A9B">
        <w:trPr>
          <w:jc w:val="center"/>
        </w:trPr>
        <w:tc>
          <w:tcPr>
            <w:tcW w:w="1526" w:type="dxa"/>
            <w:tcBorders>
              <w:top w:val="single" w:sz="4" w:space="0" w:color="auto"/>
              <w:bottom w:val="single" w:sz="4" w:space="0" w:color="auto"/>
            </w:tcBorders>
            <w:vAlign w:val="center"/>
          </w:tcPr>
          <w:p w:rsidR="0033447B" w:rsidRPr="00F76F22" w:rsidRDefault="0033447B" w:rsidP="0081454A">
            <w:r w:rsidRPr="00C1720B">
              <w:t>Jul to Dec 201</w:t>
            </w:r>
            <w:r>
              <w:t>4</w:t>
            </w:r>
          </w:p>
        </w:tc>
        <w:tc>
          <w:tcPr>
            <w:tcW w:w="1286" w:type="dxa"/>
            <w:tcBorders>
              <w:top w:val="single" w:sz="4" w:space="0" w:color="auto"/>
              <w:bottom w:val="single" w:sz="4" w:space="0" w:color="auto"/>
            </w:tcBorders>
          </w:tcPr>
          <w:p w:rsidR="0033447B" w:rsidRPr="00570B16" w:rsidRDefault="007D2C7A" w:rsidP="00CC283E">
            <w:pPr>
              <w:jc w:val="center"/>
            </w:pPr>
            <w:r w:rsidRPr="00570B16">
              <w:t>0</w:t>
            </w:r>
          </w:p>
        </w:tc>
        <w:tc>
          <w:tcPr>
            <w:tcW w:w="1286" w:type="dxa"/>
            <w:tcBorders>
              <w:top w:val="single" w:sz="4" w:space="0" w:color="auto"/>
              <w:bottom w:val="single" w:sz="4" w:space="0" w:color="auto"/>
              <w:right w:val="single" w:sz="12" w:space="0" w:color="auto"/>
            </w:tcBorders>
          </w:tcPr>
          <w:p w:rsidR="0033447B" w:rsidRPr="00570B16" w:rsidRDefault="00846951" w:rsidP="00CC283E">
            <w:pPr>
              <w:jc w:val="center"/>
            </w:pPr>
            <w:r w:rsidRPr="00570B16">
              <w:t>0.00</w:t>
            </w:r>
          </w:p>
        </w:tc>
        <w:tc>
          <w:tcPr>
            <w:tcW w:w="1286" w:type="dxa"/>
            <w:tcBorders>
              <w:top w:val="single" w:sz="4" w:space="0" w:color="auto"/>
              <w:left w:val="single" w:sz="12" w:space="0" w:color="auto"/>
              <w:bottom w:val="single" w:sz="4" w:space="0" w:color="auto"/>
              <w:right w:val="single" w:sz="2" w:space="0" w:color="auto"/>
            </w:tcBorders>
          </w:tcPr>
          <w:p w:rsidR="0033447B" w:rsidRPr="00570B16" w:rsidRDefault="007D2C7A" w:rsidP="00CC283E">
            <w:pPr>
              <w:jc w:val="center"/>
            </w:pPr>
            <w:r w:rsidRPr="00570B16">
              <w:t>2</w:t>
            </w:r>
          </w:p>
        </w:tc>
        <w:tc>
          <w:tcPr>
            <w:tcW w:w="1286" w:type="dxa"/>
            <w:tcBorders>
              <w:top w:val="single" w:sz="4" w:space="0" w:color="auto"/>
              <w:left w:val="single" w:sz="2" w:space="0" w:color="auto"/>
              <w:bottom w:val="single" w:sz="4" w:space="0" w:color="auto"/>
              <w:right w:val="single" w:sz="12" w:space="0" w:color="auto"/>
            </w:tcBorders>
            <w:vAlign w:val="center"/>
          </w:tcPr>
          <w:p w:rsidR="0033447B" w:rsidRPr="00570B16" w:rsidRDefault="00846951" w:rsidP="00CC283E">
            <w:pPr>
              <w:jc w:val="center"/>
            </w:pPr>
            <w:r w:rsidRPr="00570B16">
              <w:t>1.32</w:t>
            </w:r>
          </w:p>
        </w:tc>
        <w:tc>
          <w:tcPr>
            <w:tcW w:w="1286" w:type="dxa"/>
            <w:tcBorders>
              <w:top w:val="single" w:sz="4" w:space="0" w:color="auto"/>
              <w:left w:val="single" w:sz="12" w:space="0" w:color="auto"/>
              <w:bottom w:val="single" w:sz="4" w:space="0" w:color="auto"/>
            </w:tcBorders>
            <w:vAlign w:val="center"/>
          </w:tcPr>
          <w:p w:rsidR="0033447B" w:rsidRPr="00570B16" w:rsidRDefault="00846951" w:rsidP="00CC283E">
            <w:pPr>
              <w:jc w:val="center"/>
            </w:pPr>
            <w:r w:rsidRPr="00570B16">
              <w:t>2</w:t>
            </w:r>
          </w:p>
        </w:tc>
        <w:tc>
          <w:tcPr>
            <w:tcW w:w="1286" w:type="dxa"/>
            <w:tcBorders>
              <w:top w:val="single" w:sz="4" w:space="0" w:color="auto"/>
              <w:bottom w:val="single" w:sz="4" w:space="0" w:color="auto"/>
            </w:tcBorders>
            <w:vAlign w:val="center"/>
          </w:tcPr>
          <w:p w:rsidR="0033447B" w:rsidRPr="00570B16" w:rsidRDefault="00846951" w:rsidP="00CC283E">
            <w:pPr>
              <w:jc w:val="center"/>
            </w:pPr>
            <w:r w:rsidRPr="00570B16">
              <w:t>1.10</w:t>
            </w:r>
          </w:p>
        </w:tc>
      </w:tr>
      <w:tr w:rsidR="00D62710" w:rsidRPr="00F76F22" w:rsidTr="00990A9B">
        <w:trPr>
          <w:jc w:val="center"/>
        </w:trPr>
        <w:tc>
          <w:tcPr>
            <w:tcW w:w="1526" w:type="dxa"/>
            <w:tcBorders>
              <w:top w:val="single" w:sz="4" w:space="0" w:color="auto"/>
              <w:bottom w:val="single" w:sz="4" w:space="0" w:color="auto"/>
            </w:tcBorders>
            <w:vAlign w:val="center"/>
          </w:tcPr>
          <w:p w:rsidR="00D62710" w:rsidRPr="00C1720B" w:rsidRDefault="00D62710" w:rsidP="0081454A">
            <w:r>
              <w:t>Jan to Jun 2015</w:t>
            </w:r>
          </w:p>
        </w:tc>
        <w:tc>
          <w:tcPr>
            <w:tcW w:w="1286" w:type="dxa"/>
            <w:tcBorders>
              <w:top w:val="single" w:sz="4" w:space="0" w:color="auto"/>
              <w:bottom w:val="single" w:sz="4" w:space="0" w:color="auto"/>
            </w:tcBorders>
          </w:tcPr>
          <w:p w:rsidR="00D62710" w:rsidRPr="00990A9B" w:rsidRDefault="00990A9B" w:rsidP="00CC283E">
            <w:pPr>
              <w:jc w:val="center"/>
            </w:pPr>
            <w:r w:rsidRPr="00990A9B">
              <w:t>0</w:t>
            </w:r>
          </w:p>
        </w:tc>
        <w:tc>
          <w:tcPr>
            <w:tcW w:w="1286" w:type="dxa"/>
            <w:tcBorders>
              <w:top w:val="single" w:sz="4" w:space="0" w:color="auto"/>
              <w:bottom w:val="single" w:sz="4" w:space="0" w:color="auto"/>
              <w:right w:val="single" w:sz="12" w:space="0" w:color="auto"/>
            </w:tcBorders>
          </w:tcPr>
          <w:p w:rsidR="00D62710" w:rsidRPr="00990A9B" w:rsidRDefault="00990A9B" w:rsidP="00CC283E">
            <w:pPr>
              <w:jc w:val="center"/>
            </w:pPr>
            <w:r w:rsidRPr="00990A9B">
              <w:t>0.00</w:t>
            </w:r>
          </w:p>
        </w:tc>
        <w:tc>
          <w:tcPr>
            <w:tcW w:w="1286" w:type="dxa"/>
            <w:tcBorders>
              <w:top w:val="single" w:sz="4" w:space="0" w:color="auto"/>
              <w:left w:val="single" w:sz="12" w:space="0" w:color="auto"/>
              <w:bottom w:val="single" w:sz="4" w:space="0" w:color="auto"/>
              <w:right w:val="single" w:sz="2" w:space="0" w:color="auto"/>
            </w:tcBorders>
          </w:tcPr>
          <w:p w:rsidR="00D62710" w:rsidRPr="00990A9B" w:rsidRDefault="00990A9B" w:rsidP="00CC283E">
            <w:pPr>
              <w:jc w:val="center"/>
            </w:pPr>
            <w:r w:rsidRPr="00990A9B">
              <w:t>1</w:t>
            </w:r>
          </w:p>
        </w:tc>
        <w:tc>
          <w:tcPr>
            <w:tcW w:w="1286" w:type="dxa"/>
            <w:tcBorders>
              <w:top w:val="single" w:sz="4" w:space="0" w:color="auto"/>
              <w:left w:val="single" w:sz="2" w:space="0" w:color="auto"/>
              <w:bottom w:val="single" w:sz="4" w:space="0" w:color="auto"/>
              <w:right w:val="single" w:sz="12" w:space="0" w:color="auto"/>
            </w:tcBorders>
            <w:vAlign w:val="center"/>
          </w:tcPr>
          <w:p w:rsidR="00D62710" w:rsidRPr="00990A9B" w:rsidRDefault="00990A9B" w:rsidP="00CC283E">
            <w:pPr>
              <w:jc w:val="center"/>
            </w:pPr>
            <w:r w:rsidRPr="00990A9B">
              <w:t>0.67</w:t>
            </w:r>
          </w:p>
        </w:tc>
        <w:tc>
          <w:tcPr>
            <w:tcW w:w="1286" w:type="dxa"/>
            <w:tcBorders>
              <w:top w:val="single" w:sz="4" w:space="0" w:color="auto"/>
              <w:left w:val="single" w:sz="12" w:space="0" w:color="auto"/>
              <w:bottom w:val="single" w:sz="4" w:space="0" w:color="auto"/>
            </w:tcBorders>
            <w:vAlign w:val="center"/>
          </w:tcPr>
          <w:p w:rsidR="00D62710" w:rsidRPr="00990A9B" w:rsidRDefault="00990A9B" w:rsidP="00CC283E">
            <w:pPr>
              <w:jc w:val="center"/>
            </w:pPr>
            <w:r w:rsidRPr="00990A9B">
              <w:t>1</w:t>
            </w:r>
          </w:p>
        </w:tc>
        <w:tc>
          <w:tcPr>
            <w:tcW w:w="1286" w:type="dxa"/>
            <w:tcBorders>
              <w:top w:val="single" w:sz="4" w:space="0" w:color="auto"/>
              <w:bottom w:val="single" w:sz="4" w:space="0" w:color="auto"/>
            </w:tcBorders>
            <w:vAlign w:val="center"/>
          </w:tcPr>
          <w:p w:rsidR="00D62710" w:rsidRPr="00990A9B" w:rsidRDefault="00990A9B" w:rsidP="00CC283E">
            <w:pPr>
              <w:jc w:val="center"/>
            </w:pPr>
            <w:r w:rsidRPr="00990A9B">
              <w:t>0.57</w:t>
            </w:r>
          </w:p>
        </w:tc>
      </w:tr>
      <w:tr w:rsidR="00A31951" w:rsidRPr="00F76F22" w:rsidTr="00990A9B">
        <w:trPr>
          <w:jc w:val="center"/>
        </w:trPr>
        <w:tc>
          <w:tcPr>
            <w:tcW w:w="1526" w:type="dxa"/>
            <w:tcBorders>
              <w:top w:val="single" w:sz="4" w:space="0" w:color="auto"/>
              <w:bottom w:val="single" w:sz="4" w:space="0" w:color="auto"/>
            </w:tcBorders>
            <w:vAlign w:val="center"/>
          </w:tcPr>
          <w:p w:rsidR="00A31951" w:rsidRDefault="00A31951" w:rsidP="0081454A">
            <w:r>
              <w:t>Jul to Dec 2015</w:t>
            </w:r>
          </w:p>
        </w:tc>
        <w:tc>
          <w:tcPr>
            <w:tcW w:w="1286" w:type="dxa"/>
            <w:tcBorders>
              <w:top w:val="single" w:sz="4" w:space="0" w:color="auto"/>
              <w:bottom w:val="single" w:sz="4" w:space="0" w:color="auto"/>
            </w:tcBorders>
          </w:tcPr>
          <w:p w:rsidR="00A31951" w:rsidRPr="00721534" w:rsidRDefault="00721534" w:rsidP="00CC283E">
            <w:pPr>
              <w:jc w:val="center"/>
            </w:pPr>
            <w:r w:rsidRPr="00721534">
              <w:t>0</w:t>
            </w:r>
          </w:p>
        </w:tc>
        <w:tc>
          <w:tcPr>
            <w:tcW w:w="1286" w:type="dxa"/>
            <w:tcBorders>
              <w:top w:val="single" w:sz="4" w:space="0" w:color="auto"/>
              <w:bottom w:val="single" w:sz="4" w:space="0" w:color="auto"/>
              <w:right w:val="single" w:sz="12" w:space="0" w:color="auto"/>
            </w:tcBorders>
          </w:tcPr>
          <w:p w:rsidR="00A31951" w:rsidRPr="00721534" w:rsidRDefault="00721534" w:rsidP="00CC283E">
            <w:pPr>
              <w:jc w:val="center"/>
            </w:pPr>
            <w:r w:rsidRPr="00721534">
              <w:t>0.00</w:t>
            </w:r>
          </w:p>
        </w:tc>
        <w:tc>
          <w:tcPr>
            <w:tcW w:w="1286" w:type="dxa"/>
            <w:tcBorders>
              <w:top w:val="single" w:sz="4" w:space="0" w:color="auto"/>
              <w:left w:val="single" w:sz="12" w:space="0" w:color="auto"/>
              <w:bottom w:val="single" w:sz="4" w:space="0" w:color="auto"/>
              <w:right w:val="single" w:sz="2" w:space="0" w:color="auto"/>
            </w:tcBorders>
          </w:tcPr>
          <w:p w:rsidR="00A31951" w:rsidRPr="00721534" w:rsidRDefault="00721534" w:rsidP="00CC283E">
            <w:pPr>
              <w:jc w:val="center"/>
            </w:pPr>
            <w:r w:rsidRPr="00721534">
              <w:t>2</w:t>
            </w:r>
          </w:p>
        </w:tc>
        <w:tc>
          <w:tcPr>
            <w:tcW w:w="1286" w:type="dxa"/>
            <w:tcBorders>
              <w:top w:val="single" w:sz="4" w:space="0" w:color="auto"/>
              <w:left w:val="single" w:sz="2" w:space="0" w:color="auto"/>
              <w:bottom w:val="single" w:sz="4" w:space="0" w:color="auto"/>
              <w:right w:val="single" w:sz="12" w:space="0" w:color="auto"/>
            </w:tcBorders>
            <w:vAlign w:val="center"/>
          </w:tcPr>
          <w:p w:rsidR="00A31951" w:rsidRPr="00721534" w:rsidRDefault="00721534" w:rsidP="00CC283E">
            <w:pPr>
              <w:jc w:val="center"/>
            </w:pPr>
            <w:r w:rsidRPr="00721534">
              <w:t>1.37</w:t>
            </w:r>
          </w:p>
        </w:tc>
        <w:tc>
          <w:tcPr>
            <w:tcW w:w="1286" w:type="dxa"/>
            <w:tcBorders>
              <w:top w:val="single" w:sz="4" w:space="0" w:color="auto"/>
              <w:left w:val="single" w:sz="12" w:space="0" w:color="auto"/>
              <w:bottom w:val="single" w:sz="4" w:space="0" w:color="auto"/>
            </w:tcBorders>
            <w:vAlign w:val="center"/>
          </w:tcPr>
          <w:p w:rsidR="00A31951" w:rsidRPr="00721534" w:rsidRDefault="00721534" w:rsidP="00CC283E">
            <w:pPr>
              <w:jc w:val="center"/>
            </w:pPr>
            <w:r w:rsidRPr="00721534">
              <w:t>2</w:t>
            </w:r>
          </w:p>
        </w:tc>
        <w:tc>
          <w:tcPr>
            <w:tcW w:w="1286" w:type="dxa"/>
            <w:tcBorders>
              <w:top w:val="single" w:sz="4" w:space="0" w:color="auto"/>
              <w:bottom w:val="single" w:sz="4" w:space="0" w:color="auto"/>
            </w:tcBorders>
            <w:vAlign w:val="center"/>
          </w:tcPr>
          <w:p w:rsidR="00A31951" w:rsidRPr="00721534" w:rsidRDefault="00721534" w:rsidP="00CC283E">
            <w:pPr>
              <w:jc w:val="center"/>
            </w:pPr>
            <w:r w:rsidRPr="00721534">
              <w:t>1.16</w:t>
            </w:r>
          </w:p>
        </w:tc>
      </w:tr>
      <w:tr w:rsidR="00883520" w:rsidRPr="00F76F22" w:rsidTr="00990A9B">
        <w:trPr>
          <w:jc w:val="center"/>
        </w:trPr>
        <w:tc>
          <w:tcPr>
            <w:tcW w:w="1526" w:type="dxa"/>
            <w:tcBorders>
              <w:top w:val="single" w:sz="4" w:space="0" w:color="auto"/>
              <w:bottom w:val="single" w:sz="4" w:space="0" w:color="auto"/>
            </w:tcBorders>
            <w:vAlign w:val="center"/>
          </w:tcPr>
          <w:p w:rsidR="00883520" w:rsidRDefault="00883520" w:rsidP="0081454A">
            <w:r>
              <w:t>Jan to Jun 2016</w:t>
            </w:r>
          </w:p>
        </w:tc>
        <w:tc>
          <w:tcPr>
            <w:tcW w:w="1286" w:type="dxa"/>
            <w:tcBorders>
              <w:top w:val="single" w:sz="4" w:space="0" w:color="auto"/>
              <w:bottom w:val="single" w:sz="4" w:space="0" w:color="auto"/>
            </w:tcBorders>
          </w:tcPr>
          <w:p w:rsidR="00883520" w:rsidRPr="00721534" w:rsidRDefault="00883520" w:rsidP="00CC283E">
            <w:pPr>
              <w:jc w:val="center"/>
            </w:pPr>
            <w:r>
              <w:t>1</w:t>
            </w:r>
          </w:p>
        </w:tc>
        <w:tc>
          <w:tcPr>
            <w:tcW w:w="1286" w:type="dxa"/>
            <w:tcBorders>
              <w:top w:val="single" w:sz="4" w:space="0" w:color="auto"/>
              <w:bottom w:val="single" w:sz="4" w:space="0" w:color="auto"/>
              <w:right w:val="single" w:sz="12" w:space="0" w:color="auto"/>
            </w:tcBorders>
          </w:tcPr>
          <w:p w:rsidR="00883520" w:rsidRPr="00721534" w:rsidRDefault="00883520" w:rsidP="00CC283E">
            <w:pPr>
              <w:jc w:val="center"/>
            </w:pPr>
            <w:r>
              <w:t>3.96</w:t>
            </w:r>
          </w:p>
        </w:tc>
        <w:tc>
          <w:tcPr>
            <w:tcW w:w="1286" w:type="dxa"/>
            <w:tcBorders>
              <w:top w:val="single" w:sz="4" w:space="0" w:color="auto"/>
              <w:left w:val="single" w:sz="12" w:space="0" w:color="auto"/>
              <w:bottom w:val="single" w:sz="4" w:space="0" w:color="auto"/>
              <w:right w:val="single" w:sz="2" w:space="0" w:color="auto"/>
            </w:tcBorders>
          </w:tcPr>
          <w:p w:rsidR="00883520" w:rsidRPr="00721534" w:rsidRDefault="00883520" w:rsidP="00CC283E">
            <w:pPr>
              <w:jc w:val="center"/>
            </w:pPr>
            <w:r>
              <w:t>1</w:t>
            </w:r>
          </w:p>
        </w:tc>
        <w:tc>
          <w:tcPr>
            <w:tcW w:w="1286" w:type="dxa"/>
            <w:tcBorders>
              <w:top w:val="single" w:sz="4" w:space="0" w:color="auto"/>
              <w:left w:val="single" w:sz="2" w:space="0" w:color="auto"/>
              <w:bottom w:val="single" w:sz="4" w:space="0" w:color="auto"/>
              <w:right w:val="single" w:sz="12" w:space="0" w:color="auto"/>
            </w:tcBorders>
            <w:vAlign w:val="center"/>
          </w:tcPr>
          <w:p w:rsidR="00883520" w:rsidRPr="00721534" w:rsidRDefault="00883520" w:rsidP="00CC283E">
            <w:pPr>
              <w:jc w:val="center"/>
            </w:pPr>
            <w:r>
              <w:t>0.68</w:t>
            </w:r>
          </w:p>
        </w:tc>
        <w:tc>
          <w:tcPr>
            <w:tcW w:w="1286" w:type="dxa"/>
            <w:tcBorders>
              <w:top w:val="single" w:sz="4" w:space="0" w:color="auto"/>
              <w:left w:val="single" w:sz="12" w:space="0" w:color="auto"/>
              <w:bottom w:val="single" w:sz="4" w:space="0" w:color="auto"/>
            </w:tcBorders>
            <w:vAlign w:val="center"/>
          </w:tcPr>
          <w:p w:rsidR="00883520" w:rsidRPr="00721534" w:rsidRDefault="00883520" w:rsidP="00CC283E">
            <w:pPr>
              <w:jc w:val="center"/>
            </w:pPr>
            <w:r>
              <w:t>2</w:t>
            </w:r>
          </w:p>
        </w:tc>
        <w:tc>
          <w:tcPr>
            <w:tcW w:w="1286" w:type="dxa"/>
            <w:tcBorders>
              <w:top w:val="single" w:sz="4" w:space="0" w:color="auto"/>
              <w:bottom w:val="single" w:sz="4" w:space="0" w:color="auto"/>
            </w:tcBorders>
            <w:vAlign w:val="center"/>
          </w:tcPr>
          <w:p w:rsidR="00883520" w:rsidRPr="00721534" w:rsidRDefault="00883520" w:rsidP="00CC283E">
            <w:pPr>
              <w:jc w:val="center"/>
            </w:pPr>
            <w:r>
              <w:t>1.16</w:t>
            </w:r>
          </w:p>
        </w:tc>
      </w:tr>
      <w:tr w:rsidR="00C53D64" w:rsidRPr="00F76F22" w:rsidTr="00990A9B">
        <w:trPr>
          <w:jc w:val="center"/>
        </w:trPr>
        <w:tc>
          <w:tcPr>
            <w:tcW w:w="1526" w:type="dxa"/>
            <w:tcBorders>
              <w:top w:val="single" w:sz="4" w:space="0" w:color="auto"/>
              <w:bottom w:val="single" w:sz="4" w:space="0" w:color="auto"/>
            </w:tcBorders>
            <w:vAlign w:val="center"/>
          </w:tcPr>
          <w:p w:rsidR="00C53D64" w:rsidRDefault="00C53D64" w:rsidP="0081454A">
            <w:r>
              <w:t>Jul to Dec 2016</w:t>
            </w:r>
          </w:p>
        </w:tc>
        <w:tc>
          <w:tcPr>
            <w:tcW w:w="1286" w:type="dxa"/>
            <w:tcBorders>
              <w:top w:val="single" w:sz="4" w:space="0" w:color="auto"/>
              <w:bottom w:val="single" w:sz="4" w:space="0" w:color="auto"/>
            </w:tcBorders>
          </w:tcPr>
          <w:p w:rsidR="00C53D64" w:rsidRDefault="00CA4828" w:rsidP="00CC283E">
            <w:pPr>
              <w:jc w:val="center"/>
            </w:pPr>
            <w:r>
              <w:t>0</w:t>
            </w:r>
          </w:p>
        </w:tc>
        <w:tc>
          <w:tcPr>
            <w:tcW w:w="1286" w:type="dxa"/>
            <w:tcBorders>
              <w:top w:val="single" w:sz="4" w:space="0" w:color="auto"/>
              <w:bottom w:val="single" w:sz="4" w:space="0" w:color="auto"/>
              <w:right w:val="single" w:sz="12" w:space="0" w:color="auto"/>
            </w:tcBorders>
          </w:tcPr>
          <w:p w:rsidR="00C53D64" w:rsidRDefault="00CA4828" w:rsidP="00CC283E">
            <w:pPr>
              <w:jc w:val="center"/>
            </w:pPr>
            <w:r>
              <w:t>0.00</w:t>
            </w:r>
          </w:p>
        </w:tc>
        <w:tc>
          <w:tcPr>
            <w:tcW w:w="1286" w:type="dxa"/>
            <w:tcBorders>
              <w:top w:val="single" w:sz="4" w:space="0" w:color="auto"/>
              <w:left w:val="single" w:sz="12" w:space="0" w:color="auto"/>
              <w:bottom w:val="single" w:sz="4" w:space="0" w:color="auto"/>
              <w:right w:val="single" w:sz="2" w:space="0" w:color="auto"/>
            </w:tcBorders>
          </w:tcPr>
          <w:p w:rsidR="00C53D64" w:rsidRDefault="00E967CA" w:rsidP="00CC283E">
            <w:pPr>
              <w:jc w:val="center"/>
            </w:pPr>
            <w:r>
              <w:t>2</w:t>
            </w:r>
          </w:p>
        </w:tc>
        <w:tc>
          <w:tcPr>
            <w:tcW w:w="1286" w:type="dxa"/>
            <w:tcBorders>
              <w:top w:val="single" w:sz="4" w:space="0" w:color="auto"/>
              <w:left w:val="single" w:sz="2" w:space="0" w:color="auto"/>
              <w:bottom w:val="single" w:sz="4" w:space="0" w:color="auto"/>
              <w:right w:val="single" w:sz="12" w:space="0" w:color="auto"/>
            </w:tcBorders>
            <w:vAlign w:val="center"/>
          </w:tcPr>
          <w:p w:rsidR="00C53D64" w:rsidRDefault="00E967CA" w:rsidP="00CC283E">
            <w:pPr>
              <w:jc w:val="center"/>
            </w:pPr>
            <w:r>
              <w:t>1.21</w:t>
            </w:r>
          </w:p>
        </w:tc>
        <w:tc>
          <w:tcPr>
            <w:tcW w:w="1286" w:type="dxa"/>
            <w:tcBorders>
              <w:top w:val="single" w:sz="4" w:space="0" w:color="auto"/>
              <w:left w:val="single" w:sz="12" w:space="0" w:color="auto"/>
              <w:bottom w:val="single" w:sz="4" w:space="0" w:color="auto"/>
            </w:tcBorders>
            <w:vAlign w:val="center"/>
          </w:tcPr>
          <w:p w:rsidR="00C53D64" w:rsidRDefault="00CA4828" w:rsidP="00CC283E">
            <w:pPr>
              <w:jc w:val="center"/>
            </w:pPr>
            <w:r>
              <w:t>2</w:t>
            </w:r>
          </w:p>
        </w:tc>
        <w:tc>
          <w:tcPr>
            <w:tcW w:w="1286" w:type="dxa"/>
            <w:tcBorders>
              <w:top w:val="single" w:sz="4" w:space="0" w:color="auto"/>
              <w:bottom w:val="single" w:sz="4" w:space="0" w:color="auto"/>
            </w:tcBorders>
            <w:vAlign w:val="center"/>
          </w:tcPr>
          <w:p w:rsidR="00C53D64" w:rsidRDefault="00E967CA" w:rsidP="00CA4828">
            <w:pPr>
              <w:jc w:val="center"/>
            </w:pPr>
            <w:r>
              <w:t>1.</w:t>
            </w:r>
            <w:r w:rsidR="00CA4828">
              <w:t>02</w:t>
            </w:r>
          </w:p>
        </w:tc>
      </w:tr>
      <w:tr w:rsidR="00AF35EE" w:rsidRPr="00F76F22" w:rsidTr="00990A9B">
        <w:trPr>
          <w:jc w:val="center"/>
        </w:trPr>
        <w:tc>
          <w:tcPr>
            <w:tcW w:w="1526" w:type="dxa"/>
            <w:tcBorders>
              <w:top w:val="single" w:sz="4" w:space="0" w:color="auto"/>
              <w:bottom w:val="single" w:sz="4" w:space="0" w:color="auto"/>
            </w:tcBorders>
            <w:vAlign w:val="center"/>
          </w:tcPr>
          <w:p w:rsidR="00AF35EE" w:rsidRPr="000B3BDA" w:rsidRDefault="00AF35EE" w:rsidP="0081454A">
            <w:r w:rsidRPr="000B3BDA">
              <w:t>Jan to Jun 2017</w:t>
            </w:r>
          </w:p>
        </w:tc>
        <w:tc>
          <w:tcPr>
            <w:tcW w:w="1286" w:type="dxa"/>
            <w:tcBorders>
              <w:top w:val="single" w:sz="4" w:space="0" w:color="auto"/>
              <w:bottom w:val="single" w:sz="4" w:space="0" w:color="auto"/>
            </w:tcBorders>
          </w:tcPr>
          <w:p w:rsidR="00AF35EE" w:rsidRPr="000B3BDA" w:rsidRDefault="000842EB" w:rsidP="00CC283E">
            <w:pPr>
              <w:jc w:val="center"/>
            </w:pPr>
            <w:r w:rsidRPr="000B3BDA">
              <w:t>2</w:t>
            </w:r>
          </w:p>
        </w:tc>
        <w:tc>
          <w:tcPr>
            <w:tcW w:w="1286" w:type="dxa"/>
            <w:tcBorders>
              <w:top w:val="single" w:sz="4" w:space="0" w:color="auto"/>
              <w:bottom w:val="single" w:sz="4" w:space="0" w:color="auto"/>
              <w:right w:val="single" w:sz="12" w:space="0" w:color="auto"/>
            </w:tcBorders>
          </w:tcPr>
          <w:p w:rsidR="00AF35EE" w:rsidRPr="000B3BDA" w:rsidRDefault="000842EB" w:rsidP="00CC283E">
            <w:pPr>
              <w:jc w:val="center"/>
            </w:pPr>
            <w:r w:rsidRPr="000B3BDA">
              <w:t>6.29</w:t>
            </w:r>
          </w:p>
        </w:tc>
        <w:tc>
          <w:tcPr>
            <w:tcW w:w="1286" w:type="dxa"/>
            <w:tcBorders>
              <w:top w:val="single" w:sz="4" w:space="0" w:color="auto"/>
              <w:left w:val="single" w:sz="12" w:space="0" w:color="auto"/>
              <w:bottom w:val="single" w:sz="4" w:space="0" w:color="auto"/>
              <w:right w:val="single" w:sz="2" w:space="0" w:color="auto"/>
            </w:tcBorders>
          </w:tcPr>
          <w:p w:rsidR="00AF35EE" w:rsidRPr="000B3BDA" w:rsidRDefault="0006119B" w:rsidP="00CC283E">
            <w:pPr>
              <w:jc w:val="center"/>
            </w:pPr>
            <w:r w:rsidRPr="000B3BDA">
              <w:t>2</w:t>
            </w:r>
          </w:p>
        </w:tc>
        <w:tc>
          <w:tcPr>
            <w:tcW w:w="1286" w:type="dxa"/>
            <w:tcBorders>
              <w:top w:val="single" w:sz="4" w:space="0" w:color="auto"/>
              <w:left w:val="single" w:sz="2" w:space="0" w:color="auto"/>
              <w:bottom w:val="single" w:sz="4" w:space="0" w:color="auto"/>
              <w:right w:val="single" w:sz="12" w:space="0" w:color="auto"/>
            </w:tcBorders>
            <w:vAlign w:val="center"/>
          </w:tcPr>
          <w:p w:rsidR="00AF35EE" w:rsidRPr="000B3BDA" w:rsidRDefault="00E6398D" w:rsidP="0006119B">
            <w:pPr>
              <w:jc w:val="center"/>
            </w:pPr>
            <w:r w:rsidRPr="000B3BDA">
              <w:t>1.</w:t>
            </w:r>
            <w:r w:rsidR="0006119B" w:rsidRPr="000B3BDA">
              <w:t>29</w:t>
            </w:r>
          </w:p>
        </w:tc>
        <w:tc>
          <w:tcPr>
            <w:tcW w:w="1286" w:type="dxa"/>
            <w:tcBorders>
              <w:top w:val="single" w:sz="4" w:space="0" w:color="auto"/>
              <w:left w:val="single" w:sz="12" w:space="0" w:color="auto"/>
              <w:bottom w:val="single" w:sz="4" w:space="0" w:color="auto"/>
            </w:tcBorders>
            <w:vAlign w:val="center"/>
          </w:tcPr>
          <w:p w:rsidR="00AF35EE" w:rsidRPr="000B3BDA" w:rsidRDefault="0006119B" w:rsidP="00CC283E">
            <w:pPr>
              <w:jc w:val="center"/>
            </w:pPr>
            <w:r w:rsidRPr="000B3BDA">
              <w:t>4</w:t>
            </w:r>
          </w:p>
        </w:tc>
        <w:tc>
          <w:tcPr>
            <w:tcW w:w="1286" w:type="dxa"/>
            <w:tcBorders>
              <w:top w:val="single" w:sz="4" w:space="0" w:color="auto"/>
              <w:bottom w:val="single" w:sz="4" w:space="0" w:color="auto"/>
            </w:tcBorders>
            <w:vAlign w:val="center"/>
          </w:tcPr>
          <w:p w:rsidR="00AF35EE" w:rsidRPr="000B3BDA" w:rsidRDefault="0006119B" w:rsidP="00CA4828">
            <w:pPr>
              <w:jc w:val="center"/>
            </w:pPr>
            <w:r w:rsidRPr="000B3BDA">
              <w:t>2.14</w:t>
            </w:r>
          </w:p>
        </w:tc>
      </w:tr>
      <w:tr w:rsidR="00447CCC" w:rsidRPr="00F76F22" w:rsidTr="00990A9B">
        <w:trPr>
          <w:jc w:val="center"/>
        </w:trPr>
        <w:tc>
          <w:tcPr>
            <w:tcW w:w="1526" w:type="dxa"/>
            <w:tcBorders>
              <w:top w:val="single" w:sz="4" w:space="0" w:color="auto"/>
              <w:bottom w:val="single" w:sz="4" w:space="0" w:color="auto"/>
            </w:tcBorders>
            <w:vAlign w:val="center"/>
          </w:tcPr>
          <w:p w:rsidR="00447CCC" w:rsidRPr="00FF1FDD" w:rsidRDefault="00447CCC" w:rsidP="0081454A">
            <w:r w:rsidRPr="00FF1FDD">
              <w:t>Jul to Dec 2017</w:t>
            </w:r>
          </w:p>
        </w:tc>
        <w:tc>
          <w:tcPr>
            <w:tcW w:w="1286" w:type="dxa"/>
            <w:tcBorders>
              <w:top w:val="single" w:sz="4" w:space="0" w:color="auto"/>
              <w:bottom w:val="single" w:sz="4" w:space="0" w:color="auto"/>
            </w:tcBorders>
          </w:tcPr>
          <w:p w:rsidR="00447CCC" w:rsidRPr="00FF1FDD" w:rsidRDefault="00B93BF6" w:rsidP="00B93BF6">
            <w:pPr>
              <w:jc w:val="center"/>
            </w:pPr>
            <w:r w:rsidRPr="00FF1FDD">
              <w:t>2</w:t>
            </w:r>
          </w:p>
        </w:tc>
        <w:tc>
          <w:tcPr>
            <w:tcW w:w="1286" w:type="dxa"/>
            <w:tcBorders>
              <w:top w:val="single" w:sz="4" w:space="0" w:color="auto"/>
              <w:bottom w:val="single" w:sz="4" w:space="0" w:color="auto"/>
              <w:right w:val="single" w:sz="12" w:space="0" w:color="auto"/>
            </w:tcBorders>
          </w:tcPr>
          <w:p w:rsidR="00447CCC" w:rsidRPr="00FF1FDD" w:rsidRDefault="00B93BF6" w:rsidP="00B93BF6">
            <w:pPr>
              <w:jc w:val="center"/>
            </w:pPr>
            <w:r w:rsidRPr="00FF1FDD">
              <w:t>4.93</w:t>
            </w:r>
          </w:p>
        </w:tc>
        <w:tc>
          <w:tcPr>
            <w:tcW w:w="1286" w:type="dxa"/>
            <w:tcBorders>
              <w:top w:val="single" w:sz="4" w:space="0" w:color="auto"/>
              <w:left w:val="single" w:sz="12" w:space="0" w:color="auto"/>
              <w:bottom w:val="single" w:sz="4" w:space="0" w:color="auto"/>
              <w:right w:val="single" w:sz="2" w:space="0" w:color="auto"/>
            </w:tcBorders>
          </w:tcPr>
          <w:p w:rsidR="00447CCC" w:rsidRPr="00FF1FDD" w:rsidRDefault="00B93BF6" w:rsidP="00B93BF6">
            <w:pPr>
              <w:jc w:val="center"/>
            </w:pPr>
            <w:r w:rsidRPr="00FF1FDD">
              <w:t>1</w:t>
            </w:r>
          </w:p>
        </w:tc>
        <w:tc>
          <w:tcPr>
            <w:tcW w:w="1286" w:type="dxa"/>
            <w:tcBorders>
              <w:top w:val="single" w:sz="4" w:space="0" w:color="auto"/>
              <w:left w:val="single" w:sz="2" w:space="0" w:color="auto"/>
              <w:bottom w:val="single" w:sz="4" w:space="0" w:color="auto"/>
              <w:right w:val="single" w:sz="12" w:space="0" w:color="auto"/>
            </w:tcBorders>
            <w:vAlign w:val="center"/>
          </w:tcPr>
          <w:p w:rsidR="00447CCC" w:rsidRPr="00FF1FDD" w:rsidRDefault="00B93BF6" w:rsidP="00B93BF6">
            <w:pPr>
              <w:jc w:val="center"/>
            </w:pPr>
            <w:r w:rsidRPr="00FF1FDD">
              <w:t>0.58</w:t>
            </w:r>
          </w:p>
        </w:tc>
        <w:tc>
          <w:tcPr>
            <w:tcW w:w="1286" w:type="dxa"/>
            <w:tcBorders>
              <w:top w:val="single" w:sz="4" w:space="0" w:color="auto"/>
              <w:left w:val="single" w:sz="12" w:space="0" w:color="auto"/>
              <w:bottom w:val="single" w:sz="4" w:space="0" w:color="auto"/>
            </w:tcBorders>
            <w:vAlign w:val="center"/>
          </w:tcPr>
          <w:p w:rsidR="00447CCC" w:rsidRPr="00FF1FDD" w:rsidRDefault="00B93BF6" w:rsidP="00B93BF6">
            <w:pPr>
              <w:jc w:val="center"/>
            </w:pPr>
            <w:r w:rsidRPr="00FF1FDD">
              <w:t>3</w:t>
            </w:r>
          </w:p>
        </w:tc>
        <w:tc>
          <w:tcPr>
            <w:tcW w:w="1286" w:type="dxa"/>
            <w:tcBorders>
              <w:top w:val="single" w:sz="4" w:space="0" w:color="auto"/>
              <w:bottom w:val="single" w:sz="4" w:space="0" w:color="auto"/>
            </w:tcBorders>
            <w:vAlign w:val="center"/>
          </w:tcPr>
          <w:p w:rsidR="00447CCC" w:rsidRPr="00FF1FDD" w:rsidRDefault="00B93BF6" w:rsidP="00B93BF6">
            <w:pPr>
              <w:jc w:val="center"/>
            </w:pPr>
            <w:r w:rsidRPr="00FF1FDD">
              <w:t>1.41</w:t>
            </w:r>
          </w:p>
        </w:tc>
      </w:tr>
      <w:tr w:rsidR="002B5B11" w:rsidRPr="00F76F22" w:rsidTr="00990A9B">
        <w:trPr>
          <w:jc w:val="center"/>
        </w:trPr>
        <w:tc>
          <w:tcPr>
            <w:tcW w:w="1526" w:type="dxa"/>
            <w:tcBorders>
              <w:top w:val="single" w:sz="4" w:space="0" w:color="auto"/>
              <w:bottom w:val="single" w:sz="4" w:space="0" w:color="auto"/>
            </w:tcBorders>
            <w:vAlign w:val="center"/>
          </w:tcPr>
          <w:p w:rsidR="002B5B11" w:rsidRPr="00FF1FDD" w:rsidRDefault="002B5B11" w:rsidP="0081454A">
            <w:r w:rsidRPr="00E60581">
              <w:t>Jan to Jun 2018</w:t>
            </w:r>
          </w:p>
        </w:tc>
        <w:tc>
          <w:tcPr>
            <w:tcW w:w="1286" w:type="dxa"/>
            <w:tcBorders>
              <w:top w:val="single" w:sz="4" w:space="0" w:color="auto"/>
              <w:bottom w:val="single" w:sz="4" w:space="0" w:color="auto"/>
            </w:tcBorders>
          </w:tcPr>
          <w:p w:rsidR="002B5B11" w:rsidRPr="00FF1FDD" w:rsidRDefault="00604585" w:rsidP="00B93BF6">
            <w:pPr>
              <w:jc w:val="center"/>
            </w:pPr>
            <w:r>
              <w:t>0</w:t>
            </w:r>
          </w:p>
        </w:tc>
        <w:tc>
          <w:tcPr>
            <w:tcW w:w="1286" w:type="dxa"/>
            <w:tcBorders>
              <w:top w:val="single" w:sz="4" w:space="0" w:color="auto"/>
              <w:bottom w:val="single" w:sz="4" w:space="0" w:color="auto"/>
              <w:right w:val="single" w:sz="12" w:space="0" w:color="auto"/>
            </w:tcBorders>
          </w:tcPr>
          <w:p w:rsidR="002B5B11" w:rsidRPr="00FF1FDD" w:rsidRDefault="00604585" w:rsidP="00B93BF6">
            <w:pPr>
              <w:jc w:val="center"/>
            </w:pPr>
            <w:r>
              <w:t>0.00</w:t>
            </w:r>
          </w:p>
        </w:tc>
        <w:tc>
          <w:tcPr>
            <w:tcW w:w="1286" w:type="dxa"/>
            <w:tcBorders>
              <w:top w:val="single" w:sz="4" w:space="0" w:color="auto"/>
              <w:left w:val="single" w:sz="12" w:space="0" w:color="auto"/>
              <w:bottom w:val="single" w:sz="4" w:space="0" w:color="auto"/>
              <w:right w:val="single" w:sz="2" w:space="0" w:color="auto"/>
            </w:tcBorders>
          </w:tcPr>
          <w:p w:rsidR="002B5B11" w:rsidRPr="00FF1FDD" w:rsidRDefault="00604585" w:rsidP="00B93BF6">
            <w:pPr>
              <w:jc w:val="center"/>
            </w:pPr>
            <w:r>
              <w:t>3</w:t>
            </w:r>
          </w:p>
        </w:tc>
        <w:tc>
          <w:tcPr>
            <w:tcW w:w="1286" w:type="dxa"/>
            <w:tcBorders>
              <w:top w:val="single" w:sz="4" w:space="0" w:color="auto"/>
              <w:left w:val="single" w:sz="2" w:space="0" w:color="auto"/>
              <w:bottom w:val="single" w:sz="4" w:space="0" w:color="auto"/>
              <w:right w:val="single" w:sz="12" w:space="0" w:color="auto"/>
            </w:tcBorders>
            <w:vAlign w:val="center"/>
          </w:tcPr>
          <w:p w:rsidR="002B5B11" w:rsidRPr="00FF1FDD" w:rsidRDefault="00604585" w:rsidP="00B93BF6">
            <w:pPr>
              <w:jc w:val="center"/>
            </w:pPr>
            <w:r>
              <w:t>1.73</w:t>
            </w:r>
          </w:p>
        </w:tc>
        <w:tc>
          <w:tcPr>
            <w:tcW w:w="1286" w:type="dxa"/>
            <w:tcBorders>
              <w:top w:val="single" w:sz="4" w:space="0" w:color="auto"/>
              <w:left w:val="single" w:sz="12" w:space="0" w:color="auto"/>
              <w:bottom w:val="single" w:sz="4" w:space="0" w:color="auto"/>
            </w:tcBorders>
            <w:vAlign w:val="center"/>
          </w:tcPr>
          <w:p w:rsidR="002B5B11" w:rsidRPr="00FF1FDD" w:rsidRDefault="00604585" w:rsidP="00B93BF6">
            <w:pPr>
              <w:jc w:val="center"/>
            </w:pPr>
            <w:r>
              <w:t>3</w:t>
            </w:r>
          </w:p>
        </w:tc>
        <w:tc>
          <w:tcPr>
            <w:tcW w:w="1286" w:type="dxa"/>
            <w:tcBorders>
              <w:top w:val="single" w:sz="4" w:space="0" w:color="auto"/>
              <w:bottom w:val="single" w:sz="4" w:space="0" w:color="auto"/>
            </w:tcBorders>
            <w:vAlign w:val="center"/>
          </w:tcPr>
          <w:p w:rsidR="002B5B11" w:rsidRPr="00FF1FDD" w:rsidRDefault="00604585" w:rsidP="00B93BF6">
            <w:pPr>
              <w:jc w:val="center"/>
            </w:pPr>
            <w:r>
              <w:t>1.36</w:t>
            </w:r>
          </w:p>
        </w:tc>
      </w:tr>
      <w:tr w:rsidR="00D868C3" w:rsidRPr="00F76F22" w:rsidTr="00990A9B">
        <w:trPr>
          <w:cnfStyle w:val="010000000000" w:firstRow="0" w:lastRow="1" w:firstColumn="0" w:lastColumn="0" w:oddVBand="0" w:evenVBand="0" w:oddHBand="0" w:evenHBand="0" w:firstRowFirstColumn="0" w:firstRowLastColumn="0" w:lastRowFirstColumn="0" w:lastRowLastColumn="0"/>
          <w:jc w:val="center"/>
        </w:trPr>
        <w:tc>
          <w:tcPr>
            <w:tcW w:w="1526" w:type="dxa"/>
            <w:tcBorders>
              <w:top w:val="single" w:sz="4" w:space="0" w:color="auto"/>
              <w:bottom w:val="single" w:sz="4" w:space="0" w:color="auto"/>
            </w:tcBorders>
            <w:vAlign w:val="center"/>
          </w:tcPr>
          <w:p w:rsidR="00D868C3" w:rsidRPr="00E60581" w:rsidRDefault="00D868C3" w:rsidP="0081454A">
            <w:r>
              <w:t>Jul to Dec 2018</w:t>
            </w:r>
          </w:p>
        </w:tc>
        <w:tc>
          <w:tcPr>
            <w:tcW w:w="1286" w:type="dxa"/>
            <w:tcBorders>
              <w:top w:val="single" w:sz="4" w:space="0" w:color="auto"/>
              <w:bottom w:val="single" w:sz="4" w:space="0" w:color="auto"/>
            </w:tcBorders>
          </w:tcPr>
          <w:p w:rsidR="00D868C3" w:rsidRDefault="0068367D" w:rsidP="00B93BF6">
            <w:pPr>
              <w:jc w:val="center"/>
            </w:pPr>
            <w:r>
              <w:t>0</w:t>
            </w:r>
          </w:p>
        </w:tc>
        <w:tc>
          <w:tcPr>
            <w:tcW w:w="1286" w:type="dxa"/>
            <w:tcBorders>
              <w:top w:val="single" w:sz="4" w:space="0" w:color="auto"/>
              <w:bottom w:val="single" w:sz="4" w:space="0" w:color="auto"/>
              <w:right w:val="single" w:sz="12" w:space="0" w:color="auto"/>
            </w:tcBorders>
          </w:tcPr>
          <w:p w:rsidR="00D868C3" w:rsidRDefault="0068367D" w:rsidP="00B93BF6">
            <w:pPr>
              <w:jc w:val="center"/>
            </w:pPr>
            <w:r>
              <w:t>0.00</w:t>
            </w:r>
          </w:p>
        </w:tc>
        <w:tc>
          <w:tcPr>
            <w:tcW w:w="1286" w:type="dxa"/>
            <w:tcBorders>
              <w:top w:val="single" w:sz="4" w:space="0" w:color="auto"/>
              <w:left w:val="single" w:sz="12" w:space="0" w:color="auto"/>
              <w:bottom w:val="single" w:sz="4" w:space="0" w:color="auto"/>
              <w:right w:val="single" w:sz="2" w:space="0" w:color="auto"/>
            </w:tcBorders>
          </w:tcPr>
          <w:p w:rsidR="00D868C3" w:rsidRDefault="00184570" w:rsidP="00B93BF6">
            <w:pPr>
              <w:jc w:val="center"/>
            </w:pPr>
            <w:r>
              <w:t>2</w:t>
            </w:r>
          </w:p>
        </w:tc>
        <w:tc>
          <w:tcPr>
            <w:tcW w:w="1286" w:type="dxa"/>
            <w:tcBorders>
              <w:top w:val="single" w:sz="4" w:space="0" w:color="auto"/>
              <w:left w:val="single" w:sz="2" w:space="0" w:color="auto"/>
              <w:bottom w:val="single" w:sz="4" w:space="0" w:color="auto"/>
              <w:right w:val="single" w:sz="12" w:space="0" w:color="auto"/>
            </w:tcBorders>
            <w:vAlign w:val="center"/>
          </w:tcPr>
          <w:p w:rsidR="00D868C3" w:rsidRDefault="00184570" w:rsidP="00B93BF6">
            <w:pPr>
              <w:jc w:val="center"/>
            </w:pPr>
            <w:r>
              <w:t>1.08</w:t>
            </w:r>
          </w:p>
        </w:tc>
        <w:tc>
          <w:tcPr>
            <w:tcW w:w="1286" w:type="dxa"/>
            <w:tcBorders>
              <w:top w:val="single" w:sz="4" w:space="0" w:color="auto"/>
              <w:left w:val="single" w:sz="12" w:space="0" w:color="auto"/>
              <w:bottom w:val="single" w:sz="4" w:space="0" w:color="auto"/>
            </w:tcBorders>
            <w:vAlign w:val="center"/>
          </w:tcPr>
          <w:p w:rsidR="00D868C3" w:rsidRDefault="00184570" w:rsidP="00B93BF6">
            <w:pPr>
              <w:jc w:val="center"/>
            </w:pPr>
            <w:r>
              <w:t>2</w:t>
            </w:r>
          </w:p>
        </w:tc>
        <w:tc>
          <w:tcPr>
            <w:tcW w:w="1286" w:type="dxa"/>
            <w:tcBorders>
              <w:top w:val="single" w:sz="4" w:space="0" w:color="auto"/>
              <w:bottom w:val="single" w:sz="4" w:space="0" w:color="auto"/>
            </w:tcBorders>
            <w:vAlign w:val="center"/>
          </w:tcPr>
          <w:p w:rsidR="00D868C3" w:rsidRDefault="00580D82" w:rsidP="00B93BF6">
            <w:pPr>
              <w:jc w:val="center"/>
            </w:pPr>
            <w:r>
              <w:t>0</w:t>
            </w:r>
            <w:r w:rsidR="00184570">
              <w:t>.85</w:t>
            </w:r>
          </w:p>
        </w:tc>
      </w:tr>
    </w:tbl>
    <w:p w:rsidR="00212895" w:rsidRDefault="00212895" w:rsidP="0091370F">
      <w:pPr>
        <w:pStyle w:val="Heading2"/>
        <w:spacing w:after="240"/>
        <w:rPr>
          <w:rFonts w:asciiTheme="minorHAnsi" w:eastAsiaTheme="minorEastAsia" w:hAnsiTheme="minorHAnsi" w:cstheme="minorBidi"/>
          <w:color w:val="auto"/>
          <w:sz w:val="22"/>
          <w:szCs w:val="22"/>
        </w:rPr>
      </w:pPr>
    </w:p>
    <w:p w:rsidR="00212895" w:rsidRDefault="00212895">
      <w:r>
        <w:br w:type="page"/>
      </w:r>
    </w:p>
    <w:p w:rsidR="0081454A" w:rsidRDefault="001A4754" w:rsidP="0091370F">
      <w:pPr>
        <w:pStyle w:val="Heading2"/>
        <w:spacing w:after="240"/>
      </w:pPr>
      <w:bookmarkStart w:id="7" w:name="_Toc50025686"/>
      <w:r w:rsidRPr="00FF1FDD">
        <w:lastRenderedPageBreak/>
        <w:t>3.2</w:t>
      </w:r>
      <w:r w:rsidRPr="00FF1FDD">
        <w:tab/>
        <w:t>Lost Time Injury Frequency Rate (LTIFR)</w:t>
      </w:r>
      <w:bookmarkEnd w:id="7"/>
    </w:p>
    <w:p w:rsidR="003E4A6E" w:rsidRPr="003E4A6E" w:rsidRDefault="00664495" w:rsidP="00653CC3">
      <w:r>
        <w:t xml:space="preserve">LTIFR is calculated by looking at the </w:t>
      </w:r>
      <w:r w:rsidR="00653CC3" w:rsidRPr="00653CC3">
        <w:t>number of occurrences of Lost Time Injury that result in a permanent disability or time lost from work of one day shift or more in the period, divided by the number of hours worked</w:t>
      </w:r>
      <w:r w:rsidR="00653CC3">
        <w:t xml:space="preserve"> </w:t>
      </w:r>
      <w:r w:rsidR="00567841" w:rsidRPr="005531DB">
        <w:t>(see glossary for frequency rate formula)</w:t>
      </w:r>
      <w:r w:rsidR="00B8318C" w:rsidRPr="005531DB">
        <w:t>.</w:t>
      </w:r>
    </w:p>
    <w:p w:rsidR="00212895" w:rsidRDefault="000B3BDA" w:rsidP="0006119B">
      <w:r w:rsidRPr="00EF602B">
        <w:t>Both t</w:t>
      </w:r>
      <w:r w:rsidR="0006119B" w:rsidRPr="00EF602B">
        <w:t>he</w:t>
      </w:r>
      <w:r w:rsidRPr="00EF602B">
        <w:t xml:space="preserve"> </w:t>
      </w:r>
      <w:r w:rsidR="0006119B" w:rsidRPr="00EF602B">
        <w:t xml:space="preserve">Scheme </w:t>
      </w:r>
      <w:r w:rsidRPr="00EF602B">
        <w:t xml:space="preserve">and non-Scheme </w:t>
      </w:r>
      <w:r w:rsidR="0006119B" w:rsidRPr="00EF602B">
        <w:t>project LTIFR</w:t>
      </w:r>
      <w:r w:rsidRPr="00EF602B">
        <w:t>s for this period are lower than the average of the corresponding</w:t>
      </w:r>
      <w:r w:rsidR="00987232" w:rsidRPr="00EF602B">
        <w:t xml:space="preserve"> </w:t>
      </w:r>
      <w:r w:rsidR="00E925A5" w:rsidRPr="00EF602B">
        <w:t>biannual</w:t>
      </w:r>
      <w:r w:rsidRPr="00EF602B">
        <w:t xml:space="preserve"> periods for the previous five years.</w:t>
      </w:r>
    </w:p>
    <w:p w:rsidR="00987232" w:rsidRDefault="00987232" w:rsidP="0006119B">
      <w:r w:rsidRPr="00D868C3">
        <w:rPr>
          <w:b/>
          <w:color w:val="9E191F"/>
        </w:rPr>
        <w:t>LTIFR</w:t>
      </w:r>
      <w:r>
        <w:rPr>
          <w:b/>
          <w:color w:val="9E191F"/>
        </w:rPr>
        <w:t xml:space="preserve"> – by Biannual Period</w:t>
      </w:r>
    </w:p>
    <w:tbl>
      <w:tblPr>
        <w:tblW w:w="5000" w:type="pct"/>
        <w:tblLook w:val="04A0" w:firstRow="1" w:lastRow="0" w:firstColumn="1" w:lastColumn="0" w:noHBand="0" w:noVBand="1"/>
      </w:tblPr>
      <w:tblGrid>
        <w:gridCol w:w="1901"/>
        <w:gridCol w:w="1901"/>
        <w:gridCol w:w="1901"/>
        <w:gridCol w:w="1901"/>
        <w:gridCol w:w="1901"/>
      </w:tblGrid>
      <w:tr w:rsidR="00671F18" w:rsidRPr="00671F18" w:rsidTr="008F759B">
        <w:trPr>
          <w:trHeight w:val="255"/>
        </w:trPr>
        <w:tc>
          <w:tcPr>
            <w:tcW w:w="1000" w:type="pct"/>
            <w:tcBorders>
              <w:top w:val="single" w:sz="8" w:space="0" w:color="auto"/>
              <w:left w:val="single" w:sz="8" w:space="0" w:color="auto"/>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Period</w:t>
            </w:r>
          </w:p>
        </w:tc>
        <w:tc>
          <w:tcPr>
            <w:tcW w:w="1000"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Scheme project LTIFR</w:t>
            </w:r>
          </w:p>
        </w:tc>
        <w:tc>
          <w:tcPr>
            <w:tcW w:w="1000"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Non-Scheme projects LTIFR</w:t>
            </w:r>
          </w:p>
        </w:tc>
        <w:tc>
          <w:tcPr>
            <w:tcW w:w="1000"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Scheme LTIs</w:t>
            </w:r>
          </w:p>
        </w:tc>
        <w:tc>
          <w:tcPr>
            <w:tcW w:w="1000"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Non-Scheme LTIs</w:t>
            </w:r>
          </w:p>
        </w:tc>
      </w:tr>
      <w:tr w:rsidR="00A5131C" w:rsidRPr="00671F18" w:rsidTr="009231BE">
        <w:trPr>
          <w:trHeight w:val="255"/>
        </w:trPr>
        <w:tc>
          <w:tcPr>
            <w:tcW w:w="1000"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2013</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717459">
              <w:rPr>
                <w:rFonts w:ascii="Calibri" w:eastAsia="Times New Roman" w:hAnsi="Calibri" w:cs="Calibri"/>
                <w:color w:val="000000"/>
                <w:sz w:val="20"/>
                <w:szCs w:val="20"/>
                <w:lang w:eastAsia="en-AU"/>
              </w:rPr>
              <w:t>2.89</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2.91</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89</w:t>
            </w:r>
          </w:p>
        </w:tc>
        <w:tc>
          <w:tcPr>
            <w:tcW w:w="1000" w:type="pct"/>
            <w:tcBorders>
              <w:top w:val="nil"/>
              <w:left w:val="nil"/>
              <w:bottom w:val="single" w:sz="8" w:space="0" w:color="auto"/>
              <w:right w:val="single" w:sz="8" w:space="0" w:color="auto"/>
            </w:tcBorders>
            <w:shd w:val="clear" w:color="000000" w:fill="FFFFFF"/>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321</w:t>
            </w:r>
          </w:p>
        </w:tc>
      </w:tr>
      <w:tr w:rsidR="00A5131C" w:rsidRPr="00671F18" w:rsidTr="009231BE">
        <w:trPr>
          <w:trHeight w:val="255"/>
        </w:trPr>
        <w:tc>
          <w:tcPr>
            <w:tcW w:w="1000"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2014</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1.93</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3.07</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57</w:t>
            </w:r>
          </w:p>
        </w:tc>
        <w:tc>
          <w:tcPr>
            <w:tcW w:w="1000" w:type="pct"/>
            <w:tcBorders>
              <w:top w:val="nil"/>
              <w:left w:val="nil"/>
              <w:bottom w:val="single" w:sz="8" w:space="0" w:color="auto"/>
              <w:right w:val="single" w:sz="8" w:space="0" w:color="auto"/>
            </w:tcBorders>
            <w:shd w:val="clear" w:color="000000" w:fill="FFFFFF"/>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297</w:t>
            </w:r>
          </w:p>
        </w:tc>
      </w:tr>
      <w:tr w:rsidR="00A5131C" w:rsidRPr="00671F18" w:rsidTr="009231BE">
        <w:trPr>
          <w:trHeight w:val="255"/>
        </w:trPr>
        <w:tc>
          <w:tcPr>
            <w:tcW w:w="1000"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2014</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2.76</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2.68</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77</w:t>
            </w:r>
          </w:p>
        </w:tc>
        <w:tc>
          <w:tcPr>
            <w:tcW w:w="1000" w:type="pct"/>
            <w:tcBorders>
              <w:top w:val="nil"/>
              <w:left w:val="nil"/>
              <w:bottom w:val="single" w:sz="8" w:space="0" w:color="auto"/>
              <w:right w:val="single" w:sz="8" w:space="0" w:color="auto"/>
            </w:tcBorders>
            <w:shd w:val="clear" w:color="000000" w:fill="FFFFFF"/>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291</w:t>
            </w:r>
          </w:p>
        </w:tc>
      </w:tr>
      <w:tr w:rsidR="00A5131C" w:rsidRPr="00671F18" w:rsidTr="009231BE">
        <w:trPr>
          <w:trHeight w:val="255"/>
        </w:trPr>
        <w:tc>
          <w:tcPr>
            <w:tcW w:w="1000"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2015</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2.18</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2.34</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58</w:t>
            </w:r>
          </w:p>
        </w:tc>
        <w:tc>
          <w:tcPr>
            <w:tcW w:w="1000" w:type="pct"/>
            <w:tcBorders>
              <w:top w:val="nil"/>
              <w:left w:val="nil"/>
              <w:bottom w:val="single" w:sz="8" w:space="0" w:color="auto"/>
              <w:right w:val="single" w:sz="8" w:space="0" w:color="auto"/>
            </w:tcBorders>
            <w:shd w:val="clear" w:color="000000" w:fill="FFFFFF"/>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260</w:t>
            </w:r>
          </w:p>
        </w:tc>
      </w:tr>
      <w:tr w:rsidR="00A5131C" w:rsidRPr="00671F18" w:rsidTr="009231BE">
        <w:trPr>
          <w:trHeight w:val="255"/>
        </w:trPr>
        <w:tc>
          <w:tcPr>
            <w:tcW w:w="1000"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2015</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1.50</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2.22</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40</w:t>
            </w:r>
          </w:p>
        </w:tc>
        <w:tc>
          <w:tcPr>
            <w:tcW w:w="1000" w:type="pct"/>
            <w:tcBorders>
              <w:top w:val="nil"/>
              <w:left w:val="nil"/>
              <w:bottom w:val="single" w:sz="8" w:space="0" w:color="auto"/>
              <w:right w:val="single" w:sz="8" w:space="0" w:color="auto"/>
            </w:tcBorders>
            <w:shd w:val="clear" w:color="000000" w:fill="FFFFFF"/>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246</w:t>
            </w:r>
          </w:p>
        </w:tc>
      </w:tr>
      <w:tr w:rsidR="00A5131C" w:rsidRPr="00671F18" w:rsidTr="009231BE">
        <w:trPr>
          <w:trHeight w:val="255"/>
        </w:trPr>
        <w:tc>
          <w:tcPr>
            <w:tcW w:w="1000"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2016</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1.80</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1.90</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42</w:t>
            </w:r>
          </w:p>
        </w:tc>
        <w:tc>
          <w:tcPr>
            <w:tcW w:w="1000" w:type="pct"/>
            <w:tcBorders>
              <w:top w:val="nil"/>
              <w:left w:val="nil"/>
              <w:bottom w:val="single" w:sz="8" w:space="0" w:color="auto"/>
              <w:right w:val="single" w:sz="8" w:space="0" w:color="auto"/>
            </w:tcBorders>
            <w:shd w:val="clear" w:color="000000" w:fill="FFFFFF"/>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210</w:t>
            </w:r>
          </w:p>
        </w:tc>
      </w:tr>
      <w:tr w:rsidR="00A5131C" w:rsidRPr="00671F18" w:rsidTr="009231BE">
        <w:trPr>
          <w:trHeight w:val="255"/>
        </w:trPr>
        <w:tc>
          <w:tcPr>
            <w:tcW w:w="1000"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2016</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1.03</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1.87</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31</w:t>
            </w:r>
          </w:p>
        </w:tc>
        <w:tc>
          <w:tcPr>
            <w:tcW w:w="1000" w:type="pct"/>
            <w:tcBorders>
              <w:top w:val="nil"/>
              <w:left w:val="nil"/>
              <w:bottom w:val="single" w:sz="8" w:space="0" w:color="auto"/>
              <w:right w:val="single" w:sz="8" w:space="0" w:color="auto"/>
            </w:tcBorders>
            <w:shd w:val="clear" w:color="000000" w:fill="FFFFFF"/>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241</w:t>
            </w:r>
          </w:p>
        </w:tc>
      </w:tr>
      <w:tr w:rsidR="00A5131C" w:rsidRPr="00671F18" w:rsidTr="009231BE">
        <w:trPr>
          <w:trHeight w:val="255"/>
        </w:trPr>
        <w:tc>
          <w:tcPr>
            <w:tcW w:w="1000"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2017</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1.58</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2.21</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48</w:t>
            </w:r>
          </w:p>
        </w:tc>
        <w:tc>
          <w:tcPr>
            <w:tcW w:w="1000" w:type="pct"/>
            <w:tcBorders>
              <w:top w:val="nil"/>
              <w:left w:val="nil"/>
              <w:bottom w:val="single" w:sz="8" w:space="0" w:color="auto"/>
              <w:right w:val="single" w:sz="8" w:space="0" w:color="auto"/>
            </w:tcBorders>
            <w:shd w:val="clear" w:color="000000" w:fill="FFFFFF"/>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259</w:t>
            </w:r>
          </w:p>
        </w:tc>
      </w:tr>
      <w:tr w:rsidR="00A5131C" w:rsidRPr="00671F18" w:rsidTr="009231BE">
        <w:trPr>
          <w:trHeight w:val="255"/>
        </w:trPr>
        <w:tc>
          <w:tcPr>
            <w:tcW w:w="1000"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2017</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1.22</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1.83</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47</w:t>
            </w:r>
          </w:p>
        </w:tc>
        <w:tc>
          <w:tcPr>
            <w:tcW w:w="1000" w:type="pct"/>
            <w:tcBorders>
              <w:top w:val="nil"/>
              <w:left w:val="nil"/>
              <w:bottom w:val="single" w:sz="8" w:space="0" w:color="auto"/>
              <w:right w:val="single" w:sz="8" w:space="0" w:color="auto"/>
            </w:tcBorders>
            <w:shd w:val="clear" w:color="000000" w:fill="FFFFFF"/>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253</w:t>
            </w:r>
          </w:p>
        </w:tc>
      </w:tr>
      <w:tr w:rsidR="00A5131C" w:rsidRPr="00671F18" w:rsidTr="009231BE">
        <w:trPr>
          <w:trHeight w:val="255"/>
        </w:trPr>
        <w:tc>
          <w:tcPr>
            <w:tcW w:w="1000"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2018</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0.94</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1.95</w:t>
            </w:r>
          </w:p>
        </w:tc>
        <w:tc>
          <w:tcPr>
            <w:tcW w:w="1000" w:type="pct"/>
            <w:tcBorders>
              <w:top w:val="nil"/>
              <w:left w:val="nil"/>
              <w:bottom w:val="single" w:sz="8" w:space="0" w:color="auto"/>
              <w:right w:val="single" w:sz="8" w:space="0" w:color="auto"/>
            </w:tcBorders>
            <w:shd w:val="clear" w:color="auto" w:fill="auto"/>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42</w:t>
            </w:r>
          </w:p>
        </w:tc>
        <w:tc>
          <w:tcPr>
            <w:tcW w:w="1000" w:type="pct"/>
            <w:tcBorders>
              <w:top w:val="nil"/>
              <w:left w:val="nil"/>
              <w:bottom w:val="single" w:sz="8" w:space="0" w:color="auto"/>
              <w:right w:val="single" w:sz="8" w:space="0" w:color="auto"/>
            </w:tcBorders>
            <w:shd w:val="clear" w:color="000000" w:fill="FFFFFF"/>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262</w:t>
            </w:r>
          </w:p>
        </w:tc>
      </w:tr>
      <w:tr w:rsidR="00A5131C" w:rsidRPr="00671F18" w:rsidTr="009231BE">
        <w:trPr>
          <w:trHeight w:val="255"/>
        </w:trPr>
        <w:tc>
          <w:tcPr>
            <w:tcW w:w="1000" w:type="pct"/>
            <w:tcBorders>
              <w:top w:val="nil"/>
              <w:left w:val="single" w:sz="8" w:space="0" w:color="auto"/>
              <w:bottom w:val="single" w:sz="12" w:space="0" w:color="auto"/>
              <w:right w:val="single" w:sz="8" w:space="0" w:color="auto"/>
            </w:tcBorders>
            <w:shd w:val="clear" w:color="auto" w:fill="auto"/>
            <w:vAlign w:val="center"/>
            <w:hideMark/>
          </w:tcPr>
          <w:p w:rsidR="00A5131C" w:rsidRPr="00671F18" w:rsidRDefault="00A5131C" w:rsidP="00A5131C">
            <w:pPr>
              <w:spacing w:after="0" w:line="240" w:lineRule="auto"/>
              <w:jc w:val="center"/>
              <w:rPr>
                <w:rFonts w:ascii="Calibri" w:eastAsia="Times New Roman" w:hAnsi="Calibri" w:cs="Calibri"/>
                <w:b/>
                <w:bCs/>
                <w:color w:val="000000"/>
                <w:sz w:val="20"/>
                <w:szCs w:val="20"/>
                <w:lang w:eastAsia="en-AU"/>
              </w:rPr>
            </w:pPr>
            <w:r w:rsidRPr="00671F18">
              <w:rPr>
                <w:rFonts w:ascii="Calibri" w:eastAsia="Times New Roman" w:hAnsi="Calibri" w:cs="Calibri"/>
                <w:b/>
                <w:bCs/>
                <w:color w:val="000000"/>
                <w:sz w:val="20"/>
                <w:szCs w:val="20"/>
                <w:lang w:eastAsia="en-AU"/>
              </w:rPr>
              <w:t>Jul to Dec 2018</w:t>
            </w:r>
          </w:p>
        </w:tc>
        <w:tc>
          <w:tcPr>
            <w:tcW w:w="1000" w:type="pct"/>
            <w:tcBorders>
              <w:top w:val="nil"/>
              <w:left w:val="nil"/>
              <w:bottom w:val="single" w:sz="12" w:space="0" w:color="auto"/>
              <w:right w:val="single" w:sz="8" w:space="0" w:color="auto"/>
            </w:tcBorders>
            <w:shd w:val="clear" w:color="auto" w:fill="auto"/>
            <w:hideMark/>
          </w:tcPr>
          <w:p w:rsidR="00A5131C" w:rsidRPr="00A5131C" w:rsidRDefault="00A5131C" w:rsidP="00A5131C">
            <w:pPr>
              <w:spacing w:after="0" w:line="240" w:lineRule="auto"/>
              <w:jc w:val="center"/>
              <w:rPr>
                <w:rFonts w:ascii="Calibri" w:eastAsia="Times New Roman" w:hAnsi="Calibri" w:cs="Calibri"/>
                <w:b/>
                <w:color w:val="000000"/>
                <w:sz w:val="20"/>
                <w:szCs w:val="20"/>
                <w:lang w:eastAsia="en-AU"/>
              </w:rPr>
            </w:pPr>
            <w:r w:rsidRPr="00EF602B">
              <w:rPr>
                <w:rFonts w:ascii="Calibri" w:eastAsia="Times New Roman" w:hAnsi="Calibri" w:cs="Calibri"/>
                <w:b/>
                <w:color w:val="000000"/>
                <w:sz w:val="20"/>
                <w:szCs w:val="20"/>
                <w:lang w:eastAsia="en-AU"/>
              </w:rPr>
              <w:t>1.36</w:t>
            </w:r>
          </w:p>
        </w:tc>
        <w:tc>
          <w:tcPr>
            <w:tcW w:w="1000" w:type="pct"/>
            <w:tcBorders>
              <w:top w:val="nil"/>
              <w:left w:val="nil"/>
              <w:bottom w:val="single" w:sz="12" w:space="0" w:color="auto"/>
              <w:right w:val="single" w:sz="8" w:space="0" w:color="auto"/>
            </w:tcBorders>
            <w:shd w:val="clear" w:color="auto" w:fill="auto"/>
            <w:hideMark/>
          </w:tcPr>
          <w:p w:rsidR="00A5131C" w:rsidRPr="00A5131C" w:rsidRDefault="00A5131C" w:rsidP="00A5131C">
            <w:pPr>
              <w:spacing w:after="0" w:line="240" w:lineRule="auto"/>
              <w:jc w:val="center"/>
              <w:rPr>
                <w:rFonts w:ascii="Calibri" w:eastAsia="Times New Roman" w:hAnsi="Calibri" w:cs="Calibri"/>
                <w:b/>
                <w:color w:val="000000"/>
                <w:sz w:val="20"/>
                <w:szCs w:val="20"/>
                <w:lang w:eastAsia="en-AU"/>
              </w:rPr>
            </w:pPr>
            <w:r w:rsidRPr="00EF602B">
              <w:rPr>
                <w:rFonts w:ascii="Calibri" w:eastAsia="Times New Roman" w:hAnsi="Calibri" w:cs="Calibri"/>
                <w:b/>
                <w:color w:val="000000"/>
                <w:sz w:val="20"/>
                <w:szCs w:val="20"/>
                <w:lang w:eastAsia="en-AU"/>
              </w:rPr>
              <w:t>1.86</w:t>
            </w:r>
          </w:p>
        </w:tc>
        <w:tc>
          <w:tcPr>
            <w:tcW w:w="1000" w:type="pct"/>
            <w:tcBorders>
              <w:top w:val="nil"/>
              <w:left w:val="nil"/>
              <w:bottom w:val="single" w:sz="8" w:space="0" w:color="auto"/>
              <w:right w:val="single" w:sz="8" w:space="0" w:color="auto"/>
            </w:tcBorders>
            <w:shd w:val="clear" w:color="auto" w:fill="auto"/>
            <w:hideMark/>
          </w:tcPr>
          <w:p w:rsidR="00A5131C" w:rsidRPr="00A5131C" w:rsidRDefault="00A5131C" w:rsidP="00A5131C">
            <w:pPr>
              <w:spacing w:after="0" w:line="240" w:lineRule="auto"/>
              <w:jc w:val="center"/>
              <w:rPr>
                <w:rFonts w:ascii="Calibri" w:eastAsia="Times New Roman" w:hAnsi="Calibri" w:cs="Calibri"/>
                <w:b/>
                <w:color w:val="000000"/>
                <w:sz w:val="20"/>
                <w:szCs w:val="20"/>
                <w:lang w:eastAsia="en-AU"/>
              </w:rPr>
            </w:pPr>
            <w:r w:rsidRPr="00EF602B">
              <w:rPr>
                <w:rFonts w:ascii="Calibri" w:eastAsia="Times New Roman" w:hAnsi="Calibri" w:cs="Calibri"/>
                <w:b/>
                <w:color w:val="000000"/>
                <w:sz w:val="20"/>
                <w:szCs w:val="20"/>
                <w:lang w:eastAsia="en-AU"/>
              </w:rPr>
              <w:t>70</w:t>
            </w:r>
          </w:p>
        </w:tc>
        <w:tc>
          <w:tcPr>
            <w:tcW w:w="1000" w:type="pct"/>
            <w:tcBorders>
              <w:top w:val="nil"/>
              <w:left w:val="nil"/>
              <w:bottom w:val="single" w:sz="8" w:space="0" w:color="auto"/>
              <w:right w:val="single" w:sz="8" w:space="0" w:color="auto"/>
            </w:tcBorders>
            <w:shd w:val="clear" w:color="000000" w:fill="FFFFFF"/>
            <w:hideMark/>
          </w:tcPr>
          <w:p w:rsidR="00A5131C" w:rsidRPr="00A5131C" w:rsidRDefault="00A5131C" w:rsidP="00A5131C">
            <w:pPr>
              <w:spacing w:after="0" w:line="240" w:lineRule="auto"/>
              <w:jc w:val="center"/>
              <w:rPr>
                <w:rFonts w:ascii="Calibri" w:eastAsia="Times New Roman" w:hAnsi="Calibri" w:cs="Calibri"/>
                <w:b/>
                <w:color w:val="000000"/>
                <w:sz w:val="20"/>
                <w:szCs w:val="20"/>
                <w:lang w:eastAsia="en-AU"/>
              </w:rPr>
            </w:pPr>
            <w:r w:rsidRPr="00EF602B">
              <w:rPr>
                <w:rFonts w:ascii="Calibri" w:eastAsia="Times New Roman" w:hAnsi="Calibri" w:cs="Calibri"/>
                <w:b/>
                <w:color w:val="000000"/>
                <w:sz w:val="20"/>
                <w:szCs w:val="20"/>
                <w:lang w:eastAsia="en-AU"/>
              </w:rPr>
              <w:t>247</w:t>
            </w:r>
          </w:p>
        </w:tc>
      </w:tr>
      <w:tr w:rsidR="00A5131C" w:rsidRPr="00671F18" w:rsidTr="009231BE">
        <w:trPr>
          <w:trHeight w:val="255"/>
        </w:trPr>
        <w:tc>
          <w:tcPr>
            <w:tcW w:w="1000" w:type="pct"/>
            <w:tcBorders>
              <w:top w:val="nil"/>
              <w:left w:val="single" w:sz="8" w:space="0" w:color="auto"/>
              <w:bottom w:val="nil"/>
              <w:right w:val="single" w:sz="8" w:space="0" w:color="auto"/>
            </w:tcBorders>
            <w:shd w:val="clear" w:color="000000" w:fill="D9D9D9"/>
            <w:vAlign w:val="center"/>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Average Rate</w:t>
            </w:r>
          </w:p>
        </w:tc>
        <w:tc>
          <w:tcPr>
            <w:tcW w:w="1000" w:type="pct"/>
            <w:vMerge w:val="restart"/>
            <w:tcBorders>
              <w:top w:val="nil"/>
              <w:left w:val="single" w:sz="8" w:space="0" w:color="auto"/>
              <w:bottom w:val="single" w:sz="8" w:space="0" w:color="000000"/>
              <w:right w:val="single" w:sz="8" w:space="0" w:color="auto"/>
            </w:tcBorders>
            <w:shd w:val="clear" w:color="000000" w:fill="D9D9D9"/>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1.88</w:t>
            </w:r>
          </w:p>
        </w:tc>
        <w:tc>
          <w:tcPr>
            <w:tcW w:w="1000" w:type="pct"/>
            <w:vMerge w:val="restart"/>
            <w:tcBorders>
              <w:top w:val="nil"/>
              <w:left w:val="single" w:sz="8" w:space="0" w:color="auto"/>
              <w:bottom w:val="single" w:sz="8" w:space="0" w:color="000000"/>
              <w:right w:val="single" w:sz="8" w:space="0" w:color="auto"/>
            </w:tcBorders>
            <w:shd w:val="clear" w:color="000000" w:fill="D9D9D9"/>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2.30</w:t>
            </w:r>
          </w:p>
        </w:tc>
        <w:tc>
          <w:tcPr>
            <w:tcW w:w="1000" w:type="pct"/>
            <w:vMerge w:val="restart"/>
            <w:tcBorders>
              <w:top w:val="single" w:sz="12" w:space="0" w:color="auto"/>
              <w:left w:val="single" w:sz="8" w:space="0" w:color="auto"/>
              <w:bottom w:val="single" w:sz="8" w:space="0" w:color="000000"/>
              <w:right w:val="single" w:sz="8" w:space="0" w:color="auto"/>
            </w:tcBorders>
            <w:shd w:val="clear" w:color="000000" w:fill="D9D9D9"/>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57</w:t>
            </w:r>
          </w:p>
        </w:tc>
        <w:tc>
          <w:tcPr>
            <w:tcW w:w="1000" w:type="pct"/>
            <w:vMerge w:val="restart"/>
            <w:tcBorders>
              <w:top w:val="single" w:sz="12" w:space="0" w:color="auto"/>
              <w:left w:val="single" w:sz="8" w:space="0" w:color="auto"/>
              <w:bottom w:val="single" w:sz="8" w:space="0" w:color="000000"/>
              <w:right w:val="single" w:sz="8" w:space="0" w:color="auto"/>
            </w:tcBorders>
            <w:shd w:val="clear" w:color="000000" w:fill="D9D9D9"/>
            <w:hideMark/>
          </w:tcPr>
          <w:p w:rsidR="00A5131C" w:rsidRPr="00671F18"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270</w:t>
            </w:r>
          </w:p>
        </w:tc>
      </w:tr>
      <w:tr w:rsidR="00671F18" w:rsidRPr="00671F18" w:rsidTr="008F759B">
        <w:trPr>
          <w:trHeight w:val="255"/>
        </w:trPr>
        <w:tc>
          <w:tcPr>
            <w:tcW w:w="1000" w:type="pct"/>
            <w:tcBorders>
              <w:top w:val="nil"/>
              <w:left w:val="single" w:sz="8" w:space="0" w:color="auto"/>
              <w:bottom w:val="single" w:sz="8" w:space="0" w:color="auto"/>
              <w:right w:val="single" w:sz="8" w:space="0" w:color="auto"/>
            </w:tcBorders>
            <w:shd w:val="clear" w:color="000000" w:fill="D9D9D9"/>
            <w:vAlign w:val="center"/>
            <w:hideMark/>
          </w:tcPr>
          <w:p w:rsidR="00671F18" w:rsidRPr="00671F18" w:rsidRDefault="00671F18" w:rsidP="005371F0">
            <w:pPr>
              <w:spacing w:after="0" w:line="240" w:lineRule="auto"/>
              <w:jc w:val="center"/>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2013-17</w:t>
            </w:r>
          </w:p>
        </w:tc>
        <w:tc>
          <w:tcPr>
            <w:tcW w:w="1000" w:type="pct"/>
            <w:vMerge/>
            <w:tcBorders>
              <w:top w:val="nil"/>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c>
          <w:tcPr>
            <w:tcW w:w="1000" w:type="pct"/>
            <w:vMerge/>
            <w:tcBorders>
              <w:top w:val="nil"/>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c>
          <w:tcPr>
            <w:tcW w:w="1000" w:type="pct"/>
            <w:vMerge/>
            <w:tcBorders>
              <w:top w:val="single" w:sz="12" w:space="0" w:color="auto"/>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c>
          <w:tcPr>
            <w:tcW w:w="1000" w:type="pct"/>
            <w:vMerge/>
            <w:tcBorders>
              <w:top w:val="single" w:sz="12" w:space="0" w:color="auto"/>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r>
    </w:tbl>
    <w:p w:rsidR="00212895" w:rsidRDefault="00212895" w:rsidP="00931F36">
      <w:pPr>
        <w:rPr>
          <w:b/>
          <w:color w:val="9E191F"/>
        </w:rPr>
      </w:pPr>
    </w:p>
    <w:p w:rsidR="00987232" w:rsidRDefault="00631263" w:rsidP="000B43DD">
      <w:pPr>
        <w:spacing w:after="0"/>
      </w:pPr>
      <w:r w:rsidRPr="00384A9B">
        <w:t xml:space="preserve">There was a slight increase in the </w:t>
      </w:r>
      <w:r w:rsidR="00085C2A" w:rsidRPr="00384A9B">
        <w:t>Scheme LTIFR rate</w:t>
      </w:r>
      <w:r w:rsidRPr="00384A9B">
        <w:t xml:space="preserve"> for the current biannual period</w:t>
      </w:r>
      <w:r w:rsidR="00085C2A" w:rsidRPr="00384A9B">
        <w:t xml:space="preserve"> compared to the previous period January through to June</w:t>
      </w:r>
      <w:r w:rsidRPr="00384A9B">
        <w:t xml:space="preserve"> 2018</w:t>
      </w:r>
      <w:r w:rsidR="00085C2A" w:rsidRPr="00384A9B">
        <w:t xml:space="preserve">, </w:t>
      </w:r>
      <w:r w:rsidRPr="00384A9B">
        <w:t xml:space="preserve">however </w:t>
      </w:r>
      <w:r w:rsidR="00085C2A" w:rsidRPr="00384A9B">
        <w:t xml:space="preserve">the long term trend </w:t>
      </w:r>
      <w:r w:rsidR="00CF6573" w:rsidRPr="00384A9B">
        <w:t>i</w:t>
      </w:r>
      <w:r w:rsidR="00085C2A" w:rsidRPr="00384A9B">
        <w:t xml:space="preserve">s an overall reduction of the rate </w:t>
      </w:r>
      <w:r w:rsidR="00F332AC" w:rsidRPr="00384A9B">
        <w:t>over</w:t>
      </w:r>
      <w:r w:rsidR="00B94F55" w:rsidRPr="00384A9B">
        <w:t xml:space="preserve"> </w:t>
      </w:r>
      <w:r w:rsidR="00085C2A" w:rsidRPr="00384A9B">
        <w:t xml:space="preserve">the past five years. </w:t>
      </w:r>
      <w:r w:rsidR="000B6DF5" w:rsidRPr="00384A9B">
        <w:t xml:space="preserve">The increase in the most recent Scheme LTIFR rate </w:t>
      </w:r>
      <w:r w:rsidR="00023F1D" w:rsidRPr="00384A9B">
        <w:t xml:space="preserve">coincides with the introduction of </w:t>
      </w:r>
      <w:r w:rsidR="00F332AC" w:rsidRPr="00384A9B">
        <w:t xml:space="preserve">the OFSC’s </w:t>
      </w:r>
      <w:r w:rsidR="00023F1D" w:rsidRPr="00384A9B">
        <w:t xml:space="preserve">online biannual reporting ability for </w:t>
      </w:r>
      <w:r w:rsidR="000B6DF5" w:rsidRPr="00384A9B">
        <w:t>a</w:t>
      </w:r>
      <w:r w:rsidR="00023F1D" w:rsidRPr="00384A9B">
        <w:t>ccredited companies</w:t>
      </w:r>
      <w:r w:rsidR="008039AF" w:rsidRPr="00384A9B">
        <w:t xml:space="preserve"> which may have facilitated an improvement in reporting and contributed to the slight increase</w:t>
      </w:r>
      <w:r w:rsidR="00023F1D" w:rsidRPr="00384A9B">
        <w:t xml:space="preserve">. </w:t>
      </w:r>
      <w:r w:rsidR="00384A9B" w:rsidRPr="00384A9B">
        <w:t>Scheme Project LTIFR however, remains lower than the non-Scheme rate, as it has for every biannual period in the past five years except July to December 2014.</w:t>
      </w:r>
    </w:p>
    <w:p w:rsidR="006C1CC9" w:rsidRDefault="006C1CC9" w:rsidP="009B7085">
      <w:pPr>
        <w:spacing w:after="0"/>
      </w:pPr>
    </w:p>
    <w:p w:rsidR="006C1CC9" w:rsidRPr="00E60581" w:rsidRDefault="00987232" w:rsidP="006C1CC9">
      <w:r w:rsidRPr="00D868C3">
        <w:rPr>
          <w:b/>
          <w:color w:val="9E191F"/>
        </w:rPr>
        <w:t>LTIFR by construction type</w:t>
      </w:r>
      <w:r w:rsidRPr="001B2AB3">
        <w:rPr>
          <w:b/>
          <w:color w:val="9E191F"/>
        </w:rPr>
        <w:t xml:space="preserve"> </w:t>
      </w:r>
      <w:r>
        <w:rPr>
          <w:b/>
          <w:color w:val="9E191F"/>
        </w:rPr>
        <w:t>– July-December 2018</w:t>
      </w:r>
    </w:p>
    <w:tbl>
      <w:tblPr>
        <w:tblW w:w="7560" w:type="dxa"/>
        <w:jc w:val="center"/>
        <w:tblLook w:val="04A0" w:firstRow="1" w:lastRow="0" w:firstColumn="1" w:lastColumn="0" w:noHBand="0" w:noVBand="1"/>
      </w:tblPr>
      <w:tblGrid>
        <w:gridCol w:w="2596"/>
        <w:gridCol w:w="1654"/>
        <w:gridCol w:w="1655"/>
        <w:gridCol w:w="1655"/>
      </w:tblGrid>
      <w:tr w:rsidR="00A5131C" w:rsidRPr="00E60581" w:rsidTr="00286CA0">
        <w:trPr>
          <w:trHeight w:val="315"/>
          <w:jc w:val="center"/>
        </w:trPr>
        <w:tc>
          <w:tcPr>
            <w:tcW w:w="2596" w:type="dxa"/>
            <w:tcBorders>
              <w:top w:val="nil"/>
              <w:left w:val="nil"/>
              <w:bottom w:val="nil"/>
              <w:right w:val="single" w:sz="4" w:space="0" w:color="auto"/>
            </w:tcBorders>
            <w:shd w:val="clear" w:color="auto" w:fill="auto"/>
            <w:vAlign w:val="center"/>
            <w:hideMark/>
          </w:tcPr>
          <w:p w:rsidR="00A5131C" w:rsidRPr="00E60581" w:rsidRDefault="00A5131C" w:rsidP="003F31BD">
            <w:pPr>
              <w:spacing w:after="0" w:line="240" w:lineRule="auto"/>
              <w:rPr>
                <w:rFonts w:ascii="Times New Roman" w:eastAsia="Times New Roman" w:hAnsi="Times New Roman" w:cs="Times New Roman"/>
                <w:sz w:val="24"/>
                <w:szCs w:val="24"/>
                <w:lang w:eastAsia="en-AU"/>
              </w:rPr>
            </w:pPr>
          </w:p>
        </w:tc>
        <w:tc>
          <w:tcPr>
            <w:tcW w:w="1654" w:type="dxa"/>
            <w:tcBorders>
              <w:top w:val="single" w:sz="4" w:space="0" w:color="auto"/>
              <w:left w:val="single" w:sz="4" w:space="0" w:color="auto"/>
              <w:bottom w:val="single" w:sz="4" w:space="0" w:color="auto"/>
              <w:right w:val="single" w:sz="4" w:space="0" w:color="auto"/>
            </w:tcBorders>
            <w:shd w:val="clear" w:color="000000" w:fill="9E191F"/>
            <w:vAlign w:val="center"/>
            <w:hideMark/>
          </w:tcPr>
          <w:p w:rsidR="00A5131C" w:rsidRPr="00E60581" w:rsidRDefault="00A5131C" w:rsidP="003F31BD">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Civil</w:t>
            </w:r>
          </w:p>
        </w:tc>
        <w:tc>
          <w:tcPr>
            <w:tcW w:w="1655" w:type="dxa"/>
            <w:tcBorders>
              <w:top w:val="single" w:sz="4" w:space="0" w:color="auto"/>
              <w:left w:val="single" w:sz="4" w:space="0" w:color="auto"/>
              <w:bottom w:val="single" w:sz="4" w:space="0" w:color="auto"/>
              <w:right w:val="single" w:sz="4" w:space="0" w:color="auto"/>
            </w:tcBorders>
            <w:shd w:val="clear" w:color="000000" w:fill="9E191F"/>
            <w:vAlign w:val="center"/>
            <w:hideMark/>
          </w:tcPr>
          <w:p w:rsidR="00A5131C" w:rsidRPr="00E60581" w:rsidRDefault="00A5131C" w:rsidP="003F31BD">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Commercial</w:t>
            </w:r>
          </w:p>
        </w:tc>
        <w:tc>
          <w:tcPr>
            <w:tcW w:w="1655" w:type="dxa"/>
            <w:tcBorders>
              <w:top w:val="single" w:sz="4" w:space="0" w:color="auto"/>
              <w:left w:val="single" w:sz="4" w:space="0" w:color="auto"/>
              <w:bottom w:val="single" w:sz="4" w:space="0" w:color="auto"/>
              <w:right w:val="single" w:sz="4" w:space="0" w:color="auto"/>
            </w:tcBorders>
            <w:shd w:val="clear" w:color="000000" w:fill="9E191F"/>
            <w:vAlign w:val="center"/>
            <w:hideMark/>
          </w:tcPr>
          <w:p w:rsidR="00A5131C" w:rsidRPr="00E60581" w:rsidRDefault="00A5131C" w:rsidP="003F31BD">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All</w:t>
            </w:r>
          </w:p>
        </w:tc>
      </w:tr>
      <w:tr w:rsidR="00A5131C" w:rsidRPr="00E60581" w:rsidTr="00286CA0">
        <w:trPr>
          <w:trHeight w:val="315"/>
          <w:jc w:val="center"/>
        </w:trPr>
        <w:tc>
          <w:tcPr>
            <w:tcW w:w="2596" w:type="dxa"/>
            <w:tcBorders>
              <w:top w:val="single" w:sz="8" w:space="0" w:color="522761"/>
              <w:left w:val="single" w:sz="8" w:space="0" w:color="522761"/>
              <w:bottom w:val="single" w:sz="8" w:space="0" w:color="522761"/>
              <w:right w:val="single" w:sz="4" w:space="0" w:color="auto"/>
            </w:tcBorders>
            <w:shd w:val="clear" w:color="000000" w:fill="EF999D"/>
            <w:vAlign w:val="center"/>
            <w:hideMark/>
          </w:tcPr>
          <w:p w:rsidR="00A5131C" w:rsidRPr="00E60581" w:rsidRDefault="00A5131C" w:rsidP="00A5131C">
            <w:pPr>
              <w:spacing w:after="0" w:line="240" w:lineRule="auto"/>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Scheme LTIFR</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286CA0">
              <w:rPr>
                <w:rFonts w:ascii="Calibri" w:hAnsi="Calibri"/>
                <w:sz w:val="20"/>
                <w:szCs w:val="20"/>
              </w:rPr>
              <w:t>1.07</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286CA0">
              <w:rPr>
                <w:rFonts w:ascii="Calibri" w:hAnsi="Calibri"/>
                <w:sz w:val="20"/>
                <w:szCs w:val="20"/>
              </w:rPr>
              <w:t>3.30</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286CA0">
              <w:rPr>
                <w:rFonts w:ascii="Calibri" w:hAnsi="Calibri"/>
                <w:sz w:val="20"/>
                <w:szCs w:val="20"/>
              </w:rPr>
              <w:t>1.36</w:t>
            </w:r>
          </w:p>
        </w:tc>
      </w:tr>
      <w:tr w:rsidR="00A5131C" w:rsidRPr="003F31BD" w:rsidTr="00286CA0">
        <w:trPr>
          <w:trHeight w:val="315"/>
          <w:jc w:val="center"/>
        </w:trPr>
        <w:tc>
          <w:tcPr>
            <w:tcW w:w="2596" w:type="dxa"/>
            <w:tcBorders>
              <w:top w:val="single" w:sz="8" w:space="0" w:color="000000"/>
              <w:left w:val="single" w:sz="8" w:space="0" w:color="000000"/>
              <w:bottom w:val="single" w:sz="8" w:space="0" w:color="000000"/>
              <w:right w:val="single" w:sz="4" w:space="0" w:color="auto"/>
            </w:tcBorders>
            <w:shd w:val="clear" w:color="000000" w:fill="EF999D"/>
            <w:vAlign w:val="center"/>
            <w:hideMark/>
          </w:tcPr>
          <w:p w:rsidR="00A5131C" w:rsidRPr="00E60581" w:rsidRDefault="00A5131C" w:rsidP="00A5131C">
            <w:pPr>
              <w:spacing w:after="0" w:line="240" w:lineRule="auto"/>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Non-Scheme LTIFR</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286CA0">
              <w:rPr>
                <w:rFonts w:ascii="Calibri" w:hAnsi="Calibri"/>
                <w:sz w:val="20"/>
                <w:szCs w:val="20"/>
              </w:rPr>
              <w:t>0.89</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286CA0">
              <w:rPr>
                <w:rFonts w:ascii="Calibri" w:hAnsi="Calibri"/>
                <w:sz w:val="20"/>
                <w:szCs w:val="20"/>
              </w:rPr>
              <w:t>2.56</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286CA0">
              <w:rPr>
                <w:rFonts w:ascii="Calibri" w:hAnsi="Calibri"/>
                <w:sz w:val="20"/>
                <w:szCs w:val="20"/>
              </w:rPr>
              <w:t>1.86</w:t>
            </w:r>
          </w:p>
        </w:tc>
      </w:tr>
    </w:tbl>
    <w:p w:rsidR="003F31BD" w:rsidRDefault="003F31BD" w:rsidP="009B7085">
      <w:pPr>
        <w:spacing w:after="0"/>
      </w:pPr>
    </w:p>
    <w:p w:rsidR="00B94F55" w:rsidRDefault="00B94F55" w:rsidP="00B94F55">
      <w:pPr>
        <w:spacing w:after="0"/>
      </w:pPr>
      <w:r>
        <w:t>The Scheme Civil and Commercial LTIFR rates are higher than their non-Scheme counterparts, however</w:t>
      </w:r>
      <w:r w:rsidR="008039AF">
        <w:t xml:space="preserve"> by contrast </w:t>
      </w:r>
      <w:r>
        <w:t xml:space="preserve">the overall Scheme LTIFR rate is lower than the non-Scheme rate. </w:t>
      </w:r>
      <w:r w:rsidR="00544402">
        <w:t>This is explained further below at section 3.5.</w:t>
      </w:r>
    </w:p>
    <w:p w:rsidR="00B94F55" w:rsidRDefault="00B94F55" w:rsidP="009B7085">
      <w:pPr>
        <w:spacing w:after="0"/>
      </w:pPr>
    </w:p>
    <w:p w:rsidR="0090055D" w:rsidRDefault="0090055D">
      <w:pPr>
        <w:rPr>
          <w:rFonts w:ascii="Calibri" w:eastAsiaTheme="majorEastAsia" w:hAnsi="Calibri" w:cstheme="majorBidi"/>
          <w:b/>
          <w:bCs/>
          <w:color w:val="9E191F"/>
          <w:sz w:val="28"/>
          <w:szCs w:val="26"/>
        </w:rPr>
      </w:pPr>
      <w:r>
        <w:br w:type="page"/>
      </w:r>
    </w:p>
    <w:p w:rsidR="00BF2187" w:rsidRPr="00CC7FD4" w:rsidRDefault="00BF2187" w:rsidP="00995545">
      <w:pPr>
        <w:pStyle w:val="Heading2"/>
        <w:spacing w:before="0"/>
      </w:pPr>
      <w:bookmarkStart w:id="8" w:name="_Toc50025687"/>
      <w:r w:rsidRPr="00CC7FD4">
        <w:lastRenderedPageBreak/>
        <w:t>3.3</w:t>
      </w:r>
      <w:r w:rsidRPr="00CC7FD4">
        <w:tab/>
        <w:t>Medically Treated Injury Frequency Rate (MTIFR)</w:t>
      </w:r>
      <w:bookmarkEnd w:id="8"/>
    </w:p>
    <w:p w:rsidR="00995545" w:rsidRPr="00CC7FD4" w:rsidRDefault="00995545" w:rsidP="00995545">
      <w:pPr>
        <w:spacing w:after="0"/>
        <w:rPr>
          <w:sz w:val="12"/>
        </w:rPr>
      </w:pPr>
    </w:p>
    <w:p w:rsidR="00D22316" w:rsidRPr="003E4A6E" w:rsidRDefault="00D22316" w:rsidP="00D22316">
      <w:r>
        <w:t xml:space="preserve">MTIFR is calculated by counting the </w:t>
      </w:r>
      <w:r w:rsidRPr="00653CC3">
        <w:t xml:space="preserve">number of </w:t>
      </w:r>
      <w:r>
        <w:t xml:space="preserve">occurrences of injury treated by a qualified </w:t>
      </w:r>
      <w:r w:rsidR="00821919">
        <w:t>m</w:t>
      </w:r>
      <w:r>
        <w:t xml:space="preserve">edical </w:t>
      </w:r>
      <w:r w:rsidR="00821919">
        <w:t>p</w:t>
      </w:r>
      <w:r>
        <w:t>ractitioner d</w:t>
      </w:r>
      <w:r w:rsidRPr="00653CC3">
        <w:t>ivided by the number of hours worked</w:t>
      </w:r>
      <w:r>
        <w:t xml:space="preserve"> </w:t>
      </w:r>
      <w:r w:rsidRPr="005531DB">
        <w:t>(see glossary for frequency rate formula).</w:t>
      </w:r>
    </w:p>
    <w:p w:rsidR="00671F18" w:rsidRPr="00286CA0" w:rsidRDefault="000B3BDA" w:rsidP="00286CA0">
      <w:r w:rsidRPr="00215510">
        <w:t xml:space="preserve">Both the Scheme and non-Scheme project MTIFRs for this period are lower than the average of the </w:t>
      </w:r>
      <w:r w:rsidR="00671F18" w:rsidRPr="00215510">
        <w:t>corresponding periods for the previous five years.</w:t>
      </w:r>
      <w:r w:rsidR="00A20347">
        <w:t xml:space="preserve"> </w:t>
      </w:r>
    </w:p>
    <w:p w:rsidR="00671F18" w:rsidRDefault="00671F18" w:rsidP="00671F18">
      <w:pPr>
        <w:spacing w:after="0" w:line="240" w:lineRule="auto"/>
        <w:rPr>
          <w:rFonts w:ascii="Calibri" w:eastAsia="Times New Roman" w:hAnsi="Calibri" w:cs="Calibri"/>
          <w:b/>
          <w:bCs/>
          <w:color w:val="FFFFFF"/>
          <w:sz w:val="20"/>
          <w:szCs w:val="20"/>
          <w:lang w:eastAsia="en-AU"/>
        </w:rPr>
      </w:pPr>
    </w:p>
    <w:p w:rsidR="00987232" w:rsidRDefault="00987232" w:rsidP="00987232">
      <w:r>
        <w:rPr>
          <w:b/>
          <w:color w:val="9E191F"/>
        </w:rPr>
        <w:t>M</w:t>
      </w:r>
      <w:r w:rsidRPr="00D868C3">
        <w:rPr>
          <w:b/>
          <w:color w:val="9E191F"/>
        </w:rPr>
        <w:t>TIFR</w:t>
      </w:r>
      <w:r>
        <w:rPr>
          <w:b/>
          <w:color w:val="9E191F"/>
        </w:rPr>
        <w:t xml:space="preserve"> – by Biannual Period</w:t>
      </w:r>
    </w:p>
    <w:tbl>
      <w:tblPr>
        <w:tblW w:w="5000" w:type="pct"/>
        <w:tblLook w:val="04A0" w:firstRow="1" w:lastRow="0" w:firstColumn="1" w:lastColumn="0" w:noHBand="0" w:noVBand="1"/>
      </w:tblPr>
      <w:tblGrid>
        <w:gridCol w:w="1918"/>
        <w:gridCol w:w="1886"/>
        <w:gridCol w:w="1931"/>
        <w:gridCol w:w="1886"/>
        <w:gridCol w:w="1884"/>
      </w:tblGrid>
      <w:tr w:rsidR="000E2CF4" w:rsidRPr="00671F18" w:rsidTr="00A5131C">
        <w:trPr>
          <w:trHeight w:val="255"/>
        </w:trPr>
        <w:tc>
          <w:tcPr>
            <w:tcW w:w="1009" w:type="pct"/>
            <w:tcBorders>
              <w:top w:val="single" w:sz="8" w:space="0" w:color="auto"/>
              <w:left w:val="single" w:sz="8" w:space="0" w:color="auto"/>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Period</w:t>
            </w:r>
          </w:p>
        </w:tc>
        <w:tc>
          <w:tcPr>
            <w:tcW w:w="992"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Scheme project MTIFR</w:t>
            </w:r>
          </w:p>
        </w:tc>
        <w:tc>
          <w:tcPr>
            <w:tcW w:w="1016"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Non-Scheme projects MTIFR</w:t>
            </w:r>
          </w:p>
        </w:tc>
        <w:tc>
          <w:tcPr>
            <w:tcW w:w="992"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Scheme MTIs</w:t>
            </w:r>
          </w:p>
        </w:tc>
        <w:tc>
          <w:tcPr>
            <w:tcW w:w="991"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Non-Scheme MTIs</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2013</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286CA0">
              <w:rPr>
                <w:rFonts w:ascii="Calibri" w:eastAsia="Times New Roman" w:hAnsi="Calibri" w:cs="Calibri"/>
                <w:color w:val="000000"/>
                <w:sz w:val="20"/>
                <w:szCs w:val="20"/>
                <w:lang w:eastAsia="en-AU"/>
              </w:rPr>
              <w:t>6.71</w:t>
            </w:r>
          </w:p>
        </w:tc>
        <w:tc>
          <w:tcPr>
            <w:tcW w:w="1016"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12.56</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207</w:t>
            </w:r>
          </w:p>
        </w:tc>
        <w:tc>
          <w:tcPr>
            <w:tcW w:w="991" w:type="pct"/>
            <w:tcBorders>
              <w:top w:val="nil"/>
              <w:left w:val="nil"/>
              <w:bottom w:val="single" w:sz="8" w:space="0" w:color="auto"/>
              <w:right w:val="single" w:sz="8" w:space="0" w:color="auto"/>
            </w:tcBorders>
            <w:shd w:val="clear" w:color="000000" w:fill="FFFFFF"/>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9231BE">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w:t>
            </w:r>
            <w:r w:rsidRPr="009231BE">
              <w:rPr>
                <w:rFonts w:ascii="Calibri" w:eastAsia="Times New Roman" w:hAnsi="Calibri" w:cs="Calibri"/>
                <w:color w:val="000000"/>
                <w:sz w:val="20"/>
                <w:szCs w:val="20"/>
                <w:lang w:eastAsia="en-AU"/>
              </w:rPr>
              <w:t>386</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2014</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6.30</w:t>
            </w:r>
          </w:p>
        </w:tc>
        <w:tc>
          <w:tcPr>
            <w:tcW w:w="1016"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14.32</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186</w:t>
            </w:r>
          </w:p>
        </w:tc>
        <w:tc>
          <w:tcPr>
            <w:tcW w:w="991" w:type="pct"/>
            <w:tcBorders>
              <w:top w:val="nil"/>
              <w:left w:val="nil"/>
              <w:bottom w:val="single" w:sz="8" w:space="0" w:color="auto"/>
              <w:right w:val="single" w:sz="8" w:space="0" w:color="auto"/>
            </w:tcBorders>
            <w:shd w:val="clear" w:color="000000" w:fill="FFFFFF"/>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9231BE">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w:t>
            </w:r>
            <w:r w:rsidRPr="009231BE">
              <w:rPr>
                <w:rFonts w:ascii="Calibri" w:eastAsia="Times New Roman" w:hAnsi="Calibri" w:cs="Calibri"/>
                <w:color w:val="000000"/>
                <w:sz w:val="20"/>
                <w:szCs w:val="20"/>
                <w:lang w:eastAsia="en-AU"/>
              </w:rPr>
              <w:t>384</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2014</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5.34</w:t>
            </w:r>
          </w:p>
        </w:tc>
        <w:tc>
          <w:tcPr>
            <w:tcW w:w="1016"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12.06</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149</w:t>
            </w:r>
          </w:p>
        </w:tc>
        <w:tc>
          <w:tcPr>
            <w:tcW w:w="991" w:type="pct"/>
            <w:tcBorders>
              <w:top w:val="nil"/>
              <w:left w:val="nil"/>
              <w:bottom w:val="single" w:sz="8" w:space="0" w:color="auto"/>
              <w:right w:val="single" w:sz="8" w:space="0" w:color="auto"/>
            </w:tcBorders>
            <w:shd w:val="clear" w:color="000000" w:fill="FFFFFF"/>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9231BE">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w:t>
            </w:r>
            <w:r w:rsidRPr="009231BE">
              <w:rPr>
                <w:rFonts w:ascii="Calibri" w:eastAsia="Times New Roman" w:hAnsi="Calibri" w:cs="Calibri"/>
                <w:color w:val="000000"/>
                <w:sz w:val="20"/>
                <w:szCs w:val="20"/>
                <w:lang w:eastAsia="en-AU"/>
              </w:rPr>
              <w:t>311</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2015</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4.71</w:t>
            </w:r>
          </w:p>
        </w:tc>
        <w:tc>
          <w:tcPr>
            <w:tcW w:w="1016"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13.32</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125</w:t>
            </w:r>
          </w:p>
        </w:tc>
        <w:tc>
          <w:tcPr>
            <w:tcW w:w="991" w:type="pct"/>
            <w:tcBorders>
              <w:top w:val="nil"/>
              <w:left w:val="nil"/>
              <w:bottom w:val="single" w:sz="8" w:space="0" w:color="auto"/>
              <w:right w:val="single" w:sz="8" w:space="0" w:color="auto"/>
            </w:tcBorders>
            <w:shd w:val="clear" w:color="000000" w:fill="FFFFFF"/>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9231BE">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w:t>
            </w:r>
            <w:r w:rsidRPr="009231BE">
              <w:rPr>
                <w:rFonts w:ascii="Calibri" w:eastAsia="Times New Roman" w:hAnsi="Calibri" w:cs="Calibri"/>
                <w:color w:val="000000"/>
                <w:sz w:val="20"/>
                <w:szCs w:val="20"/>
                <w:lang w:eastAsia="en-AU"/>
              </w:rPr>
              <w:t>479</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2015</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3.76</w:t>
            </w:r>
          </w:p>
        </w:tc>
        <w:tc>
          <w:tcPr>
            <w:tcW w:w="1016"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10.53</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100</w:t>
            </w:r>
          </w:p>
        </w:tc>
        <w:tc>
          <w:tcPr>
            <w:tcW w:w="991" w:type="pct"/>
            <w:tcBorders>
              <w:top w:val="nil"/>
              <w:left w:val="nil"/>
              <w:bottom w:val="single" w:sz="8" w:space="0" w:color="auto"/>
              <w:right w:val="single" w:sz="8" w:space="0" w:color="auto"/>
            </w:tcBorders>
            <w:shd w:val="clear" w:color="000000" w:fill="FFFFFF"/>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9231BE">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w:t>
            </w:r>
            <w:r w:rsidRPr="009231BE">
              <w:rPr>
                <w:rFonts w:ascii="Calibri" w:eastAsia="Times New Roman" w:hAnsi="Calibri" w:cs="Calibri"/>
                <w:color w:val="000000"/>
                <w:sz w:val="20"/>
                <w:szCs w:val="20"/>
                <w:lang w:eastAsia="en-AU"/>
              </w:rPr>
              <w:t>166</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2016</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4.89</w:t>
            </w:r>
          </w:p>
        </w:tc>
        <w:tc>
          <w:tcPr>
            <w:tcW w:w="1016"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9.04</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114</w:t>
            </w:r>
          </w:p>
        </w:tc>
        <w:tc>
          <w:tcPr>
            <w:tcW w:w="991" w:type="pct"/>
            <w:tcBorders>
              <w:top w:val="nil"/>
              <w:left w:val="nil"/>
              <w:bottom w:val="single" w:sz="8" w:space="0" w:color="auto"/>
              <w:right w:val="single" w:sz="8" w:space="0" w:color="auto"/>
            </w:tcBorders>
            <w:shd w:val="clear" w:color="000000" w:fill="FFFFFF"/>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9231BE">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w:t>
            </w:r>
            <w:r w:rsidRPr="009231BE">
              <w:rPr>
                <w:rFonts w:ascii="Calibri" w:eastAsia="Times New Roman" w:hAnsi="Calibri" w:cs="Calibri"/>
                <w:color w:val="000000"/>
                <w:sz w:val="20"/>
                <w:szCs w:val="20"/>
                <w:lang w:eastAsia="en-AU"/>
              </w:rPr>
              <w:t>000</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2016</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4.14</w:t>
            </w:r>
          </w:p>
        </w:tc>
        <w:tc>
          <w:tcPr>
            <w:tcW w:w="1016"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8.80</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124</w:t>
            </w:r>
          </w:p>
        </w:tc>
        <w:tc>
          <w:tcPr>
            <w:tcW w:w="991" w:type="pct"/>
            <w:tcBorders>
              <w:top w:val="nil"/>
              <w:left w:val="nil"/>
              <w:bottom w:val="single" w:sz="8" w:space="0" w:color="auto"/>
              <w:right w:val="single" w:sz="8" w:space="0" w:color="auto"/>
            </w:tcBorders>
            <w:shd w:val="clear" w:color="000000" w:fill="FFFFFF"/>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9231BE">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w:t>
            </w:r>
            <w:r w:rsidRPr="009231BE">
              <w:rPr>
                <w:rFonts w:ascii="Calibri" w:eastAsia="Times New Roman" w:hAnsi="Calibri" w:cs="Calibri"/>
                <w:color w:val="000000"/>
                <w:sz w:val="20"/>
                <w:szCs w:val="20"/>
                <w:lang w:eastAsia="en-AU"/>
              </w:rPr>
              <w:t>132</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2017</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4.47</w:t>
            </w:r>
          </w:p>
        </w:tc>
        <w:tc>
          <w:tcPr>
            <w:tcW w:w="1016"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8.81</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136</w:t>
            </w:r>
          </w:p>
        </w:tc>
        <w:tc>
          <w:tcPr>
            <w:tcW w:w="991" w:type="pct"/>
            <w:tcBorders>
              <w:top w:val="nil"/>
              <w:left w:val="nil"/>
              <w:bottom w:val="single" w:sz="8" w:space="0" w:color="auto"/>
              <w:right w:val="single" w:sz="8" w:space="0" w:color="auto"/>
            </w:tcBorders>
            <w:shd w:val="clear" w:color="000000" w:fill="FFFFFF"/>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9231BE">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w:t>
            </w:r>
            <w:r w:rsidRPr="009231BE">
              <w:rPr>
                <w:rFonts w:ascii="Calibri" w:eastAsia="Times New Roman" w:hAnsi="Calibri" w:cs="Calibri"/>
                <w:color w:val="000000"/>
                <w:sz w:val="20"/>
                <w:szCs w:val="20"/>
                <w:lang w:eastAsia="en-AU"/>
              </w:rPr>
              <w:t>031</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2017</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4.40</w:t>
            </w:r>
          </w:p>
        </w:tc>
        <w:tc>
          <w:tcPr>
            <w:tcW w:w="1016"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7.50</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170</w:t>
            </w:r>
          </w:p>
        </w:tc>
        <w:tc>
          <w:tcPr>
            <w:tcW w:w="991" w:type="pct"/>
            <w:tcBorders>
              <w:top w:val="nil"/>
              <w:left w:val="nil"/>
              <w:bottom w:val="single" w:sz="8" w:space="0" w:color="auto"/>
              <w:right w:val="single" w:sz="8" w:space="0" w:color="auto"/>
            </w:tcBorders>
            <w:shd w:val="clear" w:color="000000" w:fill="FFFFFF"/>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9231BE">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w:t>
            </w:r>
            <w:r w:rsidRPr="009231BE">
              <w:rPr>
                <w:rFonts w:ascii="Calibri" w:eastAsia="Times New Roman" w:hAnsi="Calibri" w:cs="Calibri"/>
                <w:color w:val="000000"/>
                <w:sz w:val="20"/>
                <w:szCs w:val="20"/>
                <w:lang w:eastAsia="en-AU"/>
              </w:rPr>
              <w:t>034</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2018</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4.45</w:t>
            </w:r>
          </w:p>
        </w:tc>
        <w:tc>
          <w:tcPr>
            <w:tcW w:w="1016"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7.85</w:t>
            </w:r>
          </w:p>
        </w:tc>
        <w:tc>
          <w:tcPr>
            <w:tcW w:w="992" w:type="pct"/>
            <w:tcBorders>
              <w:top w:val="nil"/>
              <w:left w:val="nil"/>
              <w:bottom w:val="single" w:sz="8" w:space="0" w:color="auto"/>
              <w:right w:val="single" w:sz="8" w:space="0" w:color="auto"/>
            </w:tcBorders>
            <w:shd w:val="clear" w:color="auto" w:fill="auto"/>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198</w:t>
            </w:r>
          </w:p>
        </w:tc>
        <w:tc>
          <w:tcPr>
            <w:tcW w:w="991" w:type="pct"/>
            <w:tcBorders>
              <w:top w:val="nil"/>
              <w:left w:val="nil"/>
              <w:bottom w:val="single" w:sz="8" w:space="0" w:color="auto"/>
              <w:right w:val="single" w:sz="8" w:space="0" w:color="auto"/>
            </w:tcBorders>
            <w:shd w:val="clear" w:color="000000" w:fill="FFFFFF"/>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9231BE">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w:t>
            </w:r>
            <w:r w:rsidRPr="009231BE">
              <w:rPr>
                <w:rFonts w:ascii="Calibri" w:eastAsia="Times New Roman" w:hAnsi="Calibri" w:cs="Calibri"/>
                <w:color w:val="000000"/>
                <w:sz w:val="20"/>
                <w:szCs w:val="20"/>
                <w:lang w:eastAsia="en-AU"/>
              </w:rPr>
              <w:t>052</w:t>
            </w:r>
          </w:p>
        </w:tc>
      </w:tr>
      <w:tr w:rsidR="00A5131C" w:rsidRPr="00671F18" w:rsidTr="009231BE">
        <w:trPr>
          <w:trHeight w:val="255"/>
        </w:trPr>
        <w:tc>
          <w:tcPr>
            <w:tcW w:w="1009" w:type="pct"/>
            <w:tcBorders>
              <w:top w:val="nil"/>
              <w:left w:val="single" w:sz="8" w:space="0" w:color="auto"/>
              <w:bottom w:val="single" w:sz="12"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b/>
                <w:bCs/>
                <w:color w:val="000000"/>
                <w:sz w:val="20"/>
                <w:szCs w:val="20"/>
                <w:lang w:eastAsia="en-AU"/>
              </w:rPr>
            </w:pPr>
            <w:r w:rsidRPr="00671F18">
              <w:rPr>
                <w:rFonts w:ascii="Calibri" w:eastAsia="Times New Roman" w:hAnsi="Calibri" w:cs="Calibri"/>
                <w:b/>
                <w:bCs/>
                <w:color w:val="000000"/>
                <w:sz w:val="20"/>
                <w:szCs w:val="20"/>
                <w:lang w:eastAsia="en-AU"/>
              </w:rPr>
              <w:t>Jul to Dec 2018</w:t>
            </w:r>
          </w:p>
        </w:tc>
        <w:tc>
          <w:tcPr>
            <w:tcW w:w="992" w:type="pct"/>
            <w:tcBorders>
              <w:top w:val="nil"/>
              <w:left w:val="nil"/>
              <w:bottom w:val="single" w:sz="12" w:space="0" w:color="auto"/>
              <w:right w:val="single" w:sz="8" w:space="0" w:color="auto"/>
            </w:tcBorders>
            <w:shd w:val="clear" w:color="auto" w:fill="auto"/>
            <w:hideMark/>
          </w:tcPr>
          <w:p w:rsidR="00A5131C" w:rsidRPr="003C0822" w:rsidRDefault="00A5131C">
            <w:pPr>
              <w:spacing w:after="0" w:line="240" w:lineRule="auto"/>
              <w:jc w:val="center"/>
              <w:rPr>
                <w:rFonts w:ascii="Calibri" w:eastAsia="Times New Roman" w:hAnsi="Calibri" w:cs="Calibri"/>
                <w:b/>
                <w:color w:val="000000"/>
                <w:sz w:val="20"/>
                <w:szCs w:val="20"/>
                <w:lang w:eastAsia="en-AU"/>
              </w:rPr>
            </w:pPr>
            <w:r w:rsidRPr="00EF602B">
              <w:rPr>
                <w:rFonts w:ascii="Calibri" w:eastAsia="Times New Roman" w:hAnsi="Calibri" w:cs="Calibri"/>
                <w:b/>
                <w:color w:val="000000"/>
                <w:sz w:val="20"/>
                <w:szCs w:val="20"/>
                <w:lang w:eastAsia="en-AU"/>
              </w:rPr>
              <w:t>3.22</w:t>
            </w:r>
          </w:p>
        </w:tc>
        <w:tc>
          <w:tcPr>
            <w:tcW w:w="1016" w:type="pct"/>
            <w:tcBorders>
              <w:top w:val="nil"/>
              <w:left w:val="nil"/>
              <w:bottom w:val="single" w:sz="12" w:space="0" w:color="auto"/>
              <w:right w:val="single" w:sz="8" w:space="0" w:color="auto"/>
            </w:tcBorders>
            <w:shd w:val="clear" w:color="auto" w:fill="auto"/>
            <w:hideMark/>
          </w:tcPr>
          <w:p w:rsidR="00A5131C" w:rsidRPr="003C0822" w:rsidRDefault="00A5131C">
            <w:pPr>
              <w:spacing w:after="0" w:line="240" w:lineRule="auto"/>
              <w:jc w:val="center"/>
              <w:rPr>
                <w:rFonts w:ascii="Calibri" w:eastAsia="Times New Roman" w:hAnsi="Calibri" w:cs="Calibri"/>
                <w:b/>
                <w:color w:val="000000"/>
                <w:sz w:val="20"/>
                <w:szCs w:val="20"/>
                <w:lang w:eastAsia="en-AU"/>
              </w:rPr>
            </w:pPr>
            <w:r w:rsidRPr="00EF602B">
              <w:rPr>
                <w:rFonts w:ascii="Calibri" w:eastAsia="Times New Roman" w:hAnsi="Calibri" w:cs="Calibri"/>
                <w:b/>
                <w:color w:val="000000"/>
                <w:sz w:val="20"/>
                <w:szCs w:val="20"/>
                <w:lang w:eastAsia="en-AU"/>
              </w:rPr>
              <w:t>7.40</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pPr>
              <w:spacing w:after="0" w:line="240" w:lineRule="auto"/>
              <w:jc w:val="center"/>
              <w:rPr>
                <w:rFonts w:ascii="Calibri" w:eastAsia="Times New Roman" w:hAnsi="Calibri" w:cs="Calibri"/>
                <w:b/>
                <w:color w:val="000000"/>
                <w:sz w:val="20"/>
                <w:szCs w:val="20"/>
                <w:lang w:eastAsia="en-AU"/>
              </w:rPr>
            </w:pPr>
            <w:r w:rsidRPr="00EF602B">
              <w:rPr>
                <w:rFonts w:ascii="Calibri" w:eastAsia="Times New Roman" w:hAnsi="Calibri" w:cs="Calibri"/>
                <w:b/>
                <w:color w:val="000000"/>
                <w:sz w:val="20"/>
                <w:szCs w:val="20"/>
                <w:lang w:eastAsia="en-AU"/>
              </w:rPr>
              <w:t>166</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pPr>
              <w:spacing w:after="0" w:line="240" w:lineRule="auto"/>
              <w:jc w:val="center"/>
              <w:rPr>
                <w:rFonts w:ascii="Calibri" w:eastAsia="Times New Roman" w:hAnsi="Calibri" w:cs="Calibri"/>
                <w:b/>
                <w:color w:val="000000"/>
                <w:sz w:val="20"/>
                <w:szCs w:val="20"/>
                <w:lang w:eastAsia="en-AU"/>
              </w:rPr>
            </w:pPr>
            <w:r w:rsidRPr="00EF602B">
              <w:rPr>
                <w:rFonts w:ascii="Calibri" w:eastAsia="Times New Roman" w:hAnsi="Calibri" w:cs="Calibri"/>
                <w:b/>
                <w:color w:val="000000"/>
                <w:sz w:val="20"/>
                <w:szCs w:val="20"/>
                <w:lang w:eastAsia="en-AU"/>
              </w:rPr>
              <w:t>983</w:t>
            </w:r>
          </w:p>
        </w:tc>
      </w:tr>
      <w:tr w:rsidR="00A5131C" w:rsidRPr="00671F18" w:rsidTr="009231BE">
        <w:trPr>
          <w:trHeight w:val="255"/>
        </w:trPr>
        <w:tc>
          <w:tcPr>
            <w:tcW w:w="1009" w:type="pct"/>
            <w:tcBorders>
              <w:top w:val="nil"/>
              <w:left w:val="single" w:sz="8" w:space="0" w:color="auto"/>
              <w:bottom w:val="nil"/>
              <w:right w:val="single" w:sz="8" w:space="0" w:color="auto"/>
            </w:tcBorders>
            <w:shd w:val="clear" w:color="000000" w:fill="D9D9D9"/>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Average Rate</w:t>
            </w:r>
          </w:p>
        </w:tc>
        <w:tc>
          <w:tcPr>
            <w:tcW w:w="992" w:type="pct"/>
            <w:vMerge w:val="restart"/>
            <w:tcBorders>
              <w:top w:val="nil"/>
              <w:left w:val="single" w:sz="8" w:space="0" w:color="auto"/>
              <w:bottom w:val="single" w:sz="8" w:space="0" w:color="000000"/>
              <w:right w:val="single" w:sz="8" w:space="0" w:color="auto"/>
            </w:tcBorders>
            <w:shd w:val="clear" w:color="000000" w:fill="D9D9D9"/>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4.87</w:t>
            </w:r>
          </w:p>
        </w:tc>
        <w:tc>
          <w:tcPr>
            <w:tcW w:w="1016" w:type="pct"/>
            <w:vMerge w:val="restart"/>
            <w:tcBorders>
              <w:top w:val="nil"/>
              <w:left w:val="single" w:sz="8" w:space="0" w:color="auto"/>
              <w:bottom w:val="single" w:sz="8" w:space="0" w:color="000000"/>
              <w:right w:val="single" w:sz="8" w:space="0" w:color="auto"/>
            </w:tcBorders>
            <w:shd w:val="clear" w:color="000000" w:fill="D9D9D9"/>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10.29</w:t>
            </w:r>
          </w:p>
        </w:tc>
        <w:tc>
          <w:tcPr>
            <w:tcW w:w="992" w:type="pct"/>
            <w:vMerge w:val="restart"/>
            <w:tcBorders>
              <w:top w:val="single" w:sz="12" w:space="0" w:color="auto"/>
              <w:left w:val="single" w:sz="8" w:space="0" w:color="auto"/>
              <w:bottom w:val="single" w:sz="8" w:space="0" w:color="000000"/>
              <w:right w:val="single" w:sz="8" w:space="0" w:color="auto"/>
            </w:tcBorders>
            <w:shd w:val="clear" w:color="000000" w:fill="D9D9D9"/>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EF602B">
              <w:rPr>
                <w:rFonts w:ascii="Calibri" w:eastAsia="Times New Roman" w:hAnsi="Calibri" w:cs="Calibri"/>
                <w:color w:val="000000"/>
                <w:sz w:val="20"/>
                <w:szCs w:val="20"/>
                <w:lang w:eastAsia="en-AU"/>
              </w:rPr>
              <w:t>150</w:t>
            </w:r>
          </w:p>
        </w:tc>
        <w:tc>
          <w:tcPr>
            <w:tcW w:w="991" w:type="pct"/>
            <w:vMerge w:val="restart"/>
            <w:tcBorders>
              <w:top w:val="single" w:sz="12" w:space="0" w:color="auto"/>
              <w:left w:val="single" w:sz="8" w:space="0" w:color="auto"/>
              <w:bottom w:val="single" w:sz="8" w:space="0" w:color="000000"/>
              <w:right w:val="single" w:sz="8" w:space="0" w:color="auto"/>
            </w:tcBorders>
            <w:shd w:val="clear" w:color="000000" w:fill="D9D9D9"/>
            <w:hideMark/>
          </w:tcPr>
          <w:p w:rsidR="00A5131C" w:rsidRPr="00671F18" w:rsidRDefault="00A5131C">
            <w:pPr>
              <w:spacing w:after="0" w:line="240" w:lineRule="auto"/>
              <w:jc w:val="center"/>
              <w:rPr>
                <w:rFonts w:ascii="Calibri" w:eastAsia="Times New Roman" w:hAnsi="Calibri" w:cs="Calibri"/>
                <w:color w:val="000000"/>
                <w:sz w:val="20"/>
                <w:szCs w:val="20"/>
                <w:lang w:eastAsia="en-AU"/>
              </w:rPr>
            </w:pPr>
            <w:r w:rsidRPr="009231BE">
              <w:rPr>
                <w:rFonts w:ascii="Calibri" w:eastAsia="Times New Roman" w:hAnsi="Calibri" w:cs="Calibri"/>
                <w:color w:val="000000"/>
                <w:sz w:val="20"/>
                <w:szCs w:val="20"/>
                <w:lang w:eastAsia="en-AU"/>
              </w:rPr>
              <w:t>1</w:t>
            </w:r>
            <w:r>
              <w:rPr>
                <w:rFonts w:ascii="Calibri" w:eastAsia="Times New Roman" w:hAnsi="Calibri" w:cs="Calibri"/>
                <w:color w:val="000000"/>
                <w:sz w:val="20"/>
                <w:szCs w:val="20"/>
                <w:lang w:eastAsia="en-AU"/>
              </w:rPr>
              <w:t>,</w:t>
            </w:r>
            <w:r w:rsidRPr="009231BE">
              <w:rPr>
                <w:rFonts w:ascii="Calibri" w:eastAsia="Times New Roman" w:hAnsi="Calibri" w:cs="Calibri"/>
                <w:color w:val="000000"/>
                <w:sz w:val="20"/>
                <w:szCs w:val="20"/>
                <w:lang w:eastAsia="en-AU"/>
              </w:rPr>
              <w:t>206</w:t>
            </w:r>
          </w:p>
        </w:tc>
      </w:tr>
      <w:tr w:rsidR="00671F18" w:rsidRPr="00671F18" w:rsidTr="00A5131C">
        <w:trPr>
          <w:trHeight w:val="255"/>
        </w:trPr>
        <w:tc>
          <w:tcPr>
            <w:tcW w:w="1009" w:type="pct"/>
            <w:tcBorders>
              <w:top w:val="nil"/>
              <w:left w:val="single" w:sz="8" w:space="0" w:color="auto"/>
              <w:bottom w:val="single" w:sz="8" w:space="0" w:color="auto"/>
              <w:right w:val="single" w:sz="8" w:space="0" w:color="auto"/>
            </w:tcBorders>
            <w:shd w:val="clear" w:color="000000" w:fill="D9D9D9"/>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2013-17</w:t>
            </w:r>
          </w:p>
        </w:tc>
        <w:tc>
          <w:tcPr>
            <w:tcW w:w="992" w:type="pct"/>
            <w:vMerge/>
            <w:tcBorders>
              <w:top w:val="nil"/>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c>
          <w:tcPr>
            <w:tcW w:w="1016" w:type="pct"/>
            <w:vMerge/>
            <w:tcBorders>
              <w:top w:val="nil"/>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c>
          <w:tcPr>
            <w:tcW w:w="992" w:type="pct"/>
            <w:vMerge/>
            <w:tcBorders>
              <w:top w:val="single" w:sz="12" w:space="0" w:color="auto"/>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c>
          <w:tcPr>
            <w:tcW w:w="991" w:type="pct"/>
            <w:vMerge/>
            <w:tcBorders>
              <w:top w:val="single" w:sz="12" w:space="0" w:color="auto"/>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r>
    </w:tbl>
    <w:p w:rsidR="006C1CC9" w:rsidRDefault="006C1CC9" w:rsidP="000E2CF4"/>
    <w:p w:rsidR="00F618C0" w:rsidRDefault="00F618C0" w:rsidP="00F618C0">
      <w:r w:rsidRPr="00995A3D">
        <w:t xml:space="preserve">The following </w:t>
      </w:r>
      <w:r>
        <w:t>table</w:t>
      </w:r>
      <w:r w:rsidRPr="00995A3D">
        <w:t xml:space="preserve"> summarises the MTIFR figures across construction types and Scheme and non</w:t>
      </w:r>
      <w:r w:rsidRPr="00995A3D">
        <w:noBreakHyphen/>
        <w:t>Scheme projects. The non-Scheme MTIFR exceeds the Scheme MTIFR on all construction types.</w:t>
      </w:r>
    </w:p>
    <w:p w:rsidR="00987232" w:rsidRPr="0031555A" w:rsidRDefault="00987232" w:rsidP="00987232">
      <w:pPr>
        <w:spacing w:after="160"/>
        <w:rPr>
          <w:b/>
          <w:color w:val="9E191F"/>
        </w:rPr>
      </w:pPr>
      <w:r w:rsidRPr="0031555A">
        <w:rPr>
          <w:b/>
          <w:color w:val="9E191F"/>
        </w:rPr>
        <w:t>MTIFR by construction type</w:t>
      </w:r>
      <w:r>
        <w:rPr>
          <w:b/>
          <w:color w:val="9E191F"/>
        </w:rPr>
        <w:t xml:space="preserve"> – July-December 2018</w:t>
      </w:r>
    </w:p>
    <w:tbl>
      <w:tblPr>
        <w:tblW w:w="7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632"/>
        <w:gridCol w:w="1606"/>
        <w:gridCol w:w="1606"/>
      </w:tblGrid>
      <w:tr w:rsidR="00A5131C" w:rsidRPr="00E60581" w:rsidTr="009231BE">
        <w:trPr>
          <w:trHeight w:val="318"/>
          <w:jc w:val="center"/>
        </w:trPr>
        <w:tc>
          <w:tcPr>
            <w:tcW w:w="2735" w:type="dxa"/>
            <w:tcBorders>
              <w:top w:val="nil"/>
              <w:left w:val="nil"/>
            </w:tcBorders>
            <w:shd w:val="clear" w:color="auto" w:fill="auto"/>
            <w:vAlign w:val="center"/>
            <w:hideMark/>
          </w:tcPr>
          <w:p w:rsidR="00A5131C" w:rsidRPr="00E60581" w:rsidRDefault="00A5131C" w:rsidP="00915BE4">
            <w:pPr>
              <w:spacing w:after="0" w:line="240" w:lineRule="auto"/>
              <w:rPr>
                <w:rFonts w:ascii="Times New Roman" w:eastAsia="Times New Roman" w:hAnsi="Times New Roman" w:cs="Times New Roman"/>
                <w:sz w:val="24"/>
                <w:szCs w:val="24"/>
                <w:lang w:eastAsia="en-AU"/>
              </w:rPr>
            </w:pPr>
          </w:p>
          <w:p w:rsidR="00A5131C" w:rsidRPr="00E60581" w:rsidRDefault="00A5131C" w:rsidP="00915BE4">
            <w:pPr>
              <w:spacing w:after="0" w:line="240" w:lineRule="auto"/>
              <w:rPr>
                <w:rFonts w:ascii="Times New Roman" w:eastAsia="Times New Roman" w:hAnsi="Times New Roman" w:cs="Times New Roman"/>
                <w:sz w:val="24"/>
                <w:szCs w:val="24"/>
                <w:lang w:eastAsia="en-AU"/>
              </w:rPr>
            </w:pPr>
          </w:p>
        </w:tc>
        <w:tc>
          <w:tcPr>
            <w:tcW w:w="1632" w:type="dxa"/>
            <w:shd w:val="clear" w:color="000000" w:fill="9E191F"/>
            <w:vAlign w:val="center"/>
            <w:hideMark/>
          </w:tcPr>
          <w:p w:rsidR="00A5131C" w:rsidRPr="00E60581" w:rsidRDefault="00A5131C" w:rsidP="00915BE4">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Civil</w:t>
            </w:r>
          </w:p>
        </w:tc>
        <w:tc>
          <w:tcPr>
            <w:tcW w:w="1606" w:type="dxa"/>
            <w:shd w:val="clear" w:color="000000" w:fill="9E191F"/>
            <w:vAlign w:val="center"/>
            <w:hideMark/>
          </w:tcPr>
          <w:p w:rsidR="00A5131C" w:rsidRPr="00E60581" w:rsidRDefault="00A5131C" w:rsidP="00915BE4">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Commercial</w:t>
            </w:r>
          </w:p>
        </w:tc>
        <w:tc>
          <w:tcPr>
            <w:tcW w:w="1606" w:type="dxa"/>
            <w:shd w:val="clear" w:color="000000" w:fill="9E191F"/>
            <w:vAlign w:val="center"/>
            <w:hideMark/>
          </w:tcPr>
          <w:p w:rsidR="00A5131C" w:rsidRPr="00E60581" w:rsidRDefault="00A5131C" w:rsidP="00915BE4">
            <w:pPr>
              <w:spacing w:after="0" w:line="240" w:lineRule="auto"/>
              <w:jc w:val="center"/>
              <w:rPr>
                <w:rFonts w:ascii="Calibri" w:eastAsia="Times New Roman" w:hAnsi="Calibri" w:cs="Calibri"/>
                <w:b/>
                <w:bCs/>
                <w:color w:val="FFFFFF"/>
                <w:sz w:val="20"/>
                <w:szCs w:val="20"/>
                <w:lang w:eastAsia="en-AU"/>
              </w:rPr>
            </w:pPr>
            <w:r w:rsidRPr="00E60581">
              <w:rPr>
                <w:rFonts w:ascii="Calibri" w:eastAsia="Times New Roman" w:hAnsi="Calibri" w:cs="Calibri"/>
                <w:b/>
                <w:bCs/>
                <w:color w:val="FFFFFF"/>
                <w:sz w:val="20"/>
                <w:szCs w:val="20"/>
                <w:lang w:eastAsia="en-AU"/>
              </w:rPr>
              <w:t>All</w:t>
            </w:r>
          </w:p>
        </w:tc>
      </w:tr>
      <w:tr w:rsidR="00A5131C" w:rsidRPr="00E60581" w:rsidTr="009231BE">
        <w:trPr>
          <w:trHeight w:val="315"/>
          <w:jc w:val="center"/>
        </w:trPr>
        <w:tc>
          <w:tcPr>
            <w:tcW w:w="2735" w:type="dxa"/>
            <w:shd w:val="clear" w:color="000000" w:fill="EF999D"/>
            <w:vAlign w:val="center"/>
            <w:hideMark/>
          </w:tcPr>
          <w:p w:rsidR="00A5131C" w:rsidRPr="00E60581" w:rsidRDefault="00A5131C" w:rsidP="00A5131C">
            <w:pPr>
              <w:spacing w:after="0" w:line="240" w:lineRule="auto"/>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Scheme MTIFR</w:t>
            </w:r>
          </w:p>
        </w:tc>
        <w:tc>
          <w:tcPr>
            <w:tcW w:w="1632" w:type="dxa"/>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2.72</w:t>
            </w:r>
          </w:p>
        </w:tc>
        <w:tc>
          <w:tcPr>
            <w:tcW w:w="1606" w:type="dxa"/>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6.59</w:t>
            </w:r>
          </w:p>
        </w:tc>
        <w:tc>
          <w:tcPr>
            <w:tcW w:w="1606" w:type="dxa"/>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3.22</w:t>
            </w:r>
          </w:p>
        </w:tc>
      </w:tr>
      <w:tr w:rsidR="00A5131C" w:rsidRPr="006C1CC9" w:rsidTr="009231BE">
        <w:trPr>
          <w:trHeight w:val="315"/>
          <w:jc w:val="center"/>
        </w:trPr>
        <w:tc>
          <w:tcPr>
            <w:tcW w:w="2735" w:type="dxa"/>
            <w:shd w:val="clear" w:color="000000" w:fill="EF999D"/>
            <w:vAlign w:val="center"/>
            <w:hideMark/>
          </w:tcPr>
          <w:p w:rsidR="00A5131C" w:rsidRPr="00E60581" w:rsidRDefault="00A5131C" w:rsidP="00A5131C">
            <w:pPr>
              <w:spacing w:after="0" w:line="240" w:lineRule="auto"/>
              <w:rPr>
                <w:rFonts w:ascii="Calibri" w:eastAsia="Times New Roman" w:hAnsi="Calibri" w:cs="Calibri"/>
                <w:color w:val="000000"/>
                <w:sz w:val="20"/>
                <w:szCs w:val="20"/>
                <w:lang w:eastAsia="en-AU"/>
              </w:rPr>
            </w:pPr>
            <w:r w:rsidRPr="00E60581">
              <w:rPr>
                <w:rFonts w:ascii="Calibri" w:eastAsia="Times New Roman" w:hAnsi="Calibri" w:cs="Calibri"/>
                <w:color w:val="000000"/>
                <w:sz w:val="20"/>
                <w:szCs w:val="20"/>
                <w:lang w:eastAsia="en-AU"/>
              </w:rPr>
              <w:t>Non-Scheme MTIFR</w:t>
            </w:r>
          </w:p>
        </w:tc>
        <w:tc>
          <w:tcPr>
            <w:tcW w:w="1632" w:type="dxa"/>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3.2</w:t>
            </w:r>
            <w:r w:rsidR="00B94F55">
              <w:rPr>
                <w:rFonts w:ascii="Calibri" w:hAnsi="Calibri"/>
                <w:sz w:val="20"/>
                <w:szCs w:val="20"/>
              </w:rPr>
              <w:t>0</w:t>
            </w:r>
          </w:p>
        </w:tc>
        <w:tc>
          <w:tcPr>
            <w:tcW w:w="1606" w:type="dxa"/>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10.40</w:t>
            </w:r>
          </w:p>
        </w:tc>
        <w:tc>
          <w:tcPr>
            <w:tcW w:w="1606" w:type="dxa"/>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7.40</w:t>
            </w:r>
          </w:p>
        </w:tc>
      </w:tr>
    </w:tbl>
    <w:p w:rsidR="00BF2187" w:rsidRPr="00995545" w:rsidRDefault="00BF2187" w:rsidP="00BF2187">
      <w:pPr>
        <w:spacing w:after="0"/>
        <w:rPr>
          <w:sz w:val="4"/>
        </w:rPr>
      </w:pPr>
    </w:p>
    <w:p w:rsidR="0090055D" w:rsidRDefault="0090055D">
      <w:pPr>
        <w:rPr>
          <w:rFonts w:ascii="Calibri" w:eastAsiaTheme="majorEastAsia" w:hAnsi="Calibri" w:cstheme="majorBidi"/>
          <w:b/>
          <w:bCs/>
          <w:color w:val="9E191F"/>
          <w:sz w:val="28"/>
          <w:szCs w:val="26"/>
        </w:rPr>
      </w:pPr>
      <w:r>
        <w:br w:type="page"/>
      </w:r>
    </w:p>
    <w:p w:rsidR="00BF2187" w:rsidRPr="00995545" w:rsidRDefault="00BF2187" w:rsidP="00995545">
      <w:pPr>
        <w:pStyle w:val="Heading2"/>
        <w:spacing w:after="240"/>
      </w:pPr>
      <w:bookmarkStart w:id="9" w:name="_Toc50025688"/>
      <w:r>
        <w:lastRenderedPageBreak/>
        <w:t>3.4</w:t>
      </w:r>
      <w:r>
        <w:tab/>
        <w:t>Total Recorded Injury Frequency Rate (TRIFR)</w:t>
      </w:r>
      <w:bookmarkEnd w:id="9"/>
    </w:p>
    <w:p w:rsidR="00A20347" w:rsidRDefault="00BE6C40" w:rsidP="00BF2187">
      <w:r>
        <w:t>TRIFR is calculated by counting the total</w:t>
      </w:r>
      <w:r w:rsidRPr="007D59A8">
        <w:t xml:space="preserve"> </w:t>
      </w:r>
      <w:r>
        <w:t xml:space="preserve">number of Medically Treated Injuries, Lost Time Injuries and Fatalities in the period divided by the number of hours worked </w:t>
      </w:r>
      <w:r w:rsidRPr="005531DB">
        <w:t>(see glossary for frequency rate formula)</w:t>
      </w:r>
      <w:r>
        <w:t>.</w:t>
      </w:r>
    </w:p>
    <w:p w:rsidR="000129AB" w:rsidRPr="009231BE" w:rsidRDefault="00A20347" w:rsidP="002D1996">
      <w:r w:rsidRPr="00215510">
        <w:t xml:space="preserve">Both the Scheme and non-Scheme project </w:t>
      </w:r>
      <w:r>
        <w:t>TRIFR</w:t>
      </w:r>
      <w:r w:rsidRPr="00215510">
        <w:t>s for this period are lower than the average of the corresponding periods for the previous five years.</w:t>
      </w:r>
    </w:p>
    <w:p w:rsidR="00F618C0" w:rsidRDefault="00F618C0" w:rsidP="009231BE">
      <w:pPr>
        <w:spacing w:after="0" w:line="240" w:lineRule="auto"/>
        <w:rPr>
          <w:sz w:val="20"/>
          <w:szCs w:val="20"/>
        </w:rPr>
      </w:pPr>
    </w:p>
    <w:p w:rsidR="00F618C0" w:rsidRPr="009231BE" w:rsidRDefault="00F618C0" w:rsidP="009231BE">
      <w:pPr>
        <w:spacing w:after="0" w:line="240" w:lineRule="auto"/>
        <w:rPr>
          <w:sz w:val="20"/>
          <w:szCs w:val="20"/>
        </w:rPr>
      </w:pPr>
    </w:p>
    <w:p w:rsidR="00F618C0" w:rsidRDefault="00F618C0" w:rsidP="00F618C0">
      <w:r>
        <w:rPr>
          <w:b/>
          <w:color w:val="9E191F"/>
        </w:rPr>
        <w:t>TR</w:t>
      </w:r>
      <w:r w:rsidRPr="00D868C3">
        <w:rPr>
          <w:b/>
          <w:color w:val="9E191F"/>
        </w:rPr>
        <w:t>IFR</w:t>
      </w:r>
      <w:r>
        <w:rPr>
          <w:b/>
          <w:color w:val="9E191F"/>
        </w:rPr>
        <w:t xml:space="preserve"> – by Biannual Period</w:t>
      </w:r>
    </w:p>
    <w:tbl>
      <w:tblPr>
        <w:tblW w:w="5000" w:type="pct"/>
        <w:tblLook w:val="04A0" w:firstRow="1" w:lastRow="0" w:firstColumn="1" w:lastColumn="0" w:noHBand="0" w:noVBand="1"/>
      </w:tblPr>
      <w:tblGrid>
        <w:gridCol w:w="1918"/>
        <w:gridCol w:w="1886"/>
        <w:gridCol w:w="1931"/>
        <w:gridCol w:w="1886"/>
        <w:gridCol w:w="1884"/>
      </w:tblGrid>
      <w:tr w:rsidR="00671F18" w:rsidRPr="00671F18" w:rsidTr="00A5131C">
        <w:trPr>
          <w:trHeight w:val="255"/>
        </w:trPr>
        <w:tc>
          <w:tcPr>
            <w:tcW w:w="1009" w:type="pct"/>
            <w:tcBorders>
              <w:top w:val="single" w:sz="8" w:space="0" w:color="auto"/>
              <w:left w:val="single" w:sz="8" w:space="0" w:color="auto"/>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Period</w:t>
            </w:r>
          </w:p>
        </w:tc>
        <w:tc>
          <w:tcPr>
            <w:tcW w:w="992"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Scheme project TRIFR</w:t>
            </w:r>
          </w:p>
        </w:tc>
        <w:tc>
          <w:tcPr>
            <w:tcW w:w="1016"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Non-Scheme projects TRIFR</w:t>
            </w:r>
          </w:p>
        </w:tc>
        <w:tc>
          <w:tcPr>
            <w:tcW w:w="992"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Scheme TRIs</w:t>
            </w:r>
          </w:p>
        </w:tc>
        <w:tc>
          <w:tcPr>
            <w:tcW w:w="991" w:type="pct"/>
            <w:tcBorders>
              <w:top w:val="single" w:sz="8" w:space="0" w:color="auto"/>
              <w:left w:val="nil"/>
              <w:bottom w:val="single" w:sz="8" w:space="0" w:color="auto"/>
              <w:right w:val="single" w:sz="8" w:space="0" w:color="auto"/>
            </w:tcBorders>
            <w:shd w:val="clear" w:color="000000" w:fill="9E191F"/>
            <w:vAlign w:val="center"/>
            <w:hideMark/>
          </w:tcPr>
          <w:p w:rsidR="00671F18" w:rsidRPr="00671F18" w:rsidRDefault="00671F18" w:rsidP="00671F18">
            <w:pPr>
              <w:spacing w:after="0" w:line="240" w:lineRule="auto"/>
              <w:jc w:val="center"/>
              <w:rPr>
                <w:rFonts w:ascii="Calibri" w:eastAsia="Times New Roman" w:hAnsi="Calibri" w:cs="Calibri"/>
                <w:b/>
                <w:bCs/>
                <w:color w:val="FFFFFF"/>
                <w:sz w:val="20"/>
                <w:szCs w:val="20"/>
                <w:lang w:eastAsia="en-AU"/>
              </w:rPr>
            </w:pPr>
            <w:r w:rsidRPr="00671F18">
              <w:rPr>
                <w:rFonts w:ascii="Calibri" w:eastAsia="Times New Roman" w:hAnsi="Calibri" w:cs="Calibri"/>
                <w:b/>
                <w:bCs/>
                <w:color w:val="FFFFFF"/>
                <w:sz w:val="20"/>
                <w:szCs w:val="20"/>
                <w:lang w:eastAsia="en-AU"/>
              </w:rPr>
              <w:t>Non-Scheme TRIs</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2013</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9.60</w:t>
            </w:r>
          </w:p>
        </w:tc>
        <w:tc>
          <w:tcPr>
            <w:tcW w:w="1016"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15.48</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296</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1</w:t>
            </w:r>
            <w:r>
              <w:rPr>
                <w:rFonts w:ascii="Calibri" w:hAnsi="Calibri" w:cs="Arial"/>
                <w:sz w:val="20"/>
                <w:szCs w:val="20"/>
              </w:rPr>
              <w:t>,</w:t>
            </w:r>
            <w:r w:rsidRPr="009231BE">
              <w:rPr>
                <w:rFonts w:ascii="Calibri" w:hAnsi="Calibri" w:cs="Arial"/>
                <w:sz w:val="20"/>
                <w:szCs w:val="20"/>
              </w:rPr>
              <w:t>708</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2014</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8.23</w:t>
            </w:r>
          </w:p>
        </w:tc>
        <w:tc>
          <w:tcPr>
            <w:tcW w:w="1016"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17.40</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243</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1</w:t>
            </w:r>
            <w:r>
              <w:rPr>
                <w:rFonts w:ascii="Calibri" w:hAnsi="Calibri" w:cs="Arial"/>
                <w:sz w:val="20"/>
                <w:szCs w:val="20"/>
              </w:rPr>
              <w:t>,</w:t>
            </w:r>
            <w:r w:rsidRPr="009231BE">
              <w:rPr>
                <w:rFonts w:ascii="Calibri" w:hAnsi="Calibri" w:cs="Arial"/>
                <w:sz w:val="20"/>
                <w:szCs w:val="20"/>
              </w:rPr>
              <w:t>681</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2014</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8.10</w:t>
            </w:r>
          </w:p>
        </w:tc>
        <w:tc>
          <w:tcPr>
            <w:tcW w:w="1016"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14.75</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226</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1</w:t>
            </w:r>
            <w:r>
              <w:rPr>
                <w:rFonts w:ascii="Calibri" w:hAnsi="Calibri" w:cs="Arial"/>
                <w:sz w:val="20"/>
                <w:szCs w:val="20"/>
              </w:rPr>
              <w:t>,</w:t>
            </w:r>
            <w:r w:rsidRPr="009231BE">
              <w:rPr>
                <w:rFonts w:ascii="Calibri" w:hAnsi="Calibri" w:cs="Arial"/>
                <w:sz w:val="20"/>
                <w:szCs w:val="20"/>
              </w:rPr>
              <w:t>604</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2015</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6.89</w:t>
            </w:r>
          </w:p>
        </w:tc>
        <w:tc>
          <w:tcPr>
            <w:tcW w:w="1016"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15.67</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183</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1</w:t>
            </w:r>
            <w:r>
              <w:rPr>
                <w:rFonts w:ascii="Calibri" w:hAnsi="Calibri" w:cs="Arial"/>
                <w:sz w:val="20"/>
                <w:szCs w:val="20"/>
              </w:rPr>
              <w:t>,</w:t>
            </w:r>
            <w:r w:rsidRPr="009231BE">
              <w:rPr>
                <w:rFonts w:ascii="Calibri" w:hAnsi="Calibri" w:cs="Arial"/>
                <w:sz w:val="20"/>
                <w:szCs w:val="20"/>
              </w:rPr>
              <w:t>740</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2015</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5.30</w:t>
            </w:r>
          </w:p>
        </w:tc>
        <w:tc>
          <w:tcPr>
            <w:tcW w:w="1016"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12.76</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141</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1</w:t>
            </w:r>
            <w:r>
              <w:rPr>
                <w:rFonts w:ascii="Calibri" w:hAnsi="Calibri" w:cs="Arial"/>
                <w:sz w:val="20"/>
                <w:szCs w:val="20"/>
              </w:rPr>
              <w:t>,</w:t>
            </w:r>
            <w:r w:rsidRPr="009231BE">
              <w:rPr>
                <w:rFonts w:ascii="Calibri" w:hAnsi="Calibri" w:cs="Arial"/>
                <w:sz w:val="20"/>
                <w:szCs w:val="20"/>
              </w:rPr>
              <w:t>413</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2016</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6.74</w:t>
            </w:r>
          </w:p>
        </w:tc>
        <w:tc>
          <w:tcPr>
            <w:tcW w:w="1016"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10.95</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157</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1</w:t>
            </w:r>
            <w:r>
              <w:rPr>
                <w:rFonts w:ascii="Calibri" w:hAnsi="Calibri" w:cs="Arial"/>
                <w:sz w:val="20"/>
                <w:szCs w:val="20"/>
              </w:rPr>
              <w:t>,</w:t>
            </w:r>
            <w:r w:rsidRPr="009231BE">
              <w:rPr>
                <w:rFonts w:ascii="Calibri" w:hAnsi="Calibri" w:cs="Arial"/>
                <w:sz w:val="20"/>
                <w:szCs w:val="20"/>
              </w:rPr>
              <w:t>211</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2016</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5.21</w:t>
            </w:r>
          </w:p>
        </w:tc>
        <w:tc>
          <w:tcPr>
            <w:tcW w:w="1016"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10.69</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156</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1</w:t>
            </w:r>
            <w:r>
              <w:rPr>
                <w:rFonts w:ascii="Calibri" w:hAnsi="Calibri" w:cs="Arial"/>
                <w:sz w:val="20"/>
                <w:szCs w:val="20"/>
              </w:rPr>
              <w:t>,</w:t>
            </w:r>
            <w:r w:rsidRPr="009231BE">
              <w:rPr>
                <w:rFonts w:ascii="Calibri" w:hAnsi="Calibri" w:cs="Arial"/>
                <w:sz w:val="20"/>
                <w:szCs w:val="20"/>
              </w:rPr>
              <w:t>375</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2017</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6.11</w:t>
            </w:r>
          </w:p>
        </w:tc>
        <w:tc>
          <w:tcPr>
            <w:tcW w:w="1016"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11.04</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186</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1</w:t>
            </w:r>
            <w:r>
              <w:rPr>
                <w:rFonts w:ascii="Calibri" w:hAnsi="Calibri" w:cs="Arial"/>
                <w:sz w:val="20"/>
                <w:szCs w:val="20"/>
              </w:rPr>
              <w:t>,</w:t>
            </w:r>
            <w:r w:rsidRPr="009231BE">
              <w:rPr>
                <w:rFonts w:ascii="Calibri" w:hAnsi="Calibri" w:cs="Arial"/>
                <w:sz w:val="20"/>
                <w:szCs w:val="20"/>
              </w:rPr>
              <w:t>293</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Jul to Dec 2017</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5.67</w:t>
            </w:r>
          </w:p>
        </w:tc>
        <w:tc>
          <w:tcPr>
            <w:tcW w:w="1016"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9.34</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219</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1</w:t>
            </w:r>
            <w:r>
              <w:rPr>
                <w:rFonts w:ascii="Calibri" w:hAnsi="Calibri" w:cs="Arial"/>
                <w:sz w:val="20"/>
                <w:szCs w:val="20"/>
              </w:rPr>
              <w:t>,</w:t>
            </w:r>
            <w:r w:rsidRPr="009231BE">
              <w:rPr>
                <w:rFonts w:ascii="Calibri" w:hAnsi="Calibri" w:cs="Arial"/>
                <w:sz w:val="20"/>
                <w:szCs w:val="20"/>
              </w:rPr>
              <w:t>288</w:t>
            </w:r>
          </w:p>
        </w:tc>
      </w:tr>
      <w:tr w:rsidR="00A5131C" w:rsidRPr="00671F18" w:rsidTr="009231BE">
        <w:trPr>
          <w:trHeight w:val="255"/>
        </w:trPr>
        <w:tc>
          <w:tcPr>
            <w:tcW w:w="1009" w:type="pct"/>
            <w:tcBorders>
              <w:top w:val="nil"/>
              <w:left w:val="single" w:sz="8" w:space="0" w:color="auto"/>
              <w:bottom w:val="single" w:sz="8" w:space="0" w:color="auto"/>
              <w:right w:val="single" w:sz="8" w:space="0" w:color="auto"/>
            </w:tcBorders>
            <w:shd w:val="clear" w:color="auto" w:fill="auto"/>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Jan to Jun 2018</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5.39</w:t>
            </w:r>
          </w:p>
        </w:tc>
        <w:tc>
          <w:tcPr>
            <w:tcW w:w="1016"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9.83</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240</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1</w:t>
            </w:r>
            <w:r>
              <w:rPr>
                <w:rFonts w:ascii="Calibri" w:hAnsi="Calibri" w:cs="Arial"/>
                <w:sz w:val="20"/>
                <w:szCs w:val="20"/>
              </w:rPr>
              <w:t>,</w:t>
            </w:r>
            <w:r w:rsidRPr="009231BE">
              <w:rPr>
                <w:rFonts w:ascii="Calibri" w:hAnsi="Calibri" w:cs="Arial"/>
                <w:sz w:val="20"/>
                <w:szCs w:val="20"/>
              </w:rPr>
              <w:t>317</w:t>
            </w:r>
          </w:p>
        </w:tc>
      </w:tr>
      <w:tr w:rsidR="00A5131C" w:rsidRPr="00671F18" w:rsidTr="009231BE">
        <w:trPr>
          <w:trHeight w:val="255"/>
        </w:trPr>
        <w:tc>
          <w:tcPr>
            <w:tcW w:w="1009" w:type="pct"/>
            <w:tcBorders>
              <w:top w:val="nil"/>
              <w:left w:val="single" w:sz="8" w:space="0" w:color="auto"/>
              <w:bottom w:val="single" w:sz="12" w:space="0" w:color="auto"/>
              <w:right w:val="single" w:sz="8" w:space="0" w:color="auto"/>
            </w:tcBorders>
            <w:shd w:val="clear" w:color="auto" w:fill="auto"/>
            <w:vAlign w:val="center"/>
            <w:hideMark/>
          </w:tcPr>
          <w:p w:rsidR="00A5131C" w:rsidRPr="00A5131C" w:rsidRDefault="00A5131C" w:rsidP="00A5131C">
            <w:pPr>
              <w:spacing w:after="0" w:line="240" w:lineRule="auto"/>
              <w:rPr>
                <w:rFonts w:ascii="Calibri" w:eastAsia="Times New Roman" w:hAnsi="Calibri" w:cs="Calibri"/>
                <w:b/>
                <w:bCs/>
                <w:color w:val="000000"/>
                <w:sz w:val="20"/>
                <w:szCs w:val="20"/>
                <w:lang w:eastAsia="en-AU"/>
              </w:rPr>
            </w:pPr>
            <w:r w:rsidRPr="00A5131C">
              <w:rPr>
                <w:rFonts w:ascii="Calibri" w:eastAsia="Times New Roman" w:hAnsi="Calibri" w:cs="Calibri"/>
                <w:b/>
                <w:bCs/>
                <w:color w:val="000000"/>
                <w:sz w:val="20"/>
                <w:szCs w:val="20"/>
                <w:lang w:eastAsia="en-AU"/>
              </w:rPr>
              <w:t>Jul to Dec 2018</w:t>
            </w:r>
          </w:p>
        </w:tc>
        <w:tc>
          <w:tcPr>
            <w:tcW w:w="992" w:type="pct"/>
            <w:tcBorders>
              <w:top w:val="nil"/>
              <w:left w:val="nil"/>
              <w:bottom w:val="single" w:sz="12"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b/>
                <w:bCs/>
                <w:color w:val="000000"/>
                <w:sz w:val="20"/>
                <w:szCs w:val="20"/>
                <w:lang w:eastAsia="en-AU"/>
              </w:rPr>
            </w:pPr>
            <w:r w:rsidRPr="00EF602B">
              <w:rPr>
                <w:rFonts w:ascii="Calibri" w:hAnsi="Calibri" w:cs="Arial"/>
                <w:b/>
                <w:sz w:val="20"/>
                <w:szCs w:val="20"/>
              </w:rPr>
              <w:t>4.58</w:t>
            </w:r>
          </w:p>
        </w:tc>
        <w:tc>
          <w:tcPr>
            <w:tcW w:w="1016" w:type="pct"/>
            <w:tcBorders>
              <w:top w:val="nil"/>
              <w:left w:val="nil"/>
              <w:bottom w:val="single" w:sz="12"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b/>
                <w:bCs/>
                <w:color w:val="000000"/>
                <w:sz w:val="20"/>
                <w:szCs w:val="20"/>
                <w:lang w:eastAsia="en-AU"/>
              </w:rPr>
            </w:pPr>
            <w:r w:rsidRPr="00EF602B">
              <w:rPr>
                <w:rFonts w:ascii="Calibri" w:hAnsi="Calibri" w:cs="Arial"/>
                <w:b/>
                <w:sz w:val="20"/>
                <w:szCs w:val="20"/>
              </w:rPr>
              <w:t>9.27</w:t>
            </w:r>
          </w:p>
        </w:tc>
        <w:tc>
          <w:tcPr>
            <w:tcW w:w="992" w:type="pct"/>
            <w:tcBorders>
              <w:top w:val="nil"/>
              <w:left w:val="nil"/>
              <w:bottom w:val="single" w:sz="8" w:space="0" w:color="auto"/>
              <w:right w:val="single" w:sz="8" w:space="0" w:color="auto"/>
            </w:tcBorders>
            <w:shd w:val="clear" w:color="auto" w:fill="auto"/>
            <w:hideMark/>
          </w:tcPr>
          <w:p w:rsidR="00A5131C" w:rsidRPr="003C0822" w:rsidRDefault="00A5131C" w:rsidP="00A5131C">
            <w:pPr>
              <w:spacing w:after="0" w:line="240" w:lineRule="auto"/>
              <w:jc w:val="center"/>
              <w:rPr>
                <w:rFonts w:ascii="Calibri" w:eastAsia="Times New Roman" w:hAnsi="Calibri" w:cs="Arial"/>
                <w:b/>
                <w:bCs/>
                <w:color w:val="000000"/>
                <w:sz w:val="20"/>
                <w:szCs w:val="20"/>
                <w:lang w:eastAsia="en-AU"/>
              </w:rPr>
            </w:pPr>
            <w:r w:rsidRPr="00EF602B">
              <w:rPr>
                <w:rFonts w:ascii="Calibri" w:hAnsi="Calibri" w:cs="Arial"/>
                <w:b/>
                <w:sz w:val="20"/>
                <w:szCs w:val="20"/>
              </w:rPr>
              <w:t>236</w:t>
            </w:r>
          </w:p>
        </w:tc>
        <w:tc>
          <w:tcPr>
            <w:tcW w:w="991" w:type="pct"/>
            <w:tcBorders>
              <w:top w:val="nil"/>
              <w:left w:val="nil"/>
              <w:bottom w:val="single" w:sz="8" w:space="0" w:color="auto"/>
              <w:right w:val="single" w:sz="8" w:space="0" w:color="auto"/>
            </w:tcBorders>
            <w:shd w:val="clear" w:color="000000" w:fill="FFFFFF"/>
            <w:hideMark/>
          </w:tcPr>
          <w:p w:rsidR="00A5131C" w:rsidRPr="003C0822" w:rsidRDefault="00A5131C" w:rsidP="00A5131C">
            <w:pPr>
              <w:spacing w:after="0" w:line="240" w:lineRule="auto"/>
              <w:jc w:val="center"/>
              <w:rPr>
                <w:rFonts w:ascii="Calibri" w:eastAsia="Times New Roman" w:hAnsi="Calibri" w:cs="Arial"/>
                <w:b/>
                <w:bCs/>
                <w:color w:val="000000"/>
                <w:sz w:val="20"/>
                <w:szCs w:val="20"/>
                <w:lang w:eastAsia="en-AU"/>
              </w:rPr>
            </w:pPr>
            <w:r w:rsidRPr="009231BE">
              <w:rPr>
                <w:rFonts w:ascii="Calibri" w:hAnsi="Calibri" w:cs="Arial"/>
                <w:b/>
                <w:sz w:val="20"/>
                <w:szCs w:val="20"/>
              </w:rPr>
              <w:t>1</w:t>
            </w:r>
            <w:r>
              <w:rPr>
                <w:rFonts w:ascii="Calibri" w:hAnsi="Calibri" w:cs="Arial"/>
                <w:b/>
                <w:sz w:val="20"/>
                <w:szCs w:val="20"/>
              </w:rPr>
              <w:t>,</w:t>
            </w:r>
            <w:r w:rsidRPr="009231BE">
              <w:rPr>
                <w:rFonts w:ascii="Calibri" w:hAnsi="Calibri" w:cs="Arial"/>
                <w:b/>
                <w:sz w:val="20"/>
                <w:szCs w:val="20"/>
              </w:rPr>
              <w:t>231</w:t>
            </w:r>
          </w:p>
        </w:tc>
      </w:tr>
      <w:tr w:rsidR="00A5131C" w:rsidRPr="00671F18" w:rsidTr="009231BE">
        <w:trPr>
          <w:trHeight w:val="255"/>
        </w:trPr>
        <w:tc>
          <w:tcPr>
            <w:tcW w:w="1009" w:type="pct"/>
            <w:tcBorders>
              <w:top w:val="nil"/>
              <w:left w:val="single" w:sz="8" w:space="0" w:color="auto"/>
              <w:bottom w:val="nil"/>
              <w:right w:val="single" w:sz="8" w:space="0" w:color="auto"/>
            </w:tcBorders>
            <w:shd w:val="clear" w:color="000000" w:fill="D9D9D9"/>
            <w:vAlign w:val="center"/>
            <w:hideMark/>
          </w:tcPr>
          <w:p w:rsidR="00A5131C" w:rsidRPr="00671F18" w:rsidRDefault="00A5131C" w:rsidP="00A5131C">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Average Rate</w:t>
            </w:r>
          </w:p>
        </w:tc>
        <w:tc>
          <w:tcPr>
            <w:tcW w:w="992" w:type="pct"/>
            <w:vMerge w:val="restart"/>
            <w:tcBorders>
              <w:top w:val="nil"/>
              <w:left w:val="single" w:sz="8" w:space="0" w:color="auto"/>
              <w:bottom w:val="single" w:sz="8" w:space="0" w:color="000000"/>
              <w:right w:val="single" w:sz="8" w:space="0" w:color="auto"/>
            </w:tcBorders>
            <w:shd w:val="clear" w:color="000000" w:fill="D9D9D9"/>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6.78</w:t>
            </w:r>
          </w:p>
        </w:tc>
        <w:tc>
          <w:tcPr>
            <w:tcW w:w="1016" w:type="pct"/>
            <w:vMerge w:val="restart"/>
            <w:tcBorders>
              <w:top w:val="nil"/>
              <w:left w:val="single" w:sz="8" w:space="0" w:color="auto"/>
              <w:bottom w:val="single" w:sz="8" w:space="0" w:color="000000"/>
              <w:right w:val="single" w:sz="8" w:space="0" w:color="auto"/>
            </w:tcBorders>
            <w:shd w:val="clear" w:color="000000" w:fill="D9D9D9"/>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12.60</w:t>
            </w:r>
          </w:p>
        </w:tc>
        <w:tc>
          <w:tcPr>
            <w:tcW w:w="992" w:type="pct"/>
            <w:vMerge w:val="restart"/>
            <w:tcBorders>
              <w:top w:val="single" w:sz="12" w:space="0" w:color="auto"/>
              <w:left w:val="single" w:sz="8" w:space="0" w:color="auto"/>
              <w:bottom w:val="single" w:sz="8" w:space="0" w:color="000000"/>
              <w:right w:val="single" w:sz="8" w:space="0" w:color="auto"/>
            </w:tcBorders>
            <w:shd w:val="clear" w:color="000000" w:fill="D9D9D9"/>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EF602B">
              <w:rPr>
                <w:rFonts w:ascii="Calibri" w:hAnsi="Calibri" w:cs="Arial"/>
                <w:sz w:val="20"/>
                <w:szCs w:val="20"/>
              </w:rPr>
              <w:t>208</w:t>
            </w:r>
          </w:p>
        </w:tc>
        <w:tc>
          <w:tcPr>
            <w:tcW w:w="991" w:type="pct"/>
            <w:vMerge w:val="restart"/>
            <w:tcBorders>
              <w:top w:val="single" w:sz="12" w:space="0" w:color="auto"/>
              <w:left w:val="single" w:sz="8" w:space="0" w:color="auto"/>
              <w:bottom w:val="single" w:sz="8" w:space="0" w:color="000000"/>
              <w:right w:val="single" w:sz="8" w:space="0" w:color="auto"/>
            </w:tcBorders>
            <w:shd w:val="clear" w:color="000000" w:fill="D9D9D9"/>
            <w:hideMark/>
          </w:tcPr>
          <w:p w:rsidR="00A5131C" w:rsidRPr="003C0822" w:rsidRDefault="00A5131C" w:rsidP="00A5131C">
            <w:pPr>
              <w:spacing w:after="0" w:line="240" w:lineRule="auto"/>
              <w:jc w:val="center"/>
              <w:rPr>
                <w:rFonts w:ascii="Calibri" w:eastAsia="Times New Roman" w:hAnsi="Calibri" w:cs="Arial"/>
                <w:color w:val="000000"/>
                <w:sz w:val="20"/>
                <w:szCs w:val="20"/>
                <w:lang w:eastAsia="en-AU"/>
              </w:rPr>
            </w:pPr>
            <w:r w:rsidRPr="009231BE">
              <w:rPr>
                <w:rFonts w:ascii="Calibri" w:hAnsi="Calibri" w:cs="Arial"/>
                <w:sz w:val="20"/>
                <w:szCs w:val="20"/>
              </w:rPr>
              <w:t>1</w:t>
            </w:r>
            <w:r>
              <w:rPr>
                <w:rFonts w:ascii="Calibri" w:hAnsi="Calibri" w:cs="Arial"/>
                <w:sz w:val="20"/>
                <w:szCs w:val="20"/>
              </w:rPr>
              <w:t>,</w:t>
            </w:r>
            <w:r w:rsidRPr="009231BE">
              <w:rPr>
                <w:rFonts w:ascii="Calibri" w:hAnsi="Calibri" w:cs="Arial"/>
                <w:sz w:val="20"/>
                <w:szCs w:val="20"/>
              </w:rPr>
              <w:t>478</w:t>
            </w:r>
          </w:p>
        </w:tc>
      </w:tr>
      <w:tr w:rsidR="00671F18" w:rsidRPr="00671F18" w:rsidTr="00A5131C">
        <w:trPr>
          <w:trHeight w:val="255"/>
        </w:trPr>
        <w:tc>
          <w:tcPr>
            <w:tcW w:w="1009" w:type="pct"/>
            <w:tcBorders>
              <w:top w:val="nil"/>
              <w:left w:val="single" w:sz="8" w:space="0" w:color="auto"/>
              <w:bottom w:val="single" w:sz="8" w:space="0" w:color="auto"/>
              <w:right w:val="single" w:sz="8" w:space="0" w:color="auto"/>
            </w:tcBorders>
            <w:shd w:val="clear" w:color="000000" w:fill="D9D9D9"/>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r w:rsidRPr="00671F18">
              <w:rPr>
                <w:rFonts w:ascii="Calibri" w:eastAsia="Times New Roman" w:hAnsi="Calibri" w:cs="Calibri"/>
                <w:color w:val="000000"/>
                <w:sz w:val="20"/>
                <w:szCs w:val="20"/>
                <w:lang w:eastAsia="en-AU"/>
              </w:rPr>
              <w:t xml:space="preserve">Jul to Dec 2013-17 </w:t>
            </w:r>
          </w:p>
        </w:tc>
        <w:tc>
          <w:tcPr>
            <w:tcW w:w="992" w:type="pct"/>
            <w:vMerge/>
            <w:tcBorders>
              <w:top w:val="nil"/>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c>
          <w:tcPr>
            <w:tcW w:w="1016" w:type="pct"/>
            <w:vMerge/>
            <w:tcBorders>
              <w:top w:val="nil"/>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c>
          <w:tcPr>
            <w:tcW w:w="992" w:type="pct"/>
            <w:vMerge/>
            <w:tcBorders>
              <w:top w:val="single" w:sz="12" w:space="0" w:color="auto"/>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c>
          <w:tcPr>
            <w:tcW w:w="991" w:type="pct"/>
            <w:vMerge/>
            <w:tcBorders>
              <w:top w:val="single" w:sz="12" w:space="0" w:color="auto"/>
              <w:left w:val="single" w:sz="8" w:space="0" w:color="auto"/>
              <w:bottom w:val="single" w:sz="8" w:space="0" w:color="000000"/>
              <w:right w:val="single" w:sz="8" w:space="0" w:color="auto"/>
            </w:tcBorders>
            <w:vAlign w:val="center"/>
            <w:hideMark/>
          </w:tcPr>
          <w:p w:rsidR="00671F18" w:rsidRPr="00671F18" w:rsidRDefault="00671F18" w:rsidP="00671F18">
            <w:pPr>
              <w:spacing w:after="0" w:line="240" w:lineRule="auto"/>
              <w:rPr>
                <w:rFonts w:ascii="Calibri" w:eastAsia="Times New Roman" w:hAnsi="Calibri" w:cs="Calibri"/>
                <w:color w:val="000000"/>
                <w:sz w:val="20"/>
                <w:szCs w:val="20"/>
                <w:lang w:eastAsia="en-AU"/>
              </w:rPr>
            </w:pPr>
          </w:p>
        </w:tc>
      </w:tr>
    </w:tbl>
    <w:p w:rsidR="00BE6C40" w:rsidRDefault="00BE6C40" w:rsidP="007F18B7">
      <w:pPr>
        <w:spacing w:before="160"/>
        <w:rPr>
          <w:i/>
          <w:sz w:val="20"/>
          <w:szCs w:val="20"/>
        </w:rPr>
      </w:pPr>
    </w:p>
    <w:p w:rsidR="00F618C0" w:rsidRDefault="00F618C0" w:rsidP="00F618C0">
      <w:pPr>
        <w:spacing w:before="240"/>
      </w:pPr>
      <w:r w:rsidRPr="00995A3D">
        <w:t xml:space="preserve">The following </w:t>
      </w:r>
      <w:r w:rsidR="00AE17C6">
        <w:t>table</w:t>
      </w:r>
      <w:r w:rsidRPr="00995A3D">
        <w:t xml:space="preserve"> summarises the TRIFR figures across construction types and Scheme and non-Scheme projects.  The non-Scheme TRIFR exceeds the Scheme TRIFR on </w:t>
      </w:r>
      <w:r w:rsidR="009231BE">
        <w:t xml:space="preserve">both </w:t>
      </w:r>
      <w:r w:rsidRPr="00995A3D">
        <w:t>construction types.</w:t>
      </w:r>
    </w:p>
    <w:p w:rsidR="00F618C0" w:rsidRPr="00593D42" w:rsidRDefault="00F618C0" w:rsidP="00BF2187"/>
    <w:p w:rsidR="00F618C0" w:rsidRPr="00931F36" w:rsidRDefault="00F618C0" w:rsidP="00F618C0">
      <w:pPr>
        <w:spacing w:before="160"/>
        <w:rPr>
          <w:b/>
          <w:color w:val="9E191F"/>
        </w:rPr>
      </w:pPr>
      <w:r w:rsidRPr="00931F36">
        <w:rPr>
          <w:b/>
          <w:color w:val="9E191F"/>
        </w:rPr>
        <w:t>TRIFR by construction type</w:t>
      </w:r>
      <w:r>
        <w:rPr>
          <w:b/>
          <w:color w:val="9E191F"/>
        </w:rPr>
        <w:t xml:space="preserve"> – July-December 2018</w:t>
      </w:r>
    </w:p>
    <w:tbl>
      <w:tblPr>
        <w:tblW w:w="7675" w:type="dxa"/>
        <w:jc w:val="center"/>
        <w:tblLook w:val="04A0" w:firstRow="1" w:lastRow="0" w:firstColumn="1" w:lastColumn="0" w:noHBand="0" w:noVBand="1"/>
      </w:tblPr>
      <w:tblGrid>
        <w:gridCol w:w="3057"/>
        <w:gridCol w:w="1539"/>
        <w:gridCol w:w="1539"/>
        <w:gridCol w:w="1540"/>
      </w:tblGrid>
      <w:tr w:rsidR="00A5131C" w:rsidRPr="00593D42" w:rsidTr="009231BE">
        <w:trPr>
          <w:trHeight w:val="318"/>
          <w:jc w:val="center"/>
        </w:trPr>
        <w:tc>
          <w:tcPr>
            <w:tcW w:w="3057" w:type="dxa"/>
            <w:tcBorders>
              <w:top w:val="nil"/>
              <w:left w:val="nil"/>
              <w:bottom w:val="nil"/>
              <w:right w:val="single" w:sz="4" w:space="0" w:color="auto"/>
            </w:tcBorders>
            <w:shd w:val="clear" w:color="auto" w:fill="auto"/>
            <w:vAlign w:val="center"/>
            <w:hideMark/>
          </w:tcPr>
          <w:p w:rsidR="00A5131C" w:rsidRPr="00593D42" w:rsidRDefault="00A5131C" w:rsidP="00915BE4">
            <w:pPr>
              <w:spacing w:after="0" w:line="240" w:lineRule="auto"/>
              <w:rPr>
                <w:rFonts w:ascii="Times New Roman" w:eastAsia="Times New Roman" w:hAnsi="Times New Roman" w:cs="Times New Roman"/>
                <w:sz w:val="24"/>
                <w:szCs w:val="24"/>
                <w:lang w:eastAsia="en-AU"/>
              </w:rPr>
            </w:pPr>
          </w:p>
        </w:tc>
        <w:tc>
          <w:tcPr>
            <w:tcW w:w="1539" w:type="dxa"/>
            <w:tcBorders>
              <w:top w:val="single" w:sz="4" w:space="0" w:color="auto"/>
              <w:left w:val="single" w:sz="4" w:space="0" w:color="auto"/>
              <w:bottom w:val="single" w:sz="4" w:space="0" w:color="auto"/>
              <w:right w:val="single" w:sz="4" w:space="0" w:color="auto"/>
            </w:tcBorders>
            <w:shd w:val="clear" w:color="000000" w:fill="9E191F"/>
            <w:vAlign w:val="center"/>
            <w:hideMark/>
          </w:tcPr>
          <w:p w:rsidR="00A5131C" w:rsidRPr="00593D42" w:rsidRDefault="00A5131C" w:rsidP="00915BE4">
            <w:pPr>
              <w:spacing w:after="0" w:line="240" w:lineRule="auto"/>
              <w:jc w:val="center"/>
              <w:rPr>
                <w:rFonts w:ascii="Calibri" w:eastAsia="Times New Roman" w:hAnsi="Calibri" w:cs="Calibri"/>
                <w:b/>
                <w:bCs/>
                <w:color w:val="FFFFFF"/>
                <w:sz w:val="20"/>
                <w:szCs w:val="20"/>
                <w:lang w:eastAsia="en-AU"/>
              </w:rPr>
            </w:pPr>
            <w:r w:rsidRPr="00593D42">
              <w:rPr>
                <w:rFonts w:ascii="Calibri" w:eastAsia="Times New Roman" w:hAnsi="Calibri" w:cs="Calibri"/>
                <w:b/>
                <w:bCs/>
                <w:color w:val="FFFFFF"/>
                <w:sz w:val="20"/>
                <w:szCs w:val="20"/>
                <w:lang w:eastAsia="en-AU"/>
              </w:rPr>
              <w:t>Civil</w:t>
            </w:r>
          </w:p>
        </w:tc>
        <w:tc>
          <w:tcPr>
            <w:tcW w:w="1539" w:type="dxa"/>
            <w:tcBorders>
              <w:top w:val="single" w:sz="4" w:space="0" w:color="auto"/>
              <w:left w:val="single" w:sz="4" w:space="0" w:color="auto"/>
              <w:bottom w:val="single" w:sz="4" w:space="0" w:color="auto"/>
              <w:right w:val="single" w:sz="4" w:space="0" w:color="auto"/>
            </w:tcBorders>
            <w:shd w:val="clear" w:color="000000" w:fill="9E191F"/>
            <w:vAlign w:val="center"/>
            <w:hideMark/>
          </w:tcPr>
          <w:p w:rsidR="00A5131C" w:rsidRPr="00593D42" w:rsidRDefault="00A5131C" w:rsidP="00915BE4">
            <w:pPr>
              <w:spacing w:after="0" w:line="240" w:lineRule="auto"/>
              <w:jc w:val="center"/>
              <w:rPr>
                <w:rFonts w:ascii="Calibri" w:eastAsia="Times New Roman" w:hAnsi="Calibri" w:cs="Calibri"/>
                <w:b/>
                <w:bCs/>
                <w:color w:val="FFFFFF"/>
                <w:sz w:val="20"/>
                <w:szCs w:val="20"/>
                <w:lang w:eastAsia="en-AU"/>
              </w:rPr>
            </w:pPr>
            <w:r w:rsidRPr="00593D42">
              <w:rPr>
                <w:rFonts w:ascii="Calibri" w:eastAsia="Times New Roman" w:hAnsi="Calibri" w:cs="Calibri"/>
                <w:b/>
                <w:bCs/>
                <w:color w:val="FFFFFF"/>
                <w:sz w:val="20"/>
                <w:szCs w:val="20"/>
                <w:lang w:eastAsia="en-AU"/>
              </w:rPr>
              <w:t>Commercial</w:t>
            </w:r>
          </w:p>
        </w:tc>
        <w:tc>
          <w:tcPr>
            <w:tcW w:w="1540" w:type="dxa"/>
            <w:tcBorders>
              <w:top w:val="single" w:sz="4" w:space="0" w:color="auto"/>
              <w:left w:val="single" w:sz="4" w:space="0" w:color="auto"/>
              <w:bottom w:val="single" w:sz="4" w:space="0" w:color="auto"/>
              <w:right w:val="single" w:sz="4" w:space="0" w:color="auto"/>
            </w:tcBorders>
            <w:shd w:val="clear" w:color="000000" w:fill="9E191F"/>
            <w:vAlign w:val="center"/>
            <w:hideMark/>
          </w:tcPr>
          <w:p w:rsidR="00A5131C" w:rsidRPr="00593D42" w:rsidRDefault="00A5131C" w:rsidP="00915BE4">
            <w:pPr>
              <w:spacing w:after="0" w:line="240" w:lineRule="auto"/>
              <w:jc w:val="center"/>
              <w:rPr>
                <w:rFonts w:ascii="Calibri" w:eastAsia="Times New Roman" w:hAnsi="Calibri" w:cs="Calibri"/>
                <w:b/>
                <w:bCs/>
                <w:color w:val="FFFFFF"/>
                <w:sz w:val="20"/>
                <w:szCs w:val="20"/>
                <w:lang w:eastAsia="en-AU"/>
              </w:rPr>
            </w:pPr>
            <w:r w:rsidRPr="00593D42">
              <w:rPr>
                <w:rFonts w:ascii="Calibri" w:eastAsia="Times New Roman" w:hAnsi="Calibri" w:cs="Calibri"/>
                <w:b/>
                <w:bCs/>
                <w:color w:val="FFFFFF"/>
                <w:sz w:val="20"/>
                <w:szCs w:val="20"/>
                <w:lang w:eastAsia="en-AU"/>
              </w:rPr>
              <w:t>All</w:t>
            </w:r>
          </w:p>
        </w:tc>
      </w:tr>
      <w:tr w:rsidR="00A5131C" w:rsidRPr="00593D42" w:rsidTr="009231BE">
        <w:trPr>
          <w:trHeight w:val="315"/>
          <w:jc w:val="center"/>
        </w:trPr>
        <w:tc>
          <w:tcPr>
            <w:tcW w:w="3057" w:type="dxa"/>
            <w:tcBorders>
              <w:top w:val="single" w:sz="8" w:space="0" w:color="522761"/>
              <w:left w:val="single" w:sz="8" w:space="0" w:color="522761"/>
              <w:bottom w:val="single" w:sz="8" w:space="0" w:color="522761"/>
              <w:right w:val="single" w:sz="8" w:space="0" w:color="522761"/>
            </w:tcBorders>
            <w:shd w:val="clear" w:color="000000" w:fill="EF999D"/>
            <w:vAlign w:val="center"/>
            <w:hideMark/>
          </w:tcPr>
          <w:p w:rsidR="00A5131C" w:rsidRPr="00593D42" w:rsidRDefault="00A5131C" w:rsidP="00A5131C">
            <w:pPr>
              <w:spacing w:after="0" w:line="240" w:lineRule="auto"/>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Scheme TRIFR</w:t>
            </w:r>
          </w:p>
        </w:tc>
        <w:tc>
          <w:tcPr>
            <w:tcW w:w="1539" w:type="dxa"/>
            <w:tcBorders>
              <w:top w:val="single" w:sz="4" w:space="0" w:color="auto"/>
              <w:left w:val="nil"/>
              <w:bottom w:val="single" w:sz="8" w:space="0" w:color="522761"/>
              <w:right w:val="single" w:sz="8" w:space="0" w:color="522761"/>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3.79</w:t>
            </w:r>
          </w:p>
        </w:tc>
        <w:tc>
          <w:tcPr>
            <w:tcW w:w="1539" w:type="dxa"/>
            <w:tcBorders>
              <w:top w:val="single" w:sz="4" w:space="0" w:color="auto"/>
              <w:left w:val="nil"/>
              <w:bottom w:val="single" w:sz="8" w:space="0" w:color="522761"/>
              <w:right w:val="single" w:sz="8" w:space="0" w:color="522761"/>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9.89</w:t>
            </w:r>
          </w:p>
        </w:tc>
        <w:tc>
          <w:tcPr>
            <w:tcW w:w="1540" w:type="dxa"/>
            <w:tcBorders>
              <w:top w:val="single" w:sz="4" w:space="0" w:color="auto"/>
              <w:left w:val="nil"/>
              <w:bottom w:val="single" w:sz="8" w:space="0" w:color="522761"/>
              <w:right w:val="single" w:sz="8" w:space="0" w:color="522761"/>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4.58</w:t>
            </w:r>
          </w:p>
        </w:tc>
      </w:tr>
      <w:tr w:rsidR="00A5131C" w:rsidRPr="008C6F78" w:rsidTr="009231BE">
        <w:trPr>
          <w:trHeight w:val="315"/>
          <w:jc w:val="center"/>
        </w:trPr>
        <w:tc>
          <w:tcPr>
            <w:tcW w:w="3057" w:type="dxa"/>
            <w:tcBorders>
              <w:top w:val="single" w:sz="8" w:space="0" w:color="000000"/>
              <w:left w:val="single" w:sz="8" w:space="0" w:color="000000"/>
              <w:bottom w:val="single" w:sz="8" w:space="0" w:color="000000"/>
              <w:right w:val="single" w:sz="8" w:space="0" w:color="000000"/>
            </w:tcBorders>
            <w:shd w:val="clear" w:color="000000" w:fill="EF999D"/>
            <w:vAlign w:val="center"/>
            <w:hideMark/>
          </w:tcPr>
          <w:p w:rsidR="00A5131C" w:rsidRPr="00593D42" w:rsidRDefault="00A5131C" w:rsidP="00A5131C">
            <w:pPr>
              <w:spacing w:after="0" w:line="240" w:lineRule="auto"/>
              <w:rPr>
                <w:rFonts w:ascii="Calibri" w:eastAsia="Times New Roman" w:hAnsi="Calibri" w:cs="Calibri"/>
                <w:color w:val="000000"/>
                <w:sz w:val="20"/>
                <w:szCs w:val="20"/>
                <w:lang w:eastAsia="en-AU"/>
              </w:rPr>
            </w:pPr>
            <w:r w:rsidRPr="00593D42">
              <w:rPr>
                <w:rFonts w:ascii="Calibri" w:eastAsia="Times New Roman" w:hAnsi="Calibri" w:cs="Calibri"/>
                <w:color w:val="000000"/>
                <w:sz w:val="20"/>
                <w:szCs w:val="20"/>
                <w:lang w:eastAsia="en-AU"/>
              </w:rPr>
              <w:t>Non-Scheme TRIFR</w:t>
            </w:r>
          </w:p>
        </w:tc>
        <w:tc>
          <w:tcPr>
            <w:tcW w:w="1539" w:type="dxa"/>
            <w:tcBorders>
              <w:top w:val="single" w:sz="8" w:space="0" w:color="000000"/>
              <w:left w:val="nil"/>
              <w:bottom w:val="single" w:sz="8" w:space="0" w:color="000000"/>
              <w:right w:val="single" w:sz="8" w:space="0" w:color="000000"/>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4.09</w:t>
            </w:r>
          </w:p>
        </w:tc>
        <w:tc>
          <w:tcPr>
            <w:tcW w:w="1539" w:type="dxa"/>
            <w:tcBorders>
              <w:top w:val="single" w:sz="8" w:space="0" w:color="000000"/>
              <w:left w:val="nil"/>
              <w:bottom w:val="single" w:sz="8" w:space="0" w:color="000000"/>
              <w:right w:val="single" w:sz="8" w:space="0" w:color="000000"/>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12.97</w:t>
            </w:r>
          </w:p>
        </w:tc>
        <w:tc>
          <w:tcPr>
            <w:tcW w:w="1540" w:type="dxa"/>
            <w:tcBorders>
              <w:top w:val="single" w:sz="8" w:space="0" w:color="000000"/>
              <w:left w:val="nil"/>
              <w:bottom w:val="single" w:sz="8" w:space="0" w:color="000000"/>
              <w:right w:val="single" w:sz="8" w:space="0" w:color="000000"/>
            </w:tcBorders>
            <w:shd w:val="clear" w:color="auto" w:fill="auto"/>
            <w:hideMark/>
          </w:tcPr>
          <w:p w:rsidR="00A5131C" w:rsidRPr="00A5131C" w:rsidRDefault="00A5131C" w:rsidP="00A5131C">
            <w:pPr>
              <w:spacing w:after="0" w:line="240" w:lineRule="auto"/>
              <w:jc w:val="center"/>
              <w:rPr>
                <w:rFonts w:ascii="Calibri" w:eastAsia="Times New Roman" w:hAnsi="Calibri" w:cs="Calibri"/>
                <w:color w:val="000000"/>
                <w:sz w:val="20"/>
                <w:szCs w:val="20"/>
                <w:lang w:eastAsia="en-AU"/>
              </w:rPr>
            </w:pPr>
            <w:r w:rsidRPr="00EF602B">
              <w:rPr>
                <w:rFonts w:ascii="Calibri" w:hAnsi="Calibri"/>
                <w:sz w:val="20"/>
                <w:szCs w:val="20"/>
              </w:rPr>
              <w:t>9.27</w:t>
            </w:r>
          </w:p>
        </w:tc>
      </w:tr>
    </w:tbl>
    <w:p w:rsidR="009B02FF" w:rsidRDefault="009B02FF">
      <w:pPr>
        <w:rPr>
          <w:rFonts w:ascii="Calibri" w:eastAsiaTheme="majorEastAsia" w:hAnsi="Calibri" w:cstheme="majorBidi"/>
          <w:b/>
          <w:bCs/>
          <w:color w:val="9E191F"/>
          <w:sz w:val="28"/>
          <w:szCs w:val="26"/>
        </w:rPr>
      </w:pPr>
      <w:r>
        <w:br w:type="page"/>
      </w:r>
    </w:p>
    <w:p w:rsidR="00BF2187" w:rsidRPr="002415EF" w:rsidRDefault="005C7DA7" w:rsidP="00995545">
      <w:pPr>
        <w:pStyle w:val="Heading2"/>
        <w:spacing w:after="240"/>
      </w:pPr>
      <w:bookmarkStart w:id="10" w:name="_Toc50025689"/>
      <w:r w:rsidRPr="00531CB5">
        <w:lastRenderedPageBreak/>
        <w:t>3.5</w:t>
      </w:r>
      <w:r w:rsidRPr="00531CB5">
        <w:tab/>
        <w:t>LTIFR/MTIFR/TRIFR Summary</w:t>
      </w:r>
      <w:bookmarkEnd w:id="10"/>
    </w:p>
    <w:p w:rsidR="0083090C" w:rsidRDefault="005C7DA7" w:rsidP="001C73AF">
      <w:r w:rsidRPr="00636F1F">
        <w:t>The graph below summarises the</w:t>
      </w:r>
      <w:r w:rsidR="00DB6530" w:rsidRPr="00636F1F">
        <w:t xml:space="preserve"> </w:t>
      </w:r>
      <w:r w:rsidRPr="00636F1F">
        <w:t>LTIFR figures across construction types and Scheme and non-Scheme projects.</w:t>
      </w:r>
      <w:r w:rsidR="00A53D4A">
        <w:t xml:space="preserve"> The Scheme Civil and Commercial LTIFR rates are higher than their non-Scheme counterparts, however the overall Scheme LTIFR rate is lower than the non-Sch</w:t>
      </w:r>
      <w:r w:rsidR="00AF0E83">
        <w:t>eme rate</w:t>
      </w:r>
      <w:r w:rsidR="00AF0E83" w:rsidRPr="00EE1518">
        <w:t>.</w:t>
      </w:r>
      <w:r w:rsidR="00544402" w:rsidRPr="00EE1518">
        <w:t xml:space="preserve"> This apparent anomaly </w:t>
      </w:r>
      <w:r w:rsidR="00C62E0B" w:rsidRPr="00EE1518">
        <w:t xml:space="preserve">was </w:t>
      </w:r>
      <w:r w:rsidR="00544402" w:rsidRPr="00EE1518">
        <w:t xml:space="preserve">due to </w:t>
      </w:r>
      <w:r w:rsidR="001C73AF" w:rsidRPr="00EE1518">
        <w:t xml:space="preserve">a </w:t>
      </w:r>
      <w:r w:rsidR="00EE1518">
        <w:t>comparatively</w:t>
      </w:r>
      <w:r w:rsidR="001C73AF" w:rsidRPr="00EE1518">
        <w:t xml:space="preserve"> low number of Scheme Commercial hours and a relatively low </w:t>
      </w:r>
      <w:r w:rsidR="00950EF4" w:rsidRPr="00EE1518">
        <w:t>rate</w:t>
      </w:r>
      <w:r w:rsidR="001C73AF" w:rsidRPr="00EE1518">
        <w:t xml:space="preserve"> of non-Scheme Civil injuries</w:t>
      </w:r>
      <w:r w:rsidR="004844F3" w:rsidRPr="00EE1518">
        <w:t xml:space="preserve">, that when combined to calculate </w:t>
      </w:r>
      <w:r w:rsidR="00950EF4" w:rsidRPr="00EE1518">
        <w:t xml:space="preserve">All Projects </w:t>
      </w:r>
      <w:r w:rsidR="004844F3" w:rsidRPr="00EE1518">
        <w:t>Scheme LTIFR, dropped the combined rate</w:t>
      </w:r>
      <w:r w:rsidR="001C73AF" w:rsidRPr="00EE1518">
        <w:t xml:space="preserve"> </w:t>
      </w:r>
      <w:r w:rsidR="00544402" w:rsidRPr="00EE1518">
        <w:t>below that of non-Scheme projects.</w:t>
      </w:r>
    </w:p>
    <w:p w:rsidR="00F630B5" w:rsidRDefault="00AE17C6" w:rsidP="00CE1270">
      <w:r>
        <w:rPr>
          <w:noProof/>
          <w:lang w:eastAsia="en-AU"/>
        </w:rPr>
        <w:drawing>
          <wp:inline distT="0" distB="0" distL="0" distR="0" wp14:anchorId="1F9FE422" wp14:editId="53FFB94D">
            <wp:extent cx="5880700" cy="3304800"/>
            <wp:effectExtent l="0" t="0" r="635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07B6" w:rsidRDefault="00CB07B6">
      <w:r>
        <w:br w:type="page"/>
      </w:r>
    </w:p>
    <w:p w:rsidR="00795B1C" w:rsidRDefault="005C7DA7" w:rsidP="00CE1270">
      <w:r w:rsidRPr="00995A3D">
        <w:lastRenderedPageBreak/>
        <w:t>The following graph summarises the</w:t>
      </w:r>
      <w:r w:rsidR="00DB6530" w:rsidRPr="00995A3D">
        <w:t xml:space="preserve"> </w:t>
      </w:r>
      <w:r w:rsidRPr="00995A3D">
        <w:t xml:space="preserve">MTIFR figures across construction types and </w:t>
      </w:r>
      <w:r w:rsidR="001310FF" w:rsidRPr="00995A3D">
        <w:t>Scheme and non</w:t>
      </w:r>
      <w:r w:rsidR="00B32856" w:rsidRPr="00995A3D">
        <w:noBreakHyphen/>
      </w:r>
      <w:r w:rsidR="001310FF" w:rsidRPr="00995A3D">
        <w:t xml:space="preserve">Scheme projects. The non-Scheme MTIFR exceeds the Scheme MTIFR on </w:t>
      </w:r>
      <w:r w:rsidR="009C75EA" w:rsidRPr="00995A3D">
        <w:t>all construction types.</w:t>
      </w:r>
    </w:p>
    <w:p w:rsidR="00CE1270" w:rsidRDefault="002D1996">
      <w:r>
        <w:rPr>
          <w:noProof/>
          <w:lang w:eastAsia="en-AU"/>
        </w:rPr>
        <w:drawing>
          <wp:inline distT="0" distB="0" distL="0" distR="0" wp14:anchorId="1474ADB8" wp14:editId="5B393127">
            <wp:extent cx="5880700" cy="3304800"/>
            <wp:effectExtent l="0" t="0" r="6350"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4776" w:rsidRDefault="00CB7775" w:rsidP="00CE1270">
      <w:pPr>
        <w:spacing w:before="240"/>
      </w:pPr>
      <w:r w:rsidRPr="00995A3D">
        <w:t>T</w:t>
      </w:r>
      <w:r w:rsidR="005C7DA7" w:rsidRPr="00995A3D">
        <w:t>he following graph summarises the</w:t>
      </w:r>
      <w:r w:rsidR="001310FF" w:rsidRPr="00995A3D">
        <w:t xml:space="preserve"> </w:t>
      </w:r>
      <w:r w:rsidR="005C7DA7" w:rsidRPr="00995A3D">
        <w:t>TRIFR figures across construction types and Scheme and non-Scheme projects</w:t>
      </w:r>
      <w:r w:rsidR="001310FF" w:rsidRPr="00995A3D">
        <w:t xml:space="preserve">. </w:t>
      </w:r>
      <w:r w:rsidR="005C7DA7" w:rsidRPr="00995A3D">
        <w:t xml:space="preserve"> </w:t>
      </w:r>
      <w:r w:rsidR="001310FF" w:rsidRPr="00995A3D">
        <w:t xml:space="preserve">The non-Scheme TRIFR exceeds the Scheme TRIFR on </w:t>
      </w:r>
      <w:r w:rsidR="00007178" w:rsidRPr="00995A3D">
        <w:t>all construction types.</w:t>
      </w:r>
    </w:p>
    <w:p w:rsidR="009D755F" w:rsidRDefault="005F54AF" w:rsidP="00CE1270">
      <w:pPr>
        <w:spacing w:before="240"/>
      </w:pPr>
      <w:r w:rsidRPr="005F54AF">
        <w:rPr>
          <w:noProof/>
          <w:lang w:eastAsia="en-AU"/>
        </w:rPr>
        <w:t xml:space="preserve"> </w:t>
      </w:r>
      <w:r w:rsidR="002D1996">
        <w:rPr>
          <w:noProof/>
          <w:lang w:eastAsia="en-AU"/>
        </w:rPr>
        <w:drawing>
          <wp:inline distT="0" distB="0" distL="0" distR="0" wp14:anchorId="3C1F7FAF" wp14:editId="1F72203D">
            <wp:extent cx="5896575" cy="3303743"/>
            <wp:effectExtent l="0" t="0" r="9525"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1C89" w:rsidRDefault="00501C89">
      <w:pPr>
        <w:rPr>
          <w:rFonts w:ascii="Calibri" w:eastAsiaTheme="majorEastAsia" w:hAnsi="Calibri" w:cstheme="majorBidi"/>
          <w:b/>
          <w:bCs/>
          <w:color w:val="9E191F"/>
          <w:sz w:val="28"/>
          <w:szCs w:val="26"/>
        </w:rPr>
      </w:pPr>
      <w:r>
        <w:br w:type="page"/>
      </w:r>
    </w:p>
    <w:p w:rsidR="005C7DA7" w:rsidRDefault="005C7DA7" w:rsidP="001310FF">
      <w:pPr>
        <w:pStyle w:val="Heading2"/>
        <w:spacing w:after="240"/>
      </w:pPr>
      <w:bookmarkStart w:id="11" w:name="_Toc50025690"/>
      <w:r w:rsidRPr="009579F9">
        <w:lastRenderedPageBreak/>
        <w:t>3.6</w:t>
      </w:r>
      <w:r w:rsidRPr="009579F9">
        <w:tab/>
        <w:t>Number of Notices Issued</w:t>
      </w:r>
      <w:bookmarkEnd w:id="11"/>
    </w:p>
    <w:p w:rsidR="00006B97" w:rsidRPr="00006B97" w:rsidRDefault="007D42BC" w:rsidP="00006B97">
      <w:pPr>
        <w:autoSpaceDE w:val="0"/>
        <w:autoSpaceDN w:val="0"/>
        <w:adjustRightInd w:val="0"/>
        <w:spacing w:after="0" w:line="240" w:lineRule="auto"/>
        <w:rPr>
          <w:rFonts w:cstheme="minorHAnsi"/>
        </w:rPr>
      </w:pPr>
      <w:r>
        <w:rPr>
          <w:rFonts w:cstheme="minorHAnsi"/>
        </w:rPr>
        <w:t xml:space="preserve">The </w:t>
      </w:r>
      <w:r w:rsidR="00006B97" w:rsidRPr="00006B97">
        <w:rPr>
          <w:rFonts w:cstheme="minorHAnsi"/>
        </w:rPr>
        <w:t xml:space="preserve">Biannual Report records the outcomes of </w:t>
      </w:r>
      <w:r w:rsidR="00017BF8">
        <w:rPr>
          <w:rFonts w:cstheme="minorHAnsi"/>
        </w:rPr>
        <w:t>WorkCover</w:t>
      </w:r>
      <w:r w:rsidR="00006B97" w:rsidRPr="00006B97">
        <w:rPr>
          <w:rFonts w:cstheme="minorHAnsi"/>
        </w:rPr>
        <w:t xml:space="preserve"> assessments or court actions issued by the relevant WHS authority of the jurisdiction in which the project is being undertaken. Accredited contractors report the number of notices issued to them as the head contractor or subcontractor, and notices issued to their subcontractors working on site during the period. The types of notices are:</w:t>
      </w:r>
    </w:p>
    <w:p w:rsidR="00006B97" w:rsidRPr="00006B97" w:rsidRDefault="00006B97" w:rsidP="00006B97">
      <w:pPr>
        <w:autoSpaceDE w:val="0"/>
        <w:autoSpaceDN w:val="0"/>
        <w:adjustRightInd w:val="0"/>
        <w:spacing w:after="0" w:line="240" w:lineRule="auto"/>
        <w:rPr>
          <w:rFonts w:cstheme="minorHAnsi"/>
        </w:rPr>
      </w:pPr>
    </w:p>
    <w:p w:rsidR="00006B97" w:rsidRPr="00544402" w:rsidRDefault="00006B97" w:rsidP="00006B97">
      <w:pPr>
        <w:autoSpaceDE w:val="0"/>
        <w:autoSpaceDN w:val="0"/>
        <w:adjustRightInd w:val="0"/>
        <w:spacing w:after="0" w:line="240" w:lineRule="auto"/>
        <w:rPr>
          <w:rFonts w:cstheme="minorHAnsi"/>
          <w:b/>
          <w:color w:val="9E191F"/>
        </w:rPr>
      </w:pPr>
      <w:r w:rsidRPr="00544402">
        <w:rPr>
          <w:rFonts w:cstheme="minorHAnsi"/>
          <w:b/>
          <w:color w:val="9E191F"/>
        </w:rPr>
        <w:t xml:space="preserve">Infringement </w:t>
      </w:r>
    </w:p>
    <w:p w:rsidR="00006B97" w:rsidRPr="00006B97" w:rsidRDefault="00006B97" w:rsidP="00006B97">
      <w:pPr>
        <w:autoSpaceDE w:val="0"/>
        <w:autoSpaceDN w:val="0"/>
        <w:adjustRightInd w:val="0"/>
        <w:spacing w:after="0" w:line="240" w:lineRule="auto"/>
        <w:rPr>
          <w:rFonts w:cstheme="minorHAnsi"/>
        </w:rPr>
      </w:pPr>
      <w:r w:rsidRPr="00006B97">
        <w:rPr>
          <w:rFonts w:cstheme="minorHAnsi"/>
        </w:rPr>
        <w:t xml:space="preserve">WHS regulations may allow for infringement notices to be issued as an alternative to prosecution for an offence that is not indictable. </w:t>
      </w:r>
    </w:p>
    <w:p w:rsidR="00006B97" w:rsidRPr="00006B97" w:rsidRDefault="00006B97" w:rsidP="00006B97">
      <w:pPr>
        <w:autoSpaceDE w:val="0"/>
        <w:autoSpaceDN w:val="0"/>
        <w:adjustRightInd w:val="0"/>
        <w:spacing w:after="0" w:line="240" w:lineRule="auto"/>
        <w:rPr>
          <w:rFonts w:cstheme="minorHAnsi"/>
        </w:rPr>
      </w:pPr>
    </w:p>
    <w:p w:rsidR="00006B97" w:rsidRPr="00544402" w:rsidRDefault="00006B97" w:rsidP="00006B97">
      <w:pPr>
        <w:autoSpaceDE w:val="0"/>
        <w:autoSpaceDN w:val="0"/>
        <w:adjustRightInd w:val="0"/>
        <w:spacing w:after="0" w:line="240" w:lineRule="auto"/>
        <w:rPr>
          <w:rFonts w:cstheme="minorHAnsi"/>
          <w:b/>
          <w:color w:val="9E191F"/>
        </w:rPr>
      </w:pPr>
      <w:r w:rsidRPr="00544402">
        <w:rPr>
          <w:rFonts w:cstheme="minorHAnsi"/>
          <w:b/>
          <w:color w:val="9E191F"/>
        </w:rPr>
        <w:t xml:space="preserve">Prohibition </w:t>
      </w:r>
    </w:p>
    <w:p w:rsidR="00006B97" w:rsidRPr="00006B97" w:rsidRDefault="00006B97" w:rsidP="00006B97">
      <w:pPr>
        <w:autoSpaceDE w:val="0"/>
        <w:autoSpaceDN w:val="0"/>
        <w:adjustRightInd w:val="0"/>
        <w:spacing w:after="0" w:line="240" w:lineRule="auto"/>
        <w:rPr>
          <w:rFonts w:cstheme="minorHAnsi"/>
        </w:rPr>
      </w:pPr>
      <w:r w:rsidRPr="00006B97">
        <w:rPr>
          <w:rFonts w:cstheme="minorHAnsi"/>
        </w:rPr>
        <w:t xml:space="preserve">Prohibition notices are issued for any work that involves or will involve an immediate risk to the health, safety and welfare of any person. </w:t>
      </w:r>
    </w:p>
    <w:p w:rsidR="00006B97" w:rsidRPr="00006B97" w:rsidRDefault="00006B97" w:rsidP="00006B97">
      <w:pPr>
        <w:autoSpaceDE w:val="0"/>
        <w:autoSpaceDN w:val="0"/>
        <w:adjustRightInd w:val="0"/>
        <w:spacing w:after="0" w:line="240" w:lineRule="auto"/>
        <w:rPr>
          <w:rFonts w:cstheme="minorHAnsi"/>
        </w:rPr>
      </w:pPr>
    </w:p>
    <w:p w:rsidR="00006B97" w:rsidRPr="00544402" w:rsidRDefault="00006B97" w:rsidP="00006B97">
      <w:pPr>
        <w:autoSpaceDE w:val="0"/>
        <w:autoSpaceDN w:val="0"/>
        <w:adjustRightInd w:val="0"/>
        <w:spacing w:after="0" w:line="240" w:lineRule="auto"/>
        <w:rPr>
          <w:rFonts w:cstheme="minorHAnsi"/>
          <w:b/>
          <w:color w:val="9E191F"/>
        </w:rPr>
      </w:pPr>
      <w:r w:rsidRPr="00544402">
        <w:rPr>
          <w:rFonts w:cstheme="minorHAnsi"/>
          <w:b/>
          <w:color w:val="9E191F"/>
        </w:rPr>
        <w:t xml:space="preserve">Improvement </w:t>
      </w:r>
    </w:p>
    <w:p w:rsidR="00006B97" w:rsidRPr="00006B97" w:rsidRDefault="00006B97" w:rsidP="00006B97">
      <w:pPr>
        <w:autoSpaceDE w:val="0"/>
        <w:autoSpaceDN w:val="0"/>
        <w:adjustRightInd w:val="0"/>
        <w:spacing w:after="0" w:line="240" w:lineRule="auto"/>
        <w:rPr>
          <w:rFonts w:cstheme="minorHAnsi"/>
        </w:rPr>
      </w:pPr>
      <w:r w:rsidRPr="00006B97">
        <w:rPr>
          <w:rFonts w:cstheme="minorHAnsi"/>
        </w:rPr>
        <w:t xml:space="preserve">Issued if the WHS authority believes someone has contravened the </w:t>
      </w:r>
      <w:r w:rsidR="00E925A5">
        <w:rPr>
          <w:rFonts w:cstheme="minorHAnsi"/>
        </w:rPr>
        <w:t xml:space="preserve">relevant WHS </w:t>
      </w:r>
      <w:r w:rsidRPr="00006B97">
        <w:rPr>
          <w:rFonts w:cstheme="minorHAnsi"/>
        </w:rPr>
        <w:t xml:space="preserve">Act or regulations of the jurisdiction, or that a contravention may continue to be repeated. An improvement notice may also include directions about how to remedy a breach. </w:t>
      </w:r>
    </w:p>
    <w:p w:rsidR="00006B97" w:rsidRPr="00006B97" w:rsidRDefault="00006B97" w:rsidP="00006B97">
      <w:pPr>
        <w:autoSpaceDE w:val="0"/>
        <w:autoSpaceDN w:val="0"/>
        <w:adjustRightInd w:val="0"/>
        <w:spacing w:after="0" w:line="240" w:lineRule="auto"/>
        <w:rPr>
          <w:rFonts w:cstheme="minorHAnsi"/>
        </w:rPr>
      </w:pPr>
    </w:p>
    <w:p w:rsidR="00006B97" w:rsidRPr="00006B97" w:rsidRDefault="00006B97" w:rsidP="00006B97">
      <w:pPr>
        <w:autoSpaceDE w:val="0"/>
        <w:autoSpaceDN w:val="0"/>
        <w:adjustRightInd w:val="0"/>
        <w:spacing w:after="0" w:line="240" w:lineRule="auto"/>
        <w:rPr>
          <w:rFonts w:cstheme="minorHAnsi"/>
          <w:b/>
          <w:color w:val="C00000"/>
        </w:rPr>
      </w:pPr>
      <w:r w:rsidRPr="00544402">
        <w:rPr>
          <w:rFonts w:cstheme="minorHAnsi"/>
          <w:b/>
          <w:color w:val="9E191F"/>
        </w:rPr>
        <w:t xml:space="preserve">Other – (e.g. enforceable undertakings) </w:t>
      </w:r>
    </w:p>
    <w:p w:rsidR="00006B97" w:rsidRDefault="00006B97" w:rsidP="00006B97">
      <w:pPr>
        <w:spacing w:after="0"/>
        <w:rPr>
          <w:rFonts w:cstheme="minorHAnsi"/>
        </w:rPr>
      </w:pPr>
      <w:r w:rsidRPr="00006B97">
        <w:rPr>
          <w:rFonts w:cstheme="minorHAnsi"/>
        </w:rPr>
        <w:t>A WHS related notice (other than an infringement, prohibition or improvement notice) issued by the relevant WHS authority in the jurisdiction in which the project is being undertaken.</w:t>
      </w:r>
    </w:p>
    <w:p w:rsidR="001B2AB3" w:rsidRDefault="001B2AB3" w:rsidP="00006B97">
      <w:pPr>
        <w:spacing w:after="0"/>
        <w:rPr>
          <w:rFonts w:cstheme="minorHAnsi"/>
        </w:rPr>
      </w:pPr>
    </w:p>
    <w:p w:rsidR="001B2AB3" w:rsidRDefault="001B2AB3" w:rsidP="001B2AB3">
      <w:pPr>
        <w:rPr>
          <w:b/>
          <w:color w:val="9E191F"/>
        </w:rPr>
      </w:pPr>
      <w:r>
        <w:rPr>
          <w:b/>
          <w:color w:val="9E191F"/>
        </w:rPr>
        <w:t>Number of notices</w:t>
      </w:r>
      <w:r w:rsidR="00677BC4">
        <w:rPr>
          <w:b/>
          <w:color w:val="9E191F"/>
        </w:rPr>
        <w:t>,</w:t>
      </w:r>
      <w:r>
        <w:rPr>
          <w:b/>
          <w:color w:val="9E191F"/>
        </w:rPr>
        <w:t xml:space="preserve"> </w:t>
      </w:r>
      <w:r w:rsidR="00703C42">
        <w:rPr>
          <w:b/>
          <w:color w:val="9E191F"/>
        </w:rPr>
        <w:t xml:space="preserve">reported by Accredited Contractors </w:t>
      </w:r>
      <w:r>
        <w:rPr>
          <w:b/>
          <w:color w:val="9E191F"/>
        </w:rPr>
        <w:t>–</w:t>
      </w:r>
      <w:r w:rsidRPr="00287DBB">
        <w:rPr>
          <w:b/>
          <w:color w:val="9E191F"/>
        </w:rPr>
        <w:t xml:space="preserve"> </w:t>
      </w:r>
      <w:r w:rsidR="00677BC4">
        <w:rPr>
          <w:b/>
          <w:color w:val="9E191F"/>
        </w:rPr>
        <w:t xml:space="preserve">by </w:t>
      </w:r>
      <w:r>
        <w:rPr>
          <w:b/>
          <w:color w:val="9E191F"/>
        </w:rPr>
        <w:t>Biannual Period</w:t>
      </w:r>
    </w:p>
    <w:p w:rsidR="000C15E6" w:rsidRPr="000C15E6" w:rsidRDefault="000C15E6" w:rsidP="001B2AB3">
      <w:pPr>
        <w:rPr>
          <w:rFonts w:cstheme="minorHAnsi"/>
        </w:rPr>
      </w:pPr>
      <w:r w:rsidRPr="00EE1518">
        <w:rPr>
          <w:rFonts w:cstheme="minorHAnsi"/>
        </w:rPr>
        <w:t>Despite the number of accredited companies increasing by 2.88 per cent as well as increases the number of hours worked on both Scheme and non-Scheme projects (9.34 per cent and 6.18 per cent respectively) over the biannual period, the number of infringement and prohibition notices issued to accredited companies is lower than the previous biannual period. Improvement notices have, however, increased at above the rate of increase in the number of accredited companies or hours worked. This may be a lead indicate for further investigation in future.</w:t>
      </w:r>
      <w:r>
        <w:rPr>
          <w:rFonts w:cstheme="minorHAnsi"/>
        </w:rPr>
        <w:t xml:space="preserve"> </w:t>
      </w:r>
    </w:p>
    <w:tbl>
      <w:tblPr>
        <w:tblStyle w:val="EducationTable"/>
        <w:tblW w:w="924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Number of Notices Issued"/>
        <w:tblDescription w:val="Table showing a breakdown of notices issued since January 2011. For the current reporting period there were: 3 infringement notices; 19 prohibition notices; 69 improvement notices and 8 other notices. Total notices was 99."/>
      </w:tblPr>
      <w:tblGrid>
        <w:gridCol w:w="1954"/>
        <w:gridCol w:w="1458"/>
        <w:gridCol w:w="1457"/>
        <w:gridCol w:w="1458"/>
        <w:gridCol w:w="1457"/>
        <w:gridCol w:w="1458"/>
      </w:tblGrid>
      <w:tr w:rsidR="000B7F53" w:rsidRPr="00AF09B0" w:rsidTr="00C34D57">
        <w:trPr>
          <w:cnfStyle w:val="100000000000" w:firstRow="1" w:lastRow="0" w:firstColumn="0" w:lastColumn="0" w:oddVBand="0" w:evenVBand="0" w:oddHBand="0" w:evenHBand="0" w:firstRowFirstColumn="0" w:firstRowLastColumn="0" w:lastRowFirstColumn="0" w:lastRowLastColumn="0"/>
          <w:jc w:val="center"/>
        </w:trPr>
        <w:tc>
          <w:tcPr>
            <w:tcW w:w="1954" w:type="dxa"/>
            <w:tcBorders>
              <w:bottom w:val="single" w:sz="2" w:space="0" w:color="000000" w:themeColor="text1"/>
            </w:tcBorders>
            <w:vAlign w:val="center"/>
          </w:tcPr>
          <w:p w:rsidR="005C7DA7" w:rsidRPr="00AF09B0" w:rsidRDefault="005C7DA7" w:rsidP="00D71DAA">
            <w:r>
              <w:t>Period</w:t>
            </w:r>
          </w:p>
        </w:tc>
        <w:tc>
          <w:tcPr>
            <w:tcW w:w="1458" w:type="dxa"/>
            <w:tcBorders>
              <w:bottom w:val="single" w:sz="2" w:space="0" w:color="000000" w:themeColor="text1"/>
            </w:tcBorders>
            <w:vAlign w:val="center"/>
          </w:tcPr>
          <w:p w:rsidR="005C7DA7" w:rsidRPr="00AF09B0" w:rsidRDefault="005C7DA7" w:rsidP="006B455B">
            <w:pPr>
              <w:jc w:val="center"/>
            </w:pPr>
            <w:r>
              <w:t>Infringement Notices</w:t>
            </w:r>
          </w:p>
        </w:tc>
        <w:tc>
          <w:tcPr>
            <w:tcW w:w="1457" w:type="dxa"/>
            <w:tcBorders>
              <w:bottom w:val="single" w:sz="2" w:space="0" w:color="000000" w:themeColor="text1"/>
            </w:tcBorders>
            <w:vAlign w:val="center"/>
          </w:tcPr>
          <w:p w:rsidR="005C7DA7" w:rsidRPr="00AF09B0" w:rsidRDefault="005C7DA7" w:rsidP="006B455B">
            <w:pPr>
              <w:jc w:val="center"/>
            </w:pPr>
            <w:r>
              <w:t>Prohibition Notices</w:t>
            </w:r>
          </w:p>
        </w:tc>
        <w:tc>
          <w:tcPr>
            <w:tcW w:w="1458" w:type="dxa"/>
            <w:tcBorders>
              <w:bottom w:val="single" w:sz="2" w:space="0" w:color="000000" w:themeColor="text1"/>
            </w:tcBorders>
            <w:vAlign w:val="center"/>
          </w:tcPr>
          <w:p w:rsidR="005C7DA7" w:rsidRPr="00AF09B0" w:rsidRDefault="005C7DA7" w:rsidP="006B455B">
            <w:pPr>
              <w:jc w:val="center"/>
            </w:pPr>
            <w:r>
              <w:t>Improvement Notices</w:t>
            </w:r>
          </w:p>
        </w:tc>
        <w:tc>
          <w:tcPr>
            <w:tcW w:w="1457" w:type="dxa"/>
            <w:tcBorders>
              <w:bottom w:val="single" w:sz="2" w:space="0" w:color="000000" w:themeColor="text1"/>
            </w:tcBorders>
            <w:vAlign w:val="center"/>
          </w:tcPr>
          <w:p w:rsidR="005C7DA7" w:rsidRPr="00AF09B0" w:rsidRDefault="005C7DA7" w:rsidP="006B455B">
            <w:pPr>
              <w:jc w:val="center"/>
            </w:pPr>
            <w:r>
              <w:t>Other Notices (e.g. enforceable undertakings)</w:t>
            </w:r>
          </w:p>
        </w:tc>
        <w:tc>
          <w:tcPr>
            <w:tcW w:w="1458" w:type="dxa"/>
            <w:tcBorders>
              <w:bottom w:val="single" w:sz="2" w:space="0" w:color="000000" w:themeColor="text1"/>
            </w:tcBorders>
            <w:vAlign w:val="center"/>
          </w:tcPr>
          <w:p w:rsidR="005C7DA7" w:rsidRPr="00AF09B0" w:rsidRDefault="00B31607" w:rsidP="006B455B">
            <w:pPr>
              <w:jc w:val="center"/>
            </w:pPr>
            <w:r>
              <w:t>Total Notices</w:t>
            </w:r>
          </w:p>
        </w:tc>
      </w:tr>
      <w:tr w:rsidR="00B31607" w:rsidRPr="00C1720B"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rsidR="00B31607" w:rsidRPr="00DE5BD1" w:rsidRDefault="00B31607" w:rsidP="00B31607">
            <w:r w:rsidRPr="00DE5BD1">
              <w:t>Jul</w:t>
            </w:r>
            <w:r>
              <w:t xml:space="preserve"> to </w:t>
            </w:r>
            <w:r w:rsidRPr="00DE5BD1">
              <w:t>Dec 2013</w:t>
            </w:r>
          </w:p>
        </w:tc>
        <w:tc>
          <w:tcPr>
            <w:tcW w:w="1458" w:type="dxa"/>
            <w:tcBorders>
              <w:top w:val="single" w:sz="2" w:space="0" w:color="000000" w:themeColor="text1"/>
              <w:bottom w:val="single" w:sz="2" w:space="0" w:color="000000" w:themeColor="text1"/>
            </w:tcBorders>
            <w:vAlign w:val="center"/>
          </w:tcPr>
          <w:p w:rsidR="00B31607" w:rsidRPr="00DE5BD1" w:rsidRDefault="00B31607" w:rsidP="006B455B">
            <w:pPr>
              <w:jc w:val="center"/>
            </w:pPr>
            <w:r w:rsidRPr="00DE5BD1">
              <w:t>1</w:t>
            </w:r>
          </w:p>
        </w:tc>
        <w:tc>
          <w:tcPr>
            <w:tcW w:w="1457" w:type="dxa"/>
            <w:tcBorders>
              <w:top w:val="single" w:sz="2" w:space="0" w:color="000000" w:themeColor="text1"/>
              <w:bottom w:val="single" w:sz="2" w:space="0" w:color="000000" w:themeColor="text1"/>
            </w:tcBorders>
            <w:vAlign w:val="center"/>
          </w:tcPr>
          <w:p w:rsidR="00B31607" w:rsidRPr="00DE5BD1" w:rsidRDefault="00B31607" w:rsidP="006B455B">
            <w:pPr>
              <w:jc w:val="center"/>
            </w:pPr>
            <w:r w:rsidRPr="00DE5BD1">
              <w:t>43</w:t>
            </w:r>
          </w:p>
        </w:tc>
        <w:tc>
          <w:tcPr>
            <w:tcW w:w="1458" w:type="dxa"/>
            <w:tcBorders>
              <w:top w:val="single" w:sz="2" w:space="0" w:color="000000" w:themeColor="text1"/>
              <w:bottom w:val="single" w:sz="2" w:space="0" w:color="000000" w:themeColor="text1"/>
            </w:tcBorders>
            <w:vAlign w:val="center"/>
          </w:tcPr>
          <w:p w:rsidR="00B31607" w:rsidRPr="00DE5BD1" w:rsidRDefault="00B31607" w:rsidP="006B455B">
            <w:pPr>
              <w:jc w:val="center"/>
            </w:pPr>
            <w:r w:rsidRPr="00DE5BD1">
              <w:t>104</w:t>
            </w:r>
          </w:p>
        </w:tc>
        <w:tc>
          <w:tcPr>
            <w:tcW w:w="1457" w:type="dxa"/>
            <w:tcBorders>
              <w:top w:val="single" w:sz="2" w:space="0" w:color="000000" w:themeColor="text1"/>
              <w:bottom w:val="single" w:sz="2" w:space="0" w:color="000000" w:themeColor="text1"/>
            </w:tcBorders>
            <w:vAlign w:val="center"/>
          </w:tcPr>
          <w:p w:rsidR="00B31607" w:rsidRPr="00DE5BD1" w:rsidRDefault="00B31607" w:rsidP="006B455B">
            <w:pPr>
              <w:jc w:val="center"/>
            </w:pPr>
            <w:r w:rsidRPr="00DE5BD1">
              <w:t>7</w:t>
            </w:r>
          </w:p>
        </w:tc>
        <w:tc>
          <w:tcPr>
            <w:tcW w:w="1458" w:type="dxa"/>
            <w:tcBorders>
              <w:top w:val="single" w:sz="2" w:space="0" w:color="000000" w:themeColor="text1"/>
              <w:bottom w:val="single" w:sz="2" w:space="0" w:color="000000" w:themeColor="text1"/>
              <w:right w:val="single" w:sz="2" w:space="0" w:color="000000" w:themeColor="text1"/>
            </w:tcBorders>
            <w:vAlign w:val="center"/>
          </w:tcPr>
          <w:p w:rsidR="00B31607" w:rsidRPr="00DE5BD1" w:rsidRDefault="00B31607" w:rsidP="006B455B">
            <w:pPr>
              <w:jc w:val="center"/>
            </w:pPr>
            <w:r>
              <w:t>155</w:t>
            </w:r>
          </w:p>
        </w:tc>
      </w:tr>
      <w:tr w:rsidR="00B31607" w:rsidRPr="00C1720B"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rsidR="00B31607" w:rsidRPr="00DE5BD1" w:rsidRDefault="00B31607" w:rsidP="00B31607">
            <w:r>
              <w:t xml:space="preserve">Jan to Jun 2014 </w:t>
            </w:r>
          </w:p>
        </w:tc>
        <w:tc>
          <w:tcPr>
            <w:tcW w:w="1458" w:type="dxa"/>
            <w:tcBorders>
              <w:top w:val="single" w:sz="2" w:space="0" w:color="000000" w:themeColor="text1"/>
              <w:bottom w:val="single" w:sz="2" w:space="0" w:color="000000" w:themeColor="text1"/>
            </w:tcBorders>
            <w:vAlign w:val="center"/>
          </w:tcPr>
          <w:p w:rsidR="00B31607" w:rsidRPr="00DE5BD1" w:rsidRDefault="00B31607" w:rsidP="006B455B">
            <w:pPr>
              <w:jc w:val="center"/>
            </w:pPr>
            <w:r>
              <w:t>5</w:t>
            </w:r>
          </w:p>
        </w:tc>
        <w:tc>
          <w:tcPr>
            <w:tcW w:w="1457" w:type="dxa"/>
            <w:tcBorders>
              <w:top w:val="single" w:sz="2" w:space="0" w:color="000000" w:themeColor="text1"/>
              <w:bottom w:val="single" w:sz="2" w:space="0" w:color="000000" w:themeColor="text1"/>
            </w:tcBorders>
            <w:vAlign w:val="center"/>
          </w:tcPr>
          <w:p w:rsidR="00B31607" w:rsidRPr="00DE5BD1" w:rsidRDefault="00B31607" w:rsidP="006B455B">
            <w:pPr>
              <w:jc w:val="center"/>
            </w:pPr>
            <w:r>
              <w:t>39</w:t>
            </w:r>
          </w:p>
        </w:tc>
        <w:tc>
          <w:tcPr>
            <w:tcW w:w="1458" w:type="dxa"/>
            <w:tcBorders>
              <w:top w:val="single" w:sz="2" w:space="0" w:color="000000" w:themeColor="text1"/>
              <w:bottom w:val="single" w:sz="2" w:space="0" w:color="000000" w:themeColor="text1"/>
            </w:tcBorders>
            <w:vAlign w:val="center"/>
          </w:tcPr>
          <w:p w:rsidR="00B31607" w:rsidRPr="00DE5BD1" w:rsidRDefault="00B31607" w:rsidP="006B455B">
            <w:pPr>
              <w:jc w:val="center"/>
            </w:pPr>
            <w:r>
              <w:t>126</w:t>
            </w:r>
          </w:p>
        </w:tc>
        <w:tc>
          <w:tcPr>
            <w:tcW w:w="1457" w:type="dxa"/>
            <w:tcBorders>
              <w:top w:val="single" w:sz="2" w:space="0" w:color="000000" w:themeColor="text1"/>
              <w:bottom w:val="single" w:sz="2" w:space="0" w:color="000000" w:themeColor="text1"/>
            </w:tcBorders>
            <w:vAlign w:val="center"/>
          </w:tcPr>
          <w:p w:rsidR="00B31607" w:rsidRPr="00DE5BD1" w:rsidRDefault="00B31607" w:rsidP="006B455B">
            <w:pPr>
              <w:jc w:val="center"/>
            </w:pPr>
            <w:r>
              <w:t>3</w:t>
            </w:r>
          </w:p>
        </w:tc>
        <w:tc>
          <w:tcPr>
            <w:tcW w:w="1458" w:type="dxa"/>
            <w:tcBorders>
              <w:top w:val="single" w:sz="2" w:space="0" w:color="000000" w:themeColor="text1"/>
              <w:bottom w:val="single" w:sz="2" w:space="0" w:color="000000" w:themeColor="text1"/>
              <w:right w:val="single" w:sz="2" w:space="0" w:color="000000" w:themeColor="text1"/>
            </w:tcBorders>
            <w:vAlign w:val="center"/>
          </w:tcPr>
          <w:p w:rsidR="00B31607" w:rsidRPr="00DE5BD1" w:rsidRDefault="00B31607" w:rsidP="006B455B">
            <w:pPr>
              <w:jc w:val="center"/>
            </w:pPr>
            <w:r>
              <w:t>173</w:t>
            </w:r>
          </w:p>
        </w:tc>
      </w:tr>
      <w:tr w:rsidR="00B31607" w:rsidRPr="00C1720B"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rsidR="00B31607" w:rsidRDefault="00B31607" w:rsidP="00B31607">
            <w:r>
              <w:t>Jul to Dec 2014</w:t>
            </w:r>
          </w:p>
        </w:tc>
        <w:tc>
          <w:tcPr>
            <w:tcW w:w="1458" w:type="dxa"/>
            <w:tcBorders>
              <w:top w:val="single" w:sz="2" w:space="0" w:color="000000" w:themeColor="text1"/>
              <w:bottom w:val="single" w:sz="2" w:space="0" w:color="000000" w:themeColor="text1"/>
            </w:tcBorders>
            <w:vAlign w:val="center"/>
          </w:tcPr>
          <w:p w:rsidR="00B31607" w:rsidRPr="00570B16" w:rsidRDefault="00A979E2" w:rsidP="006B455B">
            <w:pPr>
              <w:jc w:val="center"/>
            </w:pPr>
            <w:r w:rsidRPr="00570B16">
              <w:t>0</w:t>
            </w:r>
          </w:p>
        </w:tc>
        <w:tc>
          <w:tcPr>
            <w:tcW w:w="1457" w:type="dxa"/>
            <w:tcBorders>
              <w:top w:val="single" w:sz="2" w:space="0" w:color="000000" w:themeColor="text1"/>
              <w:bottom w:val="single" w:sz="2" w:space="0" w:color="000000" w:themeColor="text1"/>
            </w:tcBorders>
            <w:vAlign w:val="center"/>
          </w:tcPr>
          <w:p w:rsidR="00B31607" w:rsidRPr="00570B16" w:rsidRDefault="006D19DE" w:rsidP="006B455B">
            <w:pPr>
              <w:jc w:val="center"/>
            </w:pPr>
            <w:r w:rsidRPr="00570B16">
              <w:t>35</w:t>
            </w:r>
          </w:p>
        </w:tc>
        <w:tc>
          <w:tcPr>
            <w:tcW w:w="1458" w:type="dxa"/>
            <w:tcBorders>
              <w:top w:val="single" w:sz="2" w:space="0" w:color="000000" w:themeColor="text1"/>
              <w:bottom w:val="single" w:sz="2" w:space="0" w:color="000000" w:themeColor="text1"/>
            </w:tcBorders>
            <w:vAlign w:val="center"/>
          </w:tcPr>
          <w:p w:rsidR="00B31607" w:rsidRPr="00570B16" w:rsidRDefault="006D19DE" w:rsidP="006B455B">
            <w:pPr>
              <w:jc w:val="center"/>
            </w:pPr>
            <w:r w:rsidRPr="00570B16">
              <w:t>114</w:t>
            </w:r>
          </w:p>
        </w:tc>
        <w:tc>
          <w:tcPr>
            <w:tcW w:w="1457" w:type="dxa"/>
            <w:tcBorders>
              <w:top w:val="single" w:sz="2" w:space="0" w:color="000000" w:themeColor="text1"/>
              <w:bottom w:val="single" w:sz="2" w:space="0" w:color="000000" w:themeColor="text1"/>
            </w:tcBorders>
            <w:vAlign w:val="center"/>
          </w:tcPr>
          <w:p w:rsidR="00B31607" w:rsidRPr="00570B16" w:rsidRDefault="006D19DE" w:rsidP="006B455B">
            <w:pPr>
              <w:jc w:val="center"/>
            </w:pPr>
            <w:r w:rsidRPr="00570B16">
              <w:t>4</w:t>
            </w:r>
          </w:p>
        </w:tc>
        <w:tc>
          <w:tcPr>
            <w:tcW w:w="1458" w:type="dxa"/>
            <w:tcBorders>
              <w:top w:val="single" w:sz="2" w:space="0" w:color="000000" w:themeColor="text1"/>
              <w:bottom w:val="single" w:sz="2" w:space="0" w:color="000000" w:themeColor="text1"/>
              <w:right w:val="single" w:sz="2" w:space="0" w:color="000000" w:themeColor="text1"/>
            </w:tcBorders>
            <w:vAlign w:val="center"/>
          </w:tcPr>
          <w:p w:rsidR="00B31607" w:rsidRPr="00570B16" w:rsidRDefault="006D19DE" w:rsidP="006B455B">
            <w:pPr>
              <w:jc w:val="center"/>
            </w:pPr>
            <w:r w:rsidRPr="00570B16">
              <w:t>153</w:t>
            </w:r>
          </w:p>
        </w:tc>
      </w:tr>
      <w:tr w:rsidR="00D62710" w:rsidRPr="00C1720B"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rsidR="00D62710" w:rsidRDefault="00D62710" w:rsidP="00B31607">
            <w:r>
              <w:t>Jan to Jun 2015</w:t>
            </w:r>
          </w:p>
        </w:tc>
        <w:tc>
          <w:tcPr>
            <w:tcW w:w="1458" w:type="dxa"/>
            <w:tcBorders>
              <w:top w:val="single" w:sz="2" w:space="0" w:color="000000" w:themeColor="text1"/>
              <w:bottom w:val="single" w:sz="2" w:space="0" w:color="000000" w:themeColor="text1"/>
            </w:tcBorders>
            <w:vAlign w:val="center"/>
          </w:tcPr>
          <w:p w:rsidR="00D62710" w:rsidRPr="00844776" w:rsidRDefault="00844776" w:rsidP="006B455B">
            <w:pPr>
              <w:jc w:val="center"/>
            </w:pPr>
            <w:r w:rsidRPr="00844776">
              <w:t>0</w:t>
            </w:r>
          </w:p>
        </w:tc>
        <w:tc>
          <w:tcPr>
            <w:tcW w:w="1457" w:type="dxa"/>
            <w:tcBorders>
              <w:top w:val="single" w:sz="2" w:space="0" w:color="000000" w:themeColor="text1"/>
              <w:bottom w:val="single" w:sz="2" w:space="0" w:color="000000" w:themeColor="text1"/>
            </w:tcBorders>
            <w:vAlign w:val="center"/>
          </w:tcPr>
          <w:p w:rsidR="00D62710" w:rsidRPr="00844776" w:rsidRDefault="00844776" w:rsidP="006B455B">
            <w:pPr>
              <w:jc w:val="center"/>
            </w:pPr>
            <w:r w:rsidRPr="00844776">
              <w:t>24</w:t>
            </w:r>
          </w:p>
        </w:tc>
        <w:tc>
          <w:tcPr>
            <w:tcW w:w="1458" w:type="dxa"/>
            <w:tcBorders>
              <w:top w:val="single" w:sz="2" w:space="0" w:color="000000" w:themeColor="text1"/>
              <w:bottom w:val="single" w:sz="2" w:space="0" w:color="000000" w:themeColor="text1"/>
            </w:tcBorders>
            <w:vAlign w:val="center"/>
          </w:tcPr>
          <w:p w:rsidR="00D62710" w:rsidRPr="00844776" w:rsidRDefault="00844776" w:rsidP="006B455B">
            <w:pPr>
              <w:jc w:val="center"/>
            </w:pPr>
            <w:r w:rsidRPr="00844776">
              <w:t>43</w:t>
            </w:r>
          </w:p>
        </w:tc>
        <w:tc>
          <w:tcPr>
            <w:tcW w:w="1457" w:type="dxa"/>
            <w:tcBorders>
              <w:top w:val="single" w:sz="2" w:space="0" w:color="000000" w:themeColor="text1"/>
              <w:bottom w:val="single" w:sz="2" w:space="0" w:color="000000" w:themeColor="text1"/>
            </w:tcBorders>
            <w:vAlign w:val="center"/>
          </w:tcPr>
          <w:p w:rsidR="00D62710" w:rsidRPr="00844776" w:rsidRDefault="00844776" w:rsidP="006B455B">
            <w:pPr>
              <w:jc w:val="center"/>
            </w:pPr>
            <w:r w:rsidRPr="00844776">
              <w:t>7</w:t>
            </w:r>
          </w:p>
        </w:tc>
        <w:tc>
          <w:tcPr>
            <w:tcW w:w="1458" w:type="dxa"/>
            <w:tcBorders>
              <w:top w:val="single" w:sz="2" w:space="0" w:color="000000" w:themeColor="text1"/>
              <w:bottom w:val="single" w:sz="2" w:space="0" w:color="000000" w:themeColor="text1"/>
              <w:right w:val="single" w:sz="2" w:space="0" w:color="000000" w:themeColor="text1"/>
            </w:tcBorders>
            <w:vAlign w:val="center"/>
          </w:tcPr>
          <w:p w:rsidR="00D62710" w:rsidRPr="00844776" w:rsidRDefault="00844776" w:rsidP="006B455B">
            <w:pPr>
              <w:jc w:val="center"/>
            </w:pPr>
            <w:r w:rsidRPr="00844776">
              <w:t>74</w:t>
            </w:r>
          </w:p>
        </w:tc>
      </w:tr>
      <w:tr w:rsidR="004C02F2" w:rsidRPr="00C1720B"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rsidR="004C02F2" w:rsidRDefault="004C02F2" w:rsidP="00B31607">
            <w:r>
              <w:t>Jul to Dec 2015</w:t>
            </w:r>
          </w:p>
        </w:tc>
        <w:tc>
          <w:tcPr>
            <w:tcW w:w="1458" w:type="dxa"/>
            <w:tcBorders>
              <w:top w:val="single" w:sz="2" w:space="0" w:color="000000" w:themeColor="text1"/>
              <w:bottom w:val="single" w:sz="2" w:space="0" w:color="000000" w:themeColor="text1"/>
            </w:tcBorders>
            <w:vAlign w:val="center"/>
          </w:tcPr>
          <w:p w:rsidR="004C02F2" w:rsidRPr="00343D3A" w:rsidRDefault="00343D3A" w:rsidP="006B455B">
            <w:pPr>
              <w:jc w:val="center"/>
            </w:pPr>
            <w:r w:rsidRPr="00343D3A">
              <w:t>0</w:t>
            </w:r>
          </w:p>
        </w:tc>
        <w:tc>
          <w:tcPr>
            <w:tcW w:w="1457" w:type="dxa"/>
            <w:tcBorders>
              <w:top w:val="single" w:sz="2" w:space="0" w:color="000000" w:themeColor="text1"/>
              <w:bottom w:val="single" w:sz="2" w:space="0" w:color="000000" w:themeColor="text1"/>
            </w:tcBorders>
            <w:vAlign w:val="center"/>
          </w:tcPr>
          <w:p w:rsidR="004C02F2" w:rsidRPr="00343D3A" w:rsidRDefault="00343D3A" w:rsidP="006B455B">
            <w:pPr>
              <w:jc w:val="center"/>
            </w:pPr>
            <w:r w:rsidRPr="00343D3A">
              <w:t>10</w:t>
            </w:r>
          </w:p>
        </w:tc>
        <w:tc>
          <w:tcPr>
            <w:tcW w:w="1458" w:type="dxa"/>
            <w:tcBorders>
              <w:top w:val="single" w:sz="2" w:space="0" w:color="000000" w:themeColor="text1"/>
              <w:bottom w:val="single" w:sz="2" w:space="0" w:color="000000" w:themeColor="text1"/>
            </w:tcBorders>
            <w:vAlign w:val="center"/>
          </w:tcPr>
          <w:p w:rsidR="004C02F2" w:rsidRPr="00343D3A" w:rsidRDefault="00343D3A" w:rsidP="006B455B">
            <w:pPr>
              <w:jc w:val="center"/>
            </w:pPr>
            <w:r w:rsidRPr="00343D3A">
              <w:t>52</w:t>
            </w:r>
          </w:p>
        </w:tc>
        <w:tc>
          <w:tcPr>
            <w:tcW w:w="1457" w:type="dxa"/>
            <w:tcBorders>
              <w:top w:val="single" w:sz="2" w:space="0" w:color="000000" w:themeColor="text1"/>
              <w:bottom w:val="single" w:sz="2" w:space="0" w:color="000000" w:themeColor="text1"/>
            </w:tcBorders>
            <w:vAlign w:val="center"/>
          </w:tcPr>
          <w:p w:rsidR="004C02F2" w:rsidRPr="00343D3A" w:rsidRDefault="00343D3A" w:rsidP="006B455B">
            <w:pPr>
              <w:jc w:val="center"/>
            </w:pPr>
            <w:r w:rsidRPr="00343D3A">
              <w:t>11</w:t>
            </w:r>
          </w:p>
        </w:tc>
        <w:tc>
          <w:tcPr>
            <w:tcW w:w="1458" w:type="dxa"/>
            <w:tcBorders>
              <w:top w:val="single" w:sz="2" w:space="0" w:color="000000" w:themeColor="text1"/>
              <w:bottom w:val="single" w:sz="2" w:space="0" w:color="000000" w:themeColor="text1"/>
              <w:right w:val="single" w:sz="2" w:space="0" w:color="000000" w:themeColor="text1"/>
            </w:tcBorders>
            <w:vAlign w:val="center"/>
          </w:tcPr>
          <w:p w:rsidR="004C02F2" w:rsidRPr="00343D3A" w:rsidRDefault="00343D3A" w:rsidP="006B455B">
            <w:pPr>
              <w:jc w:val="center"/>
            </w:pPr>
            <w:r w:rsidRPr="00343D3A">
              <w:t>73</w:t>
            </w:r>
          </w:p>
        </w:tc>
      </w:tr>
      <w:tr w:rsidR="00CB7775" w:rsidRPr="00C1720B"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rsidR="00CB7775" w:rsidRDefault="00CB7775" w:rsidP="00B31607">
            <w:r>
              <w:t>Jan to Jun 2016</w:t>
            </w:r>
          </w:p>
        </w:tc>
        <w:tc>
          <w:tcPr>
            <w:tcW w:w="1458" w:type="dxa"/>
            <w:tcBorders>
              <w:top w:val="single" w:sz="2" w:space="0" w:color="000000" w:themeColor="text1"/>
              <w:bottom w:val="single" w:sz="2" w:space="0" w:color="000000" w:themeColor="text1"/>
            </w:tcBorders>
            <w:vAlign w:val="center"/>
          </w:tcPr>
          <w:p w:rsidR="00CB7775" w:rsidRPr="00343D3A" w:rsidRDefault="00CB7775" w:rsidP="006B455B">
            <w:pPr>
              <w:jc w:val="center"/>
            </w:pPr>
            <w:r>
              <w:t>3</w:t>
            </w:r>
          </w:p>
        </w:tc>
        <w:tc>
          <w:tcPr>
            <w:tcW w:w="1457" w:type="dxa"/>
            <w:tcBorders>
              <w:top w:val="single" w:sz="2" w:space="0" w:color="000000" w:themeColor="text1"/>
              <w:bottom w:val="single" w:sz="2" w:space="0" w:color="000000" w:themeColor="text1"/>
            </w:tcBorders>
            <w:vAlign w:val="center"/>
          </w:tcPr>
          <w:p w:rsidR="00CB7775" w:rsidRPr="00343D3A" w:rsidRDefault="00CB7775" w:rsidP="006B455B">
            <w:pPr>
              <w:jc w:val="center"/>
            </w:pPr>
            <w:r>
              <w:t>21</w:t>
            </w:r>
          </w:p>
        </w:tc>
        <w:tc>
          <w:tcPr>
            <w:tcW w:w="1458" w:type="dxa"/>
            <w:tcBorders>
              <w:top w:val="single" w:sz="2" w:space="0" w:color="000000" w:themeColor="text1"/>
              <w:bottom w:val="single" w:sz="2" w:space="0" w:color="000000" w:themeColor="text1"/>
            </w:tcBorders>
            <w:vAlign w:val="center"/>
          </w:tcPr>
          <w:p w:rsidR="00CB7775" w:rsidRPr="00343D3A" w:rsidRDefault="00CB7775" w:rsidP="006B455B">
            <w:pPr>
              <w:jc w:val="center"/>
            </w:pPr>
            <w:r>
              <w:t>54</w:t>
            </w:r>
          </w:p>
        </w:tc>
        <w:tc>
          <w:tcPr>
            <w:tcW w:w="1457" w:type="dxa"/>
            <w:tcBorders>
              <w:top w:val="single" w:sz="2" w:space="0" w:color="000000" w:themeColor="text1"/>
              <w:bottom w:val="single" w:sz="2" w:space="0" w:color="000000" w:themeColor="text1"/>
            </w:tcBorders>
            <w:vAlign w:val="center"/>
          </w:tcPr>
          <w:p w:rsidR="00CB7775" w:rsidRPr="00343D3A" w:rsidRDefault="00CB7775" w:rsidP="006B455B">
            <w:pPr>
              <w:jc w:val="center"/>
            </w:pPr>
            <w:r>
              <w:t>4</w:t>
            </w:r>
          </w:p>
        </w:tc>
        <w:tc>
          <w:tcPr>
            <w:tcW w:w="1458" w:type="dxa"/>
            <w:tcBorders>
              <w:top w:val="single" w:sz="2" w:space="0" w:color="000000" w:themeColor="text1"/>
              <w:bottom w:val="single" w:sz="2" w:space="0" w:color="000000" w:themeColor="text1"/>
              <w:right w:val="single" w:sz="2" w:space="0" w:color="000000" w:themeColor="text1"/>
            </w:tcBorders>
            <w:vAlign w:val="center"/>
          </w:tcPr>
          <w:p w:rsidR="00CB7775" w:rsidRPr="00343D3A" w:rsidRDefault="00CB7775" w:rsidP="006B455B">
            <w:pPr>
              <w:jc w:val="center"/>
            </w:pPr>
            <w:r>
              <w:t>82</w:t>
            </w:r>
          </w:p>
        </w:tc>
      </w:tr>
      <w:tr w:rsidR="00516F06" w:rsidRPr="00C1720B"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rsidR="00516F06" w:rsidRDefault="00516F06" w:rsidP="00B31607">
            <w:r>
              <w:t>Jul to Dec 2016</w:t>
            </w:r>
          </w:p>
        </w:tc>
        <w:tc>
          <w:tcPr>
            <w:tcW w:w="1458" w:type="dxa"/>
            <w:tcBorders>
              <w:top w:val="single" w:sz="2" w:space="0" w:color="000000" w:themeColor="text1"/>
              <w:bottom w:val="single" w:sz="2" w:space="0" w:color="000000" w:themeColor="text1"/>
            </w:tcBorders>
            <w:vAlign w:val="center"/>
          </w:tcPr>
          <w:p w:rsidR="00516F06" w:rsidRDefault="0061768C" w:rsidP="006B455B">
            <w:pPr>
              <w:jc w:val="center"/>
            </w:pPr>
            <w:r>
              <w:t>3</w:t>
            </w:r>
          </w:p>
        </w:tc>
        <w:tc>
          <w:tcPr>
            <w:tcW w:w="1457" w:type="dxa"/>
            <w:tcBorders>
              <w:top w:val="single" w:sz="2" w:space="0" w:color="000000" w:themeColor="text1"/>
              <w:bottom w:val="single" w:sz="2" w:space="0" w:color="000000" w:themeColor="text1"/>
            </w:tcBorders>
            <w:vAlign w:val="center"/>
          </w:tcPr>
          <w:p w:rsidR="00516F06" w:rsidRDefault="0061768C" w:rsidP="006B455B">
            <w:pPr>
              <w:jc w:val="center"/>
            </w:pPr>
            <w:r>
              <w:t>19</w:t>
            </w:r>
          </w:p>
        </w:tc>
        <w:tc>
          <w:tcPr>
            <w:tcW w:w="1458" w:type="dxa"/>
            <w:tcBorders>
              <w:top w:val="single" w:sz="2" w:space="0" w:color="000000" w:themeColor="text1"/>
              <w:bottom w:val="single" w:sz="2" w:space="0" w:color="000000" w:themeColor="text1"/>
            </w:tcBorders>
            <w:vAlign w:val="center"/>
          </w:tcPr>
          <w:p w:rsidR="00516F06" w:rsidRDefault="0061768C" w:rsidP="006B455B">
            <w:pPr>
              <w:jc w:val="center"/>
            </w:pPr>
            <w:r>
              <w:t>69</w:t>
            </w:r>
          </w:p>
        </w:tc>
        <w:tc>
          <w:tcPr>
            <w:tcW w:w="1457" w:type="dxa"/>
            <w:tcBorders>
              <w:top w:val="single" w:sz="2" w:space="0" w:color="000000" w:themeColor="text1"/>
              <w:bottom w:val="single" w:sz="2" w:space="0" w:color="000000" w:themeColor="text1"/>
            </w:tcBorders>
            <w:vAlign w:val="center"/>
          </w:tcPr>
          <w:p w:rsidR="00516F06" w:rsidRDefault="0061768C" w:rsidP="006B455B">
            <w:pPr>
              <w:jc w:val="center"/>
            </w:pPr>
            <w:r>
              <w:t>8</w:t>
            </w:r>
          </w:p>
        </w:tc>
        <w:tc>
          <w:tcPr>
            <w:tcW w:w="1458" w:type="dxa"/>
            <w:tcBorders>
              <w:top w:val="single" w:sz="2" w:space="0" w:color="000000" w:themeColor="text1"/>
              <w:bottom w:val="single" w:sz="2" w:space="0" w:color="000000" w:themeColor="text1"/>
              <w:right w:val="single" w:sz="2" w:space="0" w:color="000000" w:themeColor="text1"/>
            </w:tcBorders>
            <w:vAlign w:val="center"/>
          </w:tcPr>
          <w:p w:rsidR="00516F06" w:rsidRDefault="0061768C" w:rsidP="006B455B">
            <w:pPr>
              <w:jc w:val="center"/>
            </w:pPr>
            <w:r>
              <w:t>99</w:t>
            </w:r>
          </w:p>
        </w:tc>
      </w:tr>
      <w:tr w:rsidR="00AF35EE" w:rsidRPr="00C1720B"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rsidR="00AF35EE" w:rsidRDefault="00AF35EE" w:rsidP="00B31607">
            <w:r w:rsidRPr="000842EB">
              <w:t>Jan to Jun 2017</w:t>
            </w:r>
          </w:p>
        </w:tc>
        <w:tc>
          <w:tcPr>
            <w:tcW w:w="1458" w:type="dxa"/>
            <w:tcBorders>
              <w:top w:val="single" w:sz="2" w:space="0" w:color="000000" w:themeColor="text1"/>
              <w:bottom w:val="single" w:sz="2" w:space="0" w:color="000000" w:themeColor="text1"/>
            </w:tcBorders>
            <w:vAlign w:val="center"/>
          </w:tcPr>
          <w:p w:rsidR="00AF35EE" w:rsidRDefault="000842EB" w:rsidP="006B455B">
            <w:pPr>
              <w:jc w:val="center"/>
            </w:pPr>
            <w:r>
              <w:t>3</w:t>
            </w:r>
          </w:p>
        </w:tc>
        <w:tc>
          <w:tcPr>
            <w:tcW w:w="1457" w:type="dxa"/>
            <w:tcBorders>
              <w:top w:val="single" w:sz="2" w:space="0" w:color="000000" w:themeColor="text1"/>
              <w:bottom w:val="single" w:sz="2" w:space="0" w:color="000000" w:themeColor="text1"/>
            </w:tcBorders>
            <w:vAlign w:val="center"/>
          </w:tcPr>
          <w:p w:rsidR="00AF35EE" w:rsidRDefault="000842EB" w:rsidP="006B455B">
            <w:pPr>
              <w:jc w:val="center"/>
            </w:pPr>
            <w:r>
              <w:t>31</w:t>
            </w:r>
          </w:p>
        </w:tc>
        <w:tc>
          <w:tcPr>
            <w:tcW w:w="1458" w:type="dxa"/>
            <w:tcBorders>
              <w:top w:val="single" w:sz="2" w:space="0" w:color="000000" w:themeColor="text1"/>
              <w:bottom w:val="single" w:sz="2" w:space="0" w:color="000000" w:themeColor="text1"/>
            </w:tcBorders>
            <w:vAlign w:val="center"/>
          </w:tcPr>
          <w:p w:rsidR="00AF35EE" w:rsidRDefault="000842EB" w:rsidP="006B455B">
            <w:pPr>
              <w:jc w:val="center"/>
            </w:pPr>
            <w:r>
              <w:t>115</w:t>
            </w:r>
          </w:p>
        </w:tc>
        <w:tc>
          <w:tcPr>
            <w:tcW w:w="1457" w:type="dxa"/>
            <w:tcBorders>
              <w:top w:val="single" w:sz="2" w:space="0" w:color="000000" w:themeColor="text1"/>
              <w:bottom w:val="single" w:sz="2" w:space="0" w:color="000000" w:themeColor="text1"/>
            </w:tcBorders>
            <w:vAlign w:val="center"/>
          </w:tcPr>
          <w:p w:rsidR="00AF35EE" w:rsidRDefault="000842EB" w:rsidP="006B455B">
            <w:pPr>
              <w:jc w:val="center"/>
            </w:pPr>
            <w:r>
              <w:t>8</w:t>
            </w:r>
          </w:p>
        </w:tc>
        <w:tc>
          <w:tcPr>
            <w:tcW w:w="1458" w:type="dxa"/>
            <w:tcBorders>
              <w:top w:val="single" w:sz="2" w:space="0" w:color="000000" w:themeColor="text1"/>
              <w:bottom w:val="single" w:sz="2" w:space="0" w:color="000000" w:themeColor="text1"/>
              <w:right w:val="single" w:sz="2" w:space="0" w:color="000000" w:themeColor="text1"/>
            </w:tcBorders>
            <w:vAlign w:val="center"/>
          </w:tcPr>
          <w:p w:rsidR="00AF35EE" w:rsidRDefault="000842EB" w:rsidP="006B455B">
            <w:pPr>
              <w:jc w:val="center"/>
            </w:pPr>
            <w:r>
              <w:t>157</w:t>
            </w:r>
          </w:p>
        </w:tc>
      </w:tr>
      <w:tr w:rsidR="00447CCC" w:rsidRPr="00C1720B"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rsidR="00447CCC" w:rsidRPr="009579F9" w:rsidRDefault="00447CCC" w:rsidP="00B31607">
            <w:r w:rsidRPr="009579F9">
              <w:t>Jul to Dec 2017</w:t>
            </w:r>
          </w:p>
        </w:tc>
        <w:tc>
          <w:tcPr>
            <w:tcW w:w="1458" w:type="dxa"/>
            <w:tcBorders>
              <w:top w:val="single" w:sz="2" w:space="0" w:color="000000" w:themeColor="text1"/>
              <w:bottom w:val="single" w:sz="2" w:space="0" w:color="000000" w:themeColor="text1"/>
            </w:tcBorders>
            <w:vAlign w:val="center"/>
          </w:tcPr>
          <w:p w:rsidR="00447CCC" w:rsidRPr="009579F9" w:rsidRDefault="00DC39FB" w:rsidP="00CB5A86">
            <w:pPr>
              <w:jc w:val="center"/>
            </w:pPr>
            <w:r w:rsidRPr="009579F9">
              <w:t>3</w:t>
            </w:r>
          </w:p>
        </w:tc>
        <w:tc>
          <w:tcPr>
            <w:tcW w:w="1457" w:type="dxa"/>
            <w:tcBorders>
              <w:top w:val="single" w:sz="2" w:space="0" w:color="000000" w:themeColor="text1"/>
              <w:bottom w:val="single" w:sz="2" w:space="0" w:color="000000" w:themeColor="text1"/>
            </w:tcBorders>
            <w:vAlign w:val="center"/>
          </w:tcPr>
          <w:p w:rsidR="00447CCC" w:rsidRPr="009579F9" w:rsidRDefault="00DC39FB" w:rsidP="00CB5A86">
            <w:pPr>
              <w:jc w:val="center"/>
            </w:pPr>
            <w:r w:rsidRPr="009579F9">
              <w:t>47</w:t>
            </w:r>
          </w:p>
        </w:tc>
        <w:tc>
          <w:tcPr>
            <w:tcW w:w="1458" w:type="dxa"/>
            <w:tcBorders>
              <w:top w:val="single" w:sz="2" w:space="0" w:color="000000" w:themeColor="text1"/>
              <w:bottom w:val="single" w:sz="2" w:space="0" w:color="000000" w:themeColor="text1"/>
            </w:tcBorders>
            <w:vAlign w:val="center"/>
          </w:tcPr>
          <w:p w:rsidR="00447CCC" w:rsidRPr="009579F9" w:rsidRDefault="00DC39FB" w:rsidP="009579F9">
            <w:pPr>
              <w:jc w:val="center"/>
            </w:pPr>
            <w:r w:rsidRPr="009579F9">
              <w:t>110</w:t>
            </w:r>
          </w:p>
        </w:tc>
        <w:tc>
          <w:tcPr>
            <w:tcW w:w="1457" w:type="dxa"/>
            <w:tcBorders>
              <w:top w:val="single" w:sz="2" w:space="0" w:color="000000" w:themeColor="text1"/>
              <w:bottom w:val="single" w:sz="2" w:space="0" w:color="000000" w:themeColor="text1"/>
            </w:tcBorders>
            <w:vAlign w:val="center"/>
          </w:tcPr>
          <w:p w:rsidR="00447CCC" w:rsidRPr="009579F9" w:rsidRDefault="00DC39FB" w:rsidP="009579F9">
            <w:pPr>
              <w:jc w:val="center"/>
            </w:pPr>
            <w:r w:rsidRPr="009579F9">
              <w:t>6</w:t>
            </w:r>
          </w:p>
        </w:tc>
        <w:tc>
          <w:tcPr>
            <w:tcW w:w="1458" w:type="dxa"/>
            <w:tcBorders>
              <w:top w:val="single" w:sz="2" w:space="0" w:color="000000" w:themeColor="text1"/>
              <w:bottom w:val="single" w:sz="2" w:space="0" w:color="000000" w:themeColor="text1"/>
              <w:right w:val="single" w:sz="2" w:space="0" w:color="000000" w:themeColor="text1"/>
            </w:tcBorders>
            <w:vAlign w:val="center"/>
          </w:tcPr>
          <w:p w:rsidR="00447CCC" w:rsidRPr="009579F9" w:rsidRDefault="00DC39FB" w:rsidP="009579F9">
            <w:pPr>
              <w:jc w:val="center"/>
            </w:pPr>
            <w:r w:rsidRPr="009579F9">
              <w:t>166</w:t>
            </w:r>
          </w:p>
        </w:tc>
      </w:tr>
      <w:tr w:rsidR="00635919" w:rsidRPr="00C1720B"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rsidR="00635919" w:rsidRPr="009579F9" w:rsidRDefault="00635919" w:rsidP="00B31607">
            <w:r w:rsidRPr="00B32856">
              <w:t>Jan to Jun 2018</w:t>
            </w:r>
          </w:p>
        </w:tc>
        <w:tc>
          <w:tcPr>
            <w:tcW w:w="1458" w:type="dxa"/>
            <w:tcBorders>
              <w:top w:val="single" w:sz="2" w:space="0" w:color="000000" w:themeColor="text1"/>
              <w:bottom w:val="single" w:sz="2" w:space="0" w:color="000000" w:themeColor="text1"/>
            </w:tcBorders>
            <w:vAlign w:val="center"/>
          </w:tcPr>
          <w:p w:rsidR="00635919" w:rsidRPr="009579F9" w:rsidRDefault="00AD27CD" w:rsidP="00CB5A86">
            <w:pPr>
              <w:jc w:val="center"/>
            </w:pPr>
            <w:r>
              <w:t>8</w:t>
            </w:r>
          </w:p>
        </w:tc>
        <w:tc>
          <w:tcPr>
            <w:tcW w:w="1457" w:type="dxa"/>
            <w:tcBorders>
              <w:top w:val="single" w:sz="2" w:space="0" w:color="000000" w:themeColor="text1"/>
              <w:bottom w:val="single" w:sz="2" w:space="0" w:color="000000" w:themeColor="text1"/>
            </w:tcBorders>
            <w:vAlign w:val="center"/>
          </w:tcPr>
          <w:p w:rsidR="00635919" w:rsidRPr="009579F9" w:rsidRDefault="00AD27CD" w:rsidP="00CB5A86">
            <w:pPr>
              <w:jc w:val="center"/>
            </w:pPr>
            <w:r>
              <w:t>37</w:t>
            </w:r>
          </w:p>
        </w:tc>
        <w:tc>
          <w:tcPr>
            <w:tcW w:w="1458" w:type="dxa"/>
            <w:tcBorders>
              <w:top w:val="single" w:sz="2" w:space="0" w:color="000000" w:themeColor="text1"/>
              <w:bottom w:val="single" w:sz="2" w:space="0" w:color="000000" w:themeColor="text1"/>
            </w:tcBorders>
            <w:vAlign w:val="center"/>
          </w:tcPr>
          <w:p w:rsidR="00635919" w:rsidRPr="009579F9" w:rsidRDefault="00AD27CD" w:rsidP="009579F9">
            <w:pPr>
              <w:jc w:val="center"/>
            </w:pPr>
            <w:r>
              <w:t>153</w:t>
            </w:r>
          </w:p>
        </w:tc>
        <w:tc>
          <w:tcPr>
            <w:tcW w:w="1457" w:type="dxa"/>
            <w:tcBorders>
              <w:top w:val="single" w:sz="2" w:space="0" w:color="000000" w:themeColor="text1"/>
              <w:bottom w:val="single" w:sz="2" w:space="0" w:color="000000" w:themeColor="text1"/>
            </w:tcBorders>
            <w:vAlign w:val="center"/>
          </w:tcPr>
          <w:p w:rsidR="00635919" w:rsidRPr="009579F9" w:rsidRDefault="00AD27CD" w:rsidP="009579F9">
            <w:pPr>
              <w:jc w:val="center"/>
            </w:pPr>
            <w:r>
              <w:t>3</w:t>
            </w:r>
          </w:p>
        </w:tc>
        <w:tc>
          <w:tcPr>
            <w:tcW w:w="1458" w:type="dxa"/>
            <w:tcBorders>
              <w:top w:val="single" w:sz="2" w:space="0" w:color="000000" w:themeColor="text1"/>
              <w:bottom w:val="single" w:sz="2" w:space="0" w:color="000000" w:themeColor="text1"/>
              <w:right w:val="single" w:sz="2" w:space="0" w:color="000000" w:themeColor="text1"/>
            </w:tcBorders>
            <w:vAlign w:val="center"/>
          </w:tcPr>
          <w:p w:rsidR="00635919" w:rsidRPr="009579F9" w:rsidRDefault="00AD27CD" w:rsidP="009579F9">
            <w:pPr>
              <w:jc w:val="center"/>
            </w:pPr>
            <w:r>
              <w:t>201</w:t>
            </w:r>
          </w:p>
        </w:tc>
      </w:tr>
      <w:tr w:rsidR="006A6B2D" w:rsidRPr="00C1720B" w:rsidTr="00C34D57">
        <w:trPr>
          <w:cnfStyle w:val="010000000000" w:firstRow="0" w:lastRow="1" w:firstColumn="0" w:lastColumn="0" w:oddVBand="0" w:evenVBand="0" w:oddHBand="0" w:evenHBand="0" w:firstRowFirstColumn="0" w:firstRowLastColumn="0" w:lastRowFirstColumn="0" w:lastRowLastColumn="0"/>
          <w:jc w:val="center"/>
        </w:trPr>
        <w:tc>
          <w:tcPr>
            <w:tcW w:w="1954" w:type="dxa"/>
            <w:tcBorders>
              <w:top w:val="single" w:sz="2" w:space="0" w:color="000000" w:themeColor="text1"/>
              <w:left w:val="single" w:sz="2" w:space="0" w:color="000000" w:themeColor="text1"/>
              <w:bottom w:val="single" w:sz="2" w:space="0" w:color="000000" w:themeColor="text1"/>
            </w:tcBorders>
          </w:tcPr>
          <w:p w:rsidR="006A6B2D" w:rsidRPr="00B32856" w:rsidRDefault="006A6B2D" w:rsidP="00B31607">
            <w:r>
              <w:t>Jul to Dec 2018</w:t>
            </w:r>
          </w:p>
        </w:tc>
        <w:tc>
          <w:tcPr>
            <w:tcW w:w="1458" w:type="dxa"/>
            <w:tcBorders>
              <w:top w:val="single" w:sz="2" w:space="0" w:color="000000" w:themeColor="text1"/>
              <w:bottom w:val="single" w:sz="2" w:space="0" w:color="000000" w:themeColor="text1"/>
            </w:tcBorders>
            <w:vAlign w:val="center"/>
          </w:tcPr>
          <w:p w:rsidR="006A6B2D" w:rsidRDefault="00E10A6B" w:rsidP="00CB5A86">
            <w:pPr>
              <w:jc w:val="center"/>
            </w:pPr>
            <w:r>
              <w:t>3</w:t>
            </w:r>
          </w:p>
        </w:tc>
        <w:tc>
          <w:tcPr>
            <w:tcW w:w="1457" w:type="dxa"/>
            <w:tcBorders>
              <w:top w:val="single" w:sz="2" w:space="0" w:color="000000" w:themeColor="text1"/>
              <w:bottom w:val="single" w:sz="2" w:space="0" w:color="000000" w:themeColor="text1"/>
            </w:tcBorders>
            <w:vAlign w:val="center"/>
          </w:tcPr>
          <w:p w:rsidR="006A6B2D" w:rsidRDefault="00E10A6B" w:rsidP="00CB5A86">
            <w:pPr>
              <w:jc w:val="center"/>
            </w:pPr>
            <w:r>
              <w:t>32</w:t>
            </w:r>
          </w:p>
        </w:tc>
        <w:tc>
          <w:tcPr>
            <w:tcW w:w="1458" w:type="dxa"/>
            <w:tcBorders>
              <w:top w:val="single" w:sz="2" w:space="0" w:color="000000" w:themeColor="text1"/>
              <w:bottom w:val="single" w:sz="2" w:space="0" w:color="000000" w:themeColor="text1"/>
            </w:tcBorders>
            <w:vAlign w:val="center"/>
          </w:tcPr>
          <w:p w:rsidR="006A6B2D" w:rsidRDefault="00E10A6B" w:rsidP="009579F9">
            <w:pPr>
              <w:jc w:val="center"/>
            </w:pPr>
            <w:r>
              <w:t>177</w:t>
            </w:r>
          </w:p>
        </w:tc>
        <w:tc>
          <w:tcPr>
            <w:tcW w:w="1457" w:type="dxa"/>
            <w:tcBorders>
              <w:top w:val="single" w:sz="2" w:space="0" w:color="000000" w:themeColor="text1"/>
              <w:bottom w:val="single" w:sz="2" w:space="0" w:color="000000" w:themeColor="text1"/>
            </w:tcBorders>
            <w:vAlign w:val="center"/>
          </w:tcPr>
          <w:p w:rsidR="006A6B2D" w:rsidRDefault="00E10A6B" w:rsidP="009579F9">
            <w:pPr>
              <w:jc w:val="center"/>
            </w:pPr>
            <w:r>
              <w:t>17</w:t>
            </w:r>
          </w:p>
        </w:tc>
        <w:tc>
          <w:tcPr>
            <w:tcW w:w="1458" w:type="dxa"/>
            <w:tcBorders>
              <w:top w:val="single" w:sz="2" w:space="0" w:color="000000" w:themeColor="text1"/>
              <w:bottom w:val="single" w:sz="2" w:space="0" w:color="000000" w:themeColor="text1"/>
              <w:right w:val="single" w:sz="2" w:space="0" w:color="000000" w:themeColor="text1"/>
            </w:tcBorders>
            <w:vAlign w:val="center"/>
          </w:tcPr>
          <w:p w:rsidR="006A6B2D" w:rsidRDefault="00E10A6B" w:rsidP="009579F9">
            <w:pPr>
              <w:jc w:val="center"/>
            </w:pPr>
            <w:r>
              <w:t>229</w:t>
            </w:r>
          </w:p>
        </w:tc>
      </w:tr>
    </w:tbl>
    <w:p w:rsidR="00B31607" w:rsidRDefault="00B31607" w:rsidP="00B31607">
      <w:pPr>
        <w:pStyle w:val="Heading1"/>
      </w:pPr>
      <w:bookmarkStart w:id="12" w:name="_Toc50025691"/>
      <w:r>
        <w:lastRenderedPageBreak/>
        <w:t>4</w:t>
      </w:r>
      <w:r>
        <w:tab/>
        <w:t>Incidents</w:t>
      </w:r>
      <w:bookmarkEnd w:id="12"/>
    </w:p>
    <w:p w:rsidR="008B4F73" w:rsidRDefault="008B4F73" w:rsidP="00B31607">
      <w:r>
        <w:t>Accredited contractors are required to provide incident reports to the OFSC as a condition of their accreditation. This section provides a breakdown on incidents that have occurred at OFSC accredited companies.</w:t>
      </w:r>
    </w:p>
    <w:p w:rsidR="00B31607" w:rsidRPr="00381109" w:rsidRDefault="00990599" w:rsidP="00381109">
      <w:pPr>
        <w:pStyle w:val="Heading2"/>
        <w:spacing w:after="240"/>
      </w:pPr>
      <w:bookmarkStart w:id="13" w:name="_Toc50025692"/>
      <w:r>
        <w:t>4.1</w:t>
      </w:r>
      <w:r>
        <w:tab/>
        <w:t>Nature of I</w:t>
      </w:r>
      <w:r w:rsidR="00B31607">
        <w:t>njury</w:t>
      </w:r>
      <w:bookmarkEnd w:id="13"/>
    </w:p>
    <w:p w:rsidR="00A46904" w:rsidRPr="00995A3D" w:rsidRDefault="00F26C21">
      <w:pPr>
        <w:rPr>
          <w:rFonts w:cstheme="minorHAnsi"/>
        </w:rPr>
      </w:pPr>
      <w:r>
        <w:rPr>
          <w:rFonts w:cstheme="minorHAnsi"/>
        </w:rPr>
        <w:t xml:space="preserve">The proportion of injuries for </w:t>
      </w:r>
      <w:r w:rsidR="00A46904" w:rsidRPr="00995A3D">
        <w:rPr>
          <w:rFonts w:cstheme="minorHAnsi"/>
          <w:i/>
        </w:rPr>
        <w:t>Wounds, lacerations, amputations and internal organ damage</w:t>
      </w:r>
      <w:r w:rsidR="00B949FB" w:rsidRPr="00995A3D">
        <w:rPr>
          <w:rFonts w:cstheme="minorHAnsi"/>
        </w:rPr>
        <w:t xml:space="preserve"> </w:t>
      </w:r>
      <w:r w:rsidR="009943C6" w:rsidRPr="00995A3D">
        <w:rPr>
          <w:rFonts w:cstheme="minorHAnsi"/>
        </w:rPr>
        <w:t>(</w:t>
      </w:r>
      <w:r w:rsidR="00AD27CD" w:rsidRPr="00995A3D">
        <w:rPr>
          <w:rFonts w:cstheme="minorHAnsi"/>
        </w:rPr>
        <w:t>42.</w:t>
      </w:r>
      <w:r w:rsidRPr="00995A3D">
        <w:rPr>
          <w:rFonts w:cstheme="minorHAnsi"/>
        </w:rPr>
        <w:t>48</w:t>
      </w:r>
      <w:r>
        <w:rPr>
          <w:rFonts w:cstheme="minorHAnsi"/>
        </w:rPr>
        <w:t> </w:t>
      </w:r>
      <w:r w:rsidRPr="00995A3D">
        <w:rPr>
          <w:rFonts w:cstheme="minorHAnsi"/>
        </w:rPr>
        <w:t>per</w:t>
      </w:r>
      <w:r>
        <w:rPr>
          <w:rFonts w:cstheme="minorHAnsi"/>
        </w:rPr>
        <w:t> </w:t>
      </w:r>
      <w:r w:rsidR="009943C6" w:rsidRPr="00995A3D">
        <w:rPr>
          <w:rFonts w:cstheme="minorHAnsi"/>
        </w:rPr>
        <w:t xml:space="preserve">cent) </w:t>
      </w:r>
      <w:r w:rsidR="0062591E">
        <w:rPr>
          <w:rFonts w:cstheme="minorHAnsi"/>
        </w:rPr>
        <w:t>has</w:t>
      </w:r>
      <w:r w:rsidR="0062591E" w:rsidRPr="00995A3D">
        <w:rPr>
          <w:rFonts w:cstheme="minorHAnsi"/>
        </w:rPr>
        <w:t xml:space="preserve"> </w:t>
      </w:r>
      <w:r>
        <w:rPr>
          <w:rFonts w:cstheme="minorHAnsi"/>
        </w:rPr>
        <w:t xml:space="preserve">steadily been increasing over the last five years and </w:t>
      </w:r>
      <w:r w:rsidR="00A46904" w:rsidRPr="00995A3D">
        <w:rPr>
          <w:rFonts w:cstheme="minorHAnsi"/>
        </w:rPr>
        <w:t>remain</w:t>
      </w:r>
      <w:r w:rsidR="00036C97" w:rsidRPr="00995A3D">
        <w:rPr>
          <w:rFonts w:cstheme="minorHAnsi"/>
        </w:rPr>
        <w:t xml:space="preserve">s the highest occurring category. </w:t>
      </w:r>
      <w:r>
        <w:rPr>
          <w:rFonts w:cstheme="minorHAnsi"/>
        </w:rPr>
        <w:t xml:space="preserve">Injuries for </w:t>
      </w:r>
      <w:r w:rsidR="00A46904" w:rsidRPr="00995A3D">
        <w:rPr>
          <w:rFonts w:cstheme="minorHAnsi"/>
          <w:i/>
        </w:rPr>
        <w:t>Traumatic joint/ligament and muscle/tendons</w:t>
      </w:r>
      <w:r w:rsidR="00DC39FB" w:rsidRPr="00995A3D">
        <w:rPr>
          <w:rFonts w:cstheme="minorHAnsi"/>
        </w:rPr>
        <w:t xml:space="preserve"> </w:t>
      </w:r>
      <w:r w:rsidR="006C07B3" w:rsidRPr="00995A3D">
        <w:rPr>
          <w:rFonts w:cstheme="minorHAnsi"/>
        </w:rPr>
        <w:t xml:space="preserve">injuries </w:t>
      </w:r>
      <w:r>
        <w:rPr>
          <w:rFonts w:cstheme="minorHAnsi"/>
        </w:rPr>
        <w:t>(</w:t>
      </w:r>
      <w:r w:rsidR="00AD27CD" w:rsidRPr="00995A3D">
        <w:rPr>
          <w:rFonts w:cstheme="minorHAnsi"/>
        </w:rPr>
        <w:t>2</w:t>
      </w:r>
      <w:r w:rsidR="001F1A2D" w:rsidRPr="00995A3D">
        <w:rPr>
          <w:rFonts w:cstheme="minorHAnsi"/>
        </w:rPr>
        <w:t>5.05</w:t>
      </w:r>
      <w:r w:rsidR="00B60144" w:rsidRPr="00995A3D">
        <w:rPr>
          <w:rFonts w:cstheme="minorHAnsi"/>
        </w:rPr>
        <w:t xml:space="preserve"> per cent</w:t>
      </w:r>
      <w:r>
        <w:rPr>
          <w:rFonts w:cstheme="minorHAnsi"/>
        </w:rPr>
        <w:t>)</w:t>
      </w:r>
      <w:r w:rsidR="00B60144" w:rsidRPr="00995A3D">
        <w:rPr>
          <w:rFonts w:cstheme="minorHAnsi"/>
        </w:rPr>
        <w:t xml:space="preserve"> </w:t>
      </w:r>
      <w:r>
        <w:rPr>
          <w:rFonts w:cstheme="minorHAnsi"/>
        </w:rPr>
        <w:t>have been fluctuating over the last five years.</w:t>
      </w:r>
    </w:p>
    <w:p w:rsidR="00A46904" w:rsidRPr="009579F9" w:rsidRDefault="00A46904" w:rsidP="00A46904">
      <w:pPr>
        <w:rPr>
          <w:rFonts w:cstheme="minorHAnsi"/>
        </w:rPr>
      </w:pPr>
      <w:r w:rsidRPr="00995A3D">
        <w:rPr>
          <w:rFonts w:cstheme="minorHAnsi"/>
          <w:i/>
        </w:rPr>
        <w:t>Wounds, lacerations, amputations and internal organ damage</w:t>
      </w:r>
      <w:r w:rsidRPr="00995A3D">
        <w:rPr>
          <w:rFonts w:cstheme="minorHAnsi"/>
        </w:rPr>
        <w:t xml:space="preserve"> injuries and </w:t>
      </w:r>
      <w:r w:rsidRPr="00995A3D">
        <w:rPr>
          <w:rFonts w:cstheme="minorHAnsi"/>
          <w:i/>
        </w:rPr>
        <w:t>Traumatic joint/ligament and muscle/tendons</w:t>
      </w:r>
      <w:r w:rsidRPr="00995A3D">
        <w:rPr>
          <w:rFonts w:cstheme="minorHAnsi"/>
        </w:rPr>
        <w:t xml:space="preserve"> </w:t>
      </w:r>
      <w:r w:rsidR="006C07B3" w:rsidRPr="00995A3D">
        <w:rPr>
          <w:rFonts w:cstheme="minorHAnsi"/>
        </w:rPr>
        <w:t xml:space="preserve">injuries </w:t>
      </w:r>
      <w:r w:rsidRPr="00995A3D">
        <w:rPr>
          <w:rFonts w:cstheme="minorHAnsi"/>
        </w:rPr>
        <w:t>have</w:t>
      </w:r>
      <w:r w:rsidR="00F26C21">
        <w:rPr>
          <w:rFonts w:cstheme="minorHAnsi"/>
        </w:rPr>
        <w:t xml:space="preserve"> generally</w:t>
      </w:r>
      <w:r w:rsidRPr="00995A3D">
        <w:rPr>
          <w:rFonts w:cstheme="minorHAnsi"/>
        </w:rPr>
        <w:t xml:space="preserve"> been the first and second most report</w:t>
      </w:r>
      <w:r w:rsidR="007212C1" w:rsidRPr="00995A3D">
        <w:rPr>
          <w:rFonts w:cstheme="minorHAnsi"/>
        </w:rPr>
        <w:t xml:space="preserve">ed injury category </w:t>
      </w:r>
      <w:r w:rsidR="00F26C21">
        <w:rPr>
          <w:rFonts w:cstheme="minorHAnsi"/>
        </w:rPr>
        <w:t>over time</w:t>
      </w:r>
      <w:r w:rsidR="001F70BC" w:rsidRPr="00995A3D">
        <w:rPr>
          <w:rFonts w:cstheme="minorHAnsi"/>
        </w:rPr>
        <w:t>,</w:t>
      </w:r>
      <w:r w:rsidR="007212C1" w:rsidRPr="00995A3D">
        <w:rPr>
          <w:rFonts w:cstheme="minorHAnsi"/>
        </w:rPr>
        <w:t xml:space="preserve"> and on average these two categories make up over </w:t>
      </w:r>
      <w:r w:rsidR="00AD27CD" w:rsidRPr="00995A3D">
        <w:rPr>
          <w:rFonts w:cstheme="minorHAnsi"/>
        </w:rPr>
        <w:t>6</w:t>
      </w:r>
      <w:r w:rsidR="001F1A2D" w:rsidRPr="00995A3D">
        <w:rPr>
          <w:rFonts w:cstheme="minorHAnsi"/>
        </w:rPr>
        <w:t>7</w:t>
      </w:r>
      <w:r w:rsidR="007212C1" w:rsidRPr="00995A3D">
        <w:rPr>
          <w:rFonts w:cstheme="minorHAnsi"/>
        </w:rPr>
        <w:t> per cent of the total.</w:t>
      </w:r>
      <w:r w:rsidR="007212C1" w:rsidRPr="009579F9">
        <w:rPr>
          <w:rFonts w:cstheme="minorHAnsi"/>
        </w:rPr>
        <w:t xml:space="preserve"> </w:t>
      </w:r>
    </w:p>
    <w:p w:rsidR="00B949FB" w:rsidRDefault="00B949FB" w:rsidP="00A46904">
      <w:pPr>
        <w:rPr>
          <w:rFonts w:cstheme="minorHAnsi"/>
        </w:rPr>
      </w:pPr>
      <w:r w:rsidRPr="009579F9">
        <w:rPr>
          <w:rFonts w:cstheme="minorHAnsi"/>
        </w:rPr>
        <w:t xml:space="preserve">The </w:t>
      </w:r>
      <w:r w:rsidRPr="009579F9">
        <w:rPr>
          <w:rFonts w:cstheme="minorHAnsi"/>
          <w:i/>
        </w:rPr>
        <w:t>Other diseases and claims</w:t>
      </w:r>
      <w:r w:rsidR="00077D04" w:rsidRPr="009579F9">
        <w:rPr>
          <w:rFonts w:cstheme="minorHAnsi"/>
        </w:rPr>
        <w:t xml:space="preserve"> category was included from the January to June 2016 </w:t>
      </w:r>
      <w:r w:rsidRPr="009579F9">
        <w:rPr>
          <w:rFonts w:cstheme="minorHAnsi"/>
        </w:rPr>
        <w:t>reporting period to collect data pertaining to mental illnesses and all other injuries not previously captured.</w:t>
      </w:r>
      <w:r w:rsidRPr="009943C6">
        <w:rPr>
          <w:rFonts w:cstheme="minorHAnsi"/>
        </w:rPr>
        <w:t xml:space="preserve">  </w:t>
      </w:r>
    </w:p>
    <w:p w:rsidR="00167412" w:rsidRDefault="002D1996" w:rsidP="00A46904">
      <w:pPr>
        <w:rPr>
          <w:rFonts w:cstheme="minorHAnsi"/>
        </w:rPr>
      </w:pPr>
      <w:r w:rsidRPr="002D1996">
        <w:rPr>
          <w:noProof/>
          <w:lang w:eastAsia="en-AU"/>
        </w:rPr>
        <w:t xml:space="preserve"> </w:t>
      </w:r>
      <w:r>
        <w:rPr>
          <w:noProof/>
          <w:lang w:eastAsia="en-AU"/>
        </w:rPr>
        <w:drawing>
          <wp:inline distT="0" distB="0" distL="0" distR="0" wp14:anchorId="784B7875" wp14:editId="02591878">
            <wp:extent cx="6115050" cy="50958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90599" w:rsidRPr="00931F36" w:rsidRDefault="00287DBB" w:rsidP="00931F36">
      <w:pPr>
        <w:rPr>
          <w:b/>
          <w:color w:val="9E191F"/>
        </w:rPr>
      </w:pPr>
      <w:r w:rsidRPr="00287DBB">
        <w:rPr>
          <w:b/>
          <w:color w:val="9E191F"/>
        </w:rPr>
        <w:lastRenderedPageBreak/>
        <w:t>Proportion of Injuries by Nature - July-December 2018</w:t>
      </w:r>
    </w:p>
    <w:tbl>
      <w:tblPr>
        <w:tblStyle w:val="EducationTable"/>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Nature of Injury"/>
        <w:tblDescription w:val="Table showing injuries broken down in to catagories since July 2011. "/>
      </w:tblPr>
      <w:tblGrid>
        <w:gridCol w:w="1569"/>
        <w:gridCol w:w="889"/>
        <w:gridCol w:w="889"/>
        <w:gridCol w:w="889"/>
        <w:gridCol w:w="889"/>
        <w:gridCol w:w="889"/>
        <w:gridCol w:w="889"/>
        <w:gridCol w:w="889"/>
        <w:gridCol w:w="889"/>
        <w:gridCol w:w="889"/>
      </w:tblGrid>
      <w:tr w:rsidR="008B0F07" w:rsidRPr="0029795F" w:rsidTr="009579F9">
        <w:trPr>
          <w:cnfStyle w:val="100000000000" w:firstRow="1" w:lastRow="0" w:firstColumn="0" w:lastColumn="0" w:oddVBand="0" w:evenVBand="0" w:oddHBand="0" w:evenHBand="0" w:firstRowFirstColumn="0" w:firstRowLastColumn="0" w:lastRowFirstColumn="0" w:lastRowLastColumn="0"/>
          <w:jc w:val="center"/>
        </w:trPr>
        <w:tc>
          <w:tcPr>
            <w:tcW w:w="1569" w:type="dxa"/>
            <w:tcBorders>
              <w:top w:val="single" w:sz="4" w:space="0" w:color="auto"/>
              <w:left w:val="single" w:sz="4" w:space="0" w:color="auto"/>
              <w:bottom w:val="single" w:sz="4" w:space="0" w:color="auto"/>
              <w:right w:val="single" w:sz="4" w:space="0" w:color="auto"/>
            </w:tcBorders>
            <w:vAlign w:val="bottom"/>
          </w:tcPr>
          <w:p w:rsidR="00C07D53" w:rsidRPr="0029795F" w:rsidRDefault="00C07D53" w:rsidP="00D71DAA">
            <w:r w:rsidRPr="0029795F">
              <w:t>Period</w:t>
            </w:r>
          </w:p>
        </w:tc>
        <w:tc>
          <w:tcPr>
            <w:tcW w:w="889" w:type="dxa"/>
            <w:tcBorders>
              <w:top w:val="single" w:sz="4" w:space="0" w:color="auto"/>
              <w:left w:val="single" w:sz="4" w:space="0" w:color="auto"/>
              <w:bottom w:val="single" w:sz="4" w:space="0" w:color="auto"/>
              <w:right w:val="single" w:sz="4" w:space="0" w:color="auto"/>
            </w:tcBorders>
          </w:tcPr>
          <w:p w:rsidR="00C07D53" w:rsidRPr="0029795F" w:rsidRDefault="00C07D53" w:rsidP="00990599">
            <w:r w:rsidRPr="0029795F">
              <w:t>Injury A</w:t>
            </w:r>
          </w:p>
        </w:tc>
        <w:tc>
          <w:tcPr>
            <w:tcW w:w="889" w:type="dxa"/>
            <w:tcBorders>
              <w:top w:val="single" w:sz="4" w:space="0" w:color="auto"/>
              <w:left w:val="single" w:sz="4" w:space="0" w:color="auto"/>
              <w:bottom w:val="single" w:sz="4" w:space="0" w:color="auto"/>
              <w:right w:val="single" w:sz="4" w:space="0" w:color="auto"/>
            </w:tcBorders>
          </w:tcPr>
          <w:p w:rsidR="00C07D53" w:rsidRPr="0029795F" w:rsidRDefault="00C07D53" w:rsidP="00990599">
            <w:r w:rsidRPr="0029795F">
              <w:t>Injury B</w:t>
            </w:r>
          </w:p>
        </w:tc>
        <w:tc>
          <w:tcPr>
            <w:tcW w:w="889" w:type="dxa"/>
            <w:tcBorders>
              <w:top w:val="single" w:sz="4" w:space="0" w:color="auto"/>
              <w:left w:val="single" w:sz="4" w:space="0" w:color="auto"/>
              <w:bottom w:val="single" w:sz="4" w:space="0" w:color="auto"/>
              <w:right w:val="single" w:sz="4" w:space="0" w:color="auto"/>
            </w:tcBorders>
          </w:tcPr>
          <w:p w:rsidR="00C07D53" w:rsidRPr="0029795F" w:rsidRDefault="00C07D53" w:rsidP="00990599">
            <w:r w:rsidRPr="0029795F">
              <w:t>Injury C</w:t>
            </w:r>
          </w:p>
        </w:tc>
        <w:tc>
          <w:tcPr>
            <w:tcW w:w="889" w:type="dxa"/>
            <w:tcBorders>
              <w:top w:val="single" w:sz="4" w:space="0" w:color="auto"/>
              <w:left w:val="single" w:sz="4" w:space="0" w:color="auto"/>
              <w:bottom w:val="single" w:sz="4" w:space="0" w:color="auto"/>
              <w:right w:val="single" w:sz="4" w:space="0" w:color="auto"/>
            </w:tcBorders>
          </w:tcPr>
          <w:p w:rsidR="00C07D53" w:rsidRPr="0029795F" w:rsidRDefault="00C07D53" w:rsidP="00990599">
            <w:r w:rsidRPr="0029795F">
              <w:t>Injury D</w:t>
            </w:r>
          </w:p>
        </w:tc>
        <w:tc>
          <w:tcPr>
            <w:tcW w:w="889" w:type="dxa"/>
            <w:tcBorders>
              <w:top w:val="single" w:sz="4" w:space="0" w:color="auto"/>
              <w:left w:val="single" w:sz="4" w:space="0" w:color="auto"/>
              <w:bottom w:val="single" w:sz="4" w:space="0" w:color="auto"/>
              <w:right w:val="single" w:sz="4" w:space="0" w:color="auto"/>
            </w:tcBorders>
          </w:tcPr>
          <w:p w:rsidR="00C07D53" w:rsidRPr="0029795F" w:rsidRDefault="00C07D53" w:rsidP="00990599">
            <w:r w:rsidRPr="0029795F">
              <w:t>Injury E</w:t>
            </w:r>
          </w:p>
        </w:tc>
        <w:tc>
          <w:tcPr>
            <w:tcW w:w="889" w:type="dxa"/>
            <w:tcBorders>
              <w:top w:val="single" w:sz="4" w:space="0" w:color="auto"/>
              <w:left w:val="single" w:sz="4" w:space="0" w:color="auto"/>
              <w:bottom w:val="single" w:sz="4" w:space="0" w:color="auto"/>
              <w:right w:val="single" w:sz="4" w:space="0" w:color="auto"/>
            </w:tcBorders>
          </w:tcPr>
          <w:p w:rsidR="00C07D53" w:rsidRPr="0029795F" w:rsidRDefault="00C07D53" w:rsidP="00990599">
            <w:r w:rsidRPr="0029795F">
              <w:t>Injury F</w:t>
            </w:r>
          </w:p>
        </w:tc>
        <w:tc>
          <w:tcPr>
            <w:tcW w:w="889" w:type="dxa"/>
            <w:tcBorders>
              <w:top w:val="single" w:sz="4" w:space="0" w:color="auto"/>
              <w:left w:val="single" w:sz="4" w:space="0" w:color="auto"/>
              <w:bottom w:val="single" w:sz="4" w:space="0" w:color="auto"/>
              <w:right w:val="single" w:sz="4" w:space="0" w:color="auto"/>
            </w:tcBorders>
          </w:tcPr>
          <w:p w:rsidR="00C07D53" w:rsidRPr="0029795F" w:rsidRDefault="00C07D53" w:rsidP="00990599">
            <w:r w:rsidRPr="0029795F">
              <w:t>Injury G</w:t>
            </w:r>
          </w:p>
        </w:tc>
        <w:tc>
          <w:tcPr>
            <w:tcW w:w="889" w:type="dxa"/>
            <w:tcBorders>
              <w:top w:val="single" w:sz="4" w:space="0" w:color="auto"/>
              <w:left w:val="single" w:sz="4" w:space="0" w:color="auto"/>
              <w:bottom w:val="single" w:sz="4" w:space="0" w:color="auto"/>
              <w:right w:val="single" w:sz="4" w:space="0" w:color="auto"/>
            </w:tcBorders>
          </w:tcPr>
          <w:p w:rsidR="00C07D53" w:rsidRPr="0029795F" w:rsidRDefault="00C07D53" w:rsidP="00990599">
            <w:r w:rsidRPr="0029795F">
              <w:t>Injury H</w:t>
            </w:r>
          </w:p>
        </w:tc>
        <w:tc>
          <w:tcPr>
            <w:tcW w:w="889" w:type="dxa"/>
            <w:tcBorders>
              <w:top w:val="single" w:sz="4" w:space="0" w:color="auto"/>
              <w:left w:val="single" w:sz="4" w:space="0" w:color="auto"/>
              <w:bottom w:val="single" w:sz="4" w:space="0" w:color="auto"/>
              <w:right w:val="single" w:sz="4" w:space="0" w:color="auto"/>
            </w:tcBorders>
          </w:tcPr>
          <w:p w:rsidR="00C07D53" w:rsidRPr="0029795F" w:rsidRDefault="00C07D53" w:rsidP="00990599">
            <w:r w:rsidRPr="0029795F">
              <w:t>Injury I</w:t>
            </w:r>
          </w:p>
        </w:tc>
      </w:tr>
      <w:tr w:rsidR="00C07D53" w:rsidRPr="0029795F" w:rsidTr="009579F9">
        <w:trPr>
          <w:jc w:val="center"/>
        </w:trPr>
        <w:tc>
          <w:tcPr>
            <w:tcW w:w="1569" w:type="dxa"/>
          </w:tcPr>
          <w:p w:rsidR="00C07D53" w:rsidRPr="0029795F" w:rsidRDefault="00C07D53" w:rsidP="00990599">
            <w:r w:rsidRPr="0029795F">
              <w:t>Jul to Dec 2013</w:t>
            </w:r>
          </w:p>
        </w:tc>
        <w:tc>
          <w:tcPr>
            <w:tcW w:w="889" w:type="dxa"/>
            <w:vAlign w:val="bottom"/>
          </w:tcPr>
          <w:p w:rsidR="00C07D53" w:rsidRPr="0029795F" w:rsidRDefault="00C07D53" w:rsidP="006311A0">
            <w:pPr>
              <w:jc w:val="center"/>
            </w:pPr>
            <w:r w:rsidRPr="0029795F">
              <w:t>0.78%</w:t>
            </w:r>
          </w:p>
        </w:tc>
        <w:tc>
          <w:tcPr>
            <w:tcW w:w="889" w:type="dxa"/>
            <w:vAlign w:val="bottom"/>
          </w:tcPr>
          <w:p w:rsidR="00C07D53" w:rsidRPr="0029795F" w:rsidRDefault="00C07D53" w:rsidP="006311A0">
            <w:pPr>
              <w:jc w:val="center"/>
            </w:pPr>
            <w:r w:rsidRPr="0029795F">
              <w:t>13.40%</w:t>
            </w:r>
          </w:p>
        </w:tc>
        <w:tc>
          <w:tcPr>
            <w:tcW w:w="889" w:type="dxa"/>
            <w:vAlign w:val="bottom"/>
          </w:tcPr>
          <w:p w:rsidR="00C07D53" w:rsidRPr="0029795F" w:rsidRDefault="00C07D53" w:rsidP="006311A0">
            <w:pPr>
              <w:jc w:val="center"/>
            </w:pPr>
            <w:r w:rsidRPr="0029795F">
              <w:t>36.92%</w:t>
            </w:r>
          </w:p>
        </w:tc>
        <w:tc>
          <w:tcPr>
            <w:tcW w:w="889" w:type="dxa"/>
            <w:vAlign w:val="bottom"/>
          </w:tcPr>
          <w:p w:rsidR="00C07D53" w:rsidRPr="0029795F" w:rsidRDefault="00C07D53" w:rsidP="006311A0">
            <w:pPr>
              <w:jc w:val="center"/>
            </w:pPr>
            <w:r w:rsidRPr="0029795F">
              <w:t>2.49%</w:t>
            </w:r>
          </w:p>
        </w:tc>
        <w:tc>
          <w:tcPr>
            <w:tcW w:w="889" w:type="dxa"/>
            <w:vAlign w:val="bottom"/>
          </w:tcPr>
          <w:p w:rsidR="00C07D53" w:rsidRPr="0029795F" w:rsidRDefault="00C07D53" w:rsidP="006311A0">
            <w:pPr>
              <w:jc w:val="center"/>
            </w:pPr>
            <w:r w:rsidRPr="0029795F">
              <w:t>0.93%</w:t>
            </w:r>
          </w:p>
        </w:tc>
        <w:tc>
          <w:tcPr>
            <w:tcW w:w="889" w:type="dxa"/>
            <w:vAlign w:val="bottom"/>
          </w:tcPr>
          <w:p w:rsidR="00C07D53" w:rsidRPr="0029795F" w:rsidRDefault="00C07D53" w:rsidP="006311A0">
            <w:pPr>
              <w:jc w:val="center"/>
            </w:pPr>
            <w:r w:rsidRPr="0029795F">
              <w:t>28.97%</w:t>
            </w:r>
          </w:p>
        </w:tc>
        <w:tc>
          <w:tcPr>
            <w:tcW w:w="889" w:type="dxa"/>
            <w:vAlign w:val="bottom"/>
          </w:tcPr>
          <w:p w:rsidR="00C07D53" w:rsidRPr="0029795F" w:rsidRDefault="00C07D53" w:rsidP="006311A0">
            <w:pPr>
              <w:jc w:val="center"/>
            </w:pPr>
            <w:r w:rsidRPr="0029795F">
              <w:t>14.95%</w:t>
            </w:r>
          </w:p>
        </w:tc>
        <w:tc>
          <w:tcPr>
            <w:tcW w:w="889" w:type="dxa"/>
            <w:vAlign w:val="bottom"/>
          </w:tcPr>
          <w:p w:rsidR="00C07D53" w:rsidRPr="0029795F" w:rsidRDefault="00C07D53" w:rsidP="006311A0">
            <w:pPr>
              <w:jc w:val="center"/>
            </w:pPr>
            <w:r w:rsidRPr="0029795F">
              <w:t>1.56%</w:t>
            </w:r>
          </w:p>
        </w:tc>
        <w:tc>
          <w:tcPr>
            <w:tcW w:w="889" w:type="dxa"/>
          </w:tcPr>
          <w:p w:rsidR="00C07D53" w:rsidRPr="0029795F" w:rsidRDefault="00C07D53" w:rsidP="006311A0">
            <w:pPr>
              <w:jc w:val="center"/>
            </w:pPr>
            <w:r w:rsidRPr="0029795F">
              <w:t>-</w:t>
            </w:r>
          </w:p>
        </w:tc>
      </w:tr>
      <w:tr w:rsidR="00C07D53" w:rsidRPr="0029795F" w:rsidTr="009579F9">
        <w:trPr>
          <w:jc w:val="center"/>
        </w:trPr>
        <w:tc>
          <w:tcPr>
            <w:tcW w:w="1569" w:type="dxa"/>
          </w:tcPr>
          <w:p w:rsidR="00C07D53" w:rsidRPr="0029795F" w:rsidRDefault="00C07D53" w:rsidP="00990599">
            <w:r w:rsidRPr="0029795F">
              <w:t>Jan to Jun 2014</w:t>
            </w:r>
          </w:p>
        </w:tc>
        <w:tc>
          <w:tcPr>
            <w:tcW w:w="889" w:type="dxa"/>
            <w:vAlign w:val="bottom"/>
          </w:tcPr>
          <w:p w:rsidR="00C07D53" w:rsidRPr="0029795F" w:rsidRDefault="00C07D53" w:rsidP="006311A0">
            <w:pPr>
              <w:jc w:val="center"/>
            </w:pPr>
            <w:r w:rsidRPr="0029795F">
              <w:t>0.18%</w:t>
            </w:r>
          </w:p>
        </w:tc>
        <w:tc>
          <w:tcPr>
            <w:tcW w:w="889" w:type="dxa"/>
            <w:vAlign w:val="bottom"/>
          </w:tcPr>
          <w:p w:rsidR="00C07D53" w:rsidRPr="0029795F" w:rsidRDefault="00C07D53" w:rsidP="006311A0">
            <w:pPr>
              <w:jc w:val="center"/>
            </w:pPr>
            <w:r w:rsidRPr="0029795F">
              <w:t>15.64%</w:t>
            </w:r>
          </w:p>
        </w:tc>
        <w:tc>
          <w:tcPr>
            <w:tcW w:w="889" w:type="dxa"/>
            <w:vAlign w:val="bottom"/>
          </w:tcPr>
          <w:p w:rsidR="00C07D53" w:rsidRPr="0029795F" w:rsidRDefault="00C07D53" w:rsidP="006311A0">
            <w:pPr>
              <w:jc w:val="center"/>
            </w:pPr>
            <w:r w:rsidRPr="0029795F">
              <w:t>39.54%</w:t>
            </w:r>
          </w:p>
        </w:tc>
        <w:tc>
          <w:tcPr>
            <w:tcW w:w="889" w:type="dxa"/>
            <w:vAlign w:val="bottom"/>
          </w:tcPr>
          <w:p w:rsidR="00C07D53" w:rsidRPr="0029795F" w:rsidRDefault="00C07D53" w:rsidP="006311A0">
            <w:pPr>
              <w:jc w:val="center"/>
            </w:pPr>
            <w:r w:rsidRPr="0029795F">
              <w:t>0.70%</w:t>
            </w:r>
          </w:p>
        </w:tc>
        <w:tc>
          <w:tcPr>
            <w:tcW w:w="889" w:type="dxa"/>
            <w:vAlign w:val="bottom"/>
          </w:tcPr>
          <w:p w:rsidR="00C07D53" w:rsidRPr="0029795F" w:rsidRDefault="00C07D53" w:rsidP="006311A0">
            <w:pPr>
              <w:jc w:val="center"/>
            </w:pPr>
            <w:r w:rsidRPr="0029795F">
              <w:t>1.05%</w:t>
            </w:r>
          </w:p>
        </w:tc>
        <w:tc>
          <w:tcPr>
            <w:tcW w:w="889" w:type="dxa"/>
            <w:vAlign w:val="bottom"/>
          </w:tcPr>
          <w:p w:rsidR="00C07D53" w:rsidRPr="0029795F" w:rsidRDefault="00C07D53" w:rsidP="006311A0">
            <w:pPr>
              <w:jc w:val="center"/>
            </w:pPr>
            <w:r w:rsidRPr="0029795F">
              <w:t>26.89%</w:t>
            </w:r>
          </w:p>
        </w:tc>
        <w:tc>
          <w:tcPr>
            <w:tcW w:w="889" w:type="dxa"/>
            <w:vAlign w:val="bottom"/>
          </w:tcPr>
          <w:p w:rsidR="00C07D53" w:rsidRPr="0029795F" w:rsidRDefault="00C07D53" w:rsidP="006311A0">
            <w:pPr>
              <w:jc w:val="center"/>
            </w:pPr>
            <w:r w:rsidRPr="0029795F">
              <w:t>15.29%</w:t>
            </w:r>
          </w:p>
        </w:tc>
        <w:tc>
          <w:tcPr>
            <w:tcW w:w="889" w:type="dxa"/>
            <w:vAlign w:val="bottom"/>
          </w:tcPr>
          <w:p w:rsidR="00C07D53" w:rsidRPr="0029795F" w:rsidRDefault="00C07D53" w:rsidP="006311A0">
            <w:pPr>
              <w:jc w:val="center"/>
            </w:pPr>
            <w:r w:rsidRPr="0029795F">
              <w:t>0.70%</w:t>
            </w:r>
          </w:p>
        </w:tc>
        <w:tc>
          <w:tcPr>
            <w:tcW w:w="889" w:type="dxa"/>
          </w:tcPr>
          <w:p w:rsidR="00C07D53" w:rsidRPr="0029795F" w:rsidRDefault="00C07D53" w:rsidP="006311A0">
            <w:pPr>
              <w:jc w:val="center"/>
            </w:pPr>
            <w:r w:rsidRPr="0029795F">
              <w:t>-</w:t>
            </w:r>
          </w:p>
        </w:tc>
      </w:tr>
      <w:tr w:rsidR="00C07D53" w:rsidRPr="0029795F" w:rsidTr="009579F9">
        <w:trPr>
          <w:jc w:val="center"/>
        </w:trPr>
        <w:tc>
          <w:tcPr>
            <w:tcW w:w="1569" w:type="dxa"/>
            <w:vAlign w:val="bottom"/>
          </w:tcPr>
          <w:p w:rsidR="00C07D53" w:rsidRPr="0029795F" w:rsidRDefault="00C07D53" w:rsidP="00990599">
            <w:r w:rsidRPr="0029795F">
              <w:t>Jul to Dec 2014</w:t>
            </w:r>
          </w:p>
        </w:tc>
        <w:tc>
          <w:tcPr>
            <w:tcW w:w="889" w:type="dxa"/>
          </w:tcPr>
          <w:p w:rsidR="00C07D53" w:rsidRPr="0029795F" w:rsidRDefault="00C07D53" w:rsidP="006311A0">
            <w:pPr>
              <w:jc w:val="center"/>
            </w:pPr>
            <w:r w:rsidRPr="0029795F">
              <w:t>0.74%</w:t>
            </w:r>
          </w:p>
        </w:tc>
        <w:tc>
          <w:tcPr>
            <w:tcW w:w="889" w:type="dxa"/>
          </w:tcPr>
          <w:p w:rsidR="00C07D53" w:rsidRPr="0029795F" w:rsidRDefault="00C07D53" w:rsidP="006311A0">
            <w:pPr>
              <w:jc w:val="center"/>
            </w:pPr>
            <w:r w:rsidRPr="0029795F">
              <w:t>13.84%</w:t>
            </w:r>
          </w:p>
        </w:tc>
        <w:tc>
          <w:tcPr>
            <w:tcW w:w="889" w:type="dxa"/>
          </w:tcPr>
          <w:p w:rsidR="00C07D53" w:rsidRPr="0029795F" w:rsidRDefault="00C07D53" w:rsidP="006311A0">
            <w:pPr>
              <w:jc w:val="center"/>
            </w:pPr>
            <w:r w:rsidRPr="0029795F">
              <w:t>36.72%</w:t>
            </w:r>
          </w:p>
        </w:tc>
        <w:tc>
          <w:tcPr>
            <w:tcW w:w="889" w:type="dxa"/>
          </w:tcPr>
          <w:p w:rsidR="00C07D53" w:rsidRPr="0029795F" w:rsidRDefault="00C07D53" w:rsidP="006311A0">
            <w:pPr>
              <w:jc w:val="center"/>
            </w:pPr>
            <w:r w:rsidRPr="0029795F">
              <w:t>0.55%</w:t>
            </w:r>
          </w:p>
        </w:tc>
        <w:tc>
          <w:tcPr>
            <w:tcW w:w="889" w:type="dxa"/>
          </w:tcPr>
          <w:p w:rsidR="00C07D53" w:rsidRPr="0029795F" w:rsidRDefault="00C07D53" w:rsidP="006311A0">
            <w:pPr>
              <w:jc w:val="center"/>
            </w:pPr>
            <w:r w:rsidRPr="0029795F">
              <w:t>0.37%</w:t>
            </w:r>
          </w:p>
        </w:tc>
        <w:tc>
          <w:tcPr>
            <w:tcW w:w="889" w:type="dxa"/>
          </w:tcPr>
          <w:p w:rsidR="00C07D53" w:rsidRPr="0029795F" w:rsidRDefault="00C07D53" w:rsidP="006311A0">
            <w:pPr>
              <w:jc w:val="center"/>
            </w:pPr>
            <w:r w:rsidRPr="0029795F">
              <w:t>31.18%</w:t>
            </w:r>
          </w:p>
        </w:tc>
        <w:tc>
          <w:tcPr>
            <w:tcW w:w="889" w:type="dxa"/>
          </w:tcPr>
          <w:p w:rsidR="00C07D53" w:rsidRPr="0029795F" w:rsidRDefault="00C07D53" w:rsidP="006311A0">
            <w:pPr>
              <w:jc w:val="center"/>
            </w:pPr>
            <w:r w:rsidRPr="0029795F">
              <w:t>16.24%</w:t>
            </w:r>
          </w:p>
        </w:tc>
        <w:tc>
          <w:tcPr>
            <w:tcW w:w="889" w:type="dxa"/>
          </w:tcPr>
          <w:p w:rsidR="00C07D53" w:rsidRPr="0029795F" w:rsidRDefault="00C07D53" w:rsidP="006311A0">
            <w:pPr>
              <w:jc w:val="center"/>
            </w:pPr>
            <w:r w:rsidRPr="0029795F">
              <w:t>0.37%</w:t>
            </w:r>
          </w:p>
        </w:tc>
        <w:tc>
          <w:tcPr>
            <w:tcW w:w="889" w:type="dxa"/>
          </w:tcPr>
          <w:p w:rsidR="00C07D53" w:rsidRPr="0029795F" w:rsidRDefault="00C07D53" w:rsidP="006311A0">
            <w:pPr>
              <w:jc w:val="center"/>
            </w:pPr>
            <w:r w:rsidRPr="0029795F">
              <w:t>-</w:t>
            </w:r>
          </w:p>
        </w:tc>
      </w:tr>
      <w:tr w:rsidR="00C07D53" w:rsidRPr="0029795F" w:rsidTr="009579F9">
        <w:trPr>
          <w:jc w:val="center"/>
        </w:trPr>
        <w:tc>
          <w:tcPr>
            <w:tcW w:w="1569" w:type="dxa"/>
            <w:vAlign w:val="bottom"/>
          </w:tcPr>
          <w:p w:rsidR="00C07D53" w:rsidRPr="0029795F" w:rsidRDefault="00C07D53" w:rsidP="00990599">
            <w:r w:rsidRPr="0029795F">
              <w:t>Jan to Jun 2015</w:t>
            </w:r>
          </w:p>
        </w:tc>
        <w:tc>
          <w:tcPr>
            <w:tcW w:w="889" w:type="dxa"/>
            <w:shd w:val="clear" w:color="auto" w:fill="auto"/>
          </w:tcPr>
          <w:p w:rsidR="00C07D53" w:rsidRPr="0029795F" w:rsidRDefault="00C07D53" w:rsidP="006311A0">
            <w:pPr>
              <w:jc w:val="center"/>
            </w:pPr>
            <w:r w:rsidRPr="0029795F">
              <w:t>0.21%</w:t>
            </w:r>
          </w:p>
        </w:tc>
        <w:tc>
          <w:tcPr>
            <w:tcW w:w="889" w:type="dxa"/>
            <w:shd w:val="clear" w:color="auto" w:fill="auto"/>
          </w:tcPr>
          <w:p w:rsidR="00C07D53" w:rsidRPr="0029795F" w:rsidRDefault="00C07D53" w:rsidP="006311A0">
            <w:pPr>
              <w:jc w:val="center"/>
            </w:pPr>
            <w:r w:rsidRPr="0029795F">
              <w:t>15.00%</w:t>
            </w:r>
          </w:p>
        </w:tc>
        <w:tc>
          <w:tcPr>
            <w:tcW w:w="889" w:type="dxa"/>
            <w:shd w:val="clear" w:color="auto" w:fill="auto"/>
          </w:tcPr>
          <w:p w:rsidR="00C07D53" w:rsidRPr="0029795F" w:rsidRDefault="00C07D53" w:rsidP="006311A0">
            <w:pPr>
              <w:jc w:val="center"/>
            </w:pPr>
            <w:r w:rsidRPr="0029795F">
              <w:t>38.96%</w:t>
            </w:r>
          </w:p>
        </w:tc>
        <w:tc>
          <w:tcPr>
            <w:tcW w:w="889" w:type="dxa"/>
            <w:shd w:val="clear" w:color="auto" w:fill="auto"/>
          </w:tcPr>
          <w:p w:rsidR="00C07D53" w:rsidRPr="0029795F" w:rsidRDefault="00C07D53" w:rsidP="006311A0">
            <w:pPr>
              <w:jc w:val="center"/>
            </w:pPr>
            <w:r w:rsidRPr="0029795F">
              <w:t>2.29%</w:t>
            </w:r>
          </w:p>
        </w:tc>
        <w:tc>
          <w:tcPr>
            <w:tcW w:w="889" w:type="dxa"/>
            <w:shd w:val="clear" w:color="auto" w:fill="auto"/>
          </w:tcPr>
          <w:p w:rsidR="00C07D53" w:rsidRPr="0029795F" w:rsidRDefault="00C07D53" w:rsidP="006311A0">
            <w:pPr>
              <w:jc w:val="center"/>
            </w:pPr>
            <w:r w:rsidRPr="0029795F">
              <w:t>0.63%</w:t>
            </w:r>
          </w:p>
        </w:tc>
        <w:tc>
          <w:tcPr>
            <w:tcW w:w="889" w:type="dxa"/>
            <w:shd w:val="clear" w:color="auto" w:fill="auto"/>
          </w:tcPr>
          <w:p w:rsidR="00C07D53" w:rsidRPr="0029795F" w:rsidRDefault="00C07D53" w:rsidP="006311A0">
            <w:pPr>
              <w:jc w:val="center"/>
            </w:pPr>
            <w:r w:rsidRPr="0029795F">
              <w:t>29.58%</w:t>
            </w:r>
          </w:p>
        </w:tc>
        <w:tc>
          <w:tcPr>
            <w:tcW w:w="889" w:type="dxa"/>
            <w:shd w:val="clear" w:color="auto" w:fill="auto"/>
          </w:tcPr>
          <w:p w:rsidR="00C07D53" w:rsidRPr="0029795F" w:rsidRDefault="00C07D53" w:rsidP="006311A0">
            <w:pPr>
              <w:jc w:val="center"/>
            </w:pPr>
            <w:r w:rsidRPr="0029795F">
              <w:t>13.33%</w:t>
            </w:r>
          </w:p>
        </w:tc>
        <w:tc>
          <w:tcPr>
            <w:tcW w:w="889" w:type="dxa"/>
            <w:shd w:val="clear" w:color="auto" w:fill="auto"/>
          </w:tcPr>
          <w:p w:rsidR="00C07D53" w:rsidRPr="0029795F" w:rsidRDefault="00C07D53" w:rsidP="006311A0">
            <w:pPr>
              <w:jc w:val="center"/>
            </w:pPr>
            <w:r w:rsidRPr="0029795F">
              <w:t>0.00%</w:t>
            </w:r>
          </w:p>
        </w:tc>
        <w:tc>
          <w:tcPr>
            <w:tcW w:w="889" w:type="dxa"/>
          </w:tcPr>
          <w:p w:rsidR="00C07D53" w:rsidRPr="0029795F" w:rsidRDefault="00C07D53" w:rsidP="006311A0">
            <w:pPr>
              <w:jc w:val="center"/>
            </w:pPr>
            <w:r w:rsidRPr="0029795F">
              <w:t>-</w:t>
            </w:r>
          </w:p>
        </w:tc>
      </w:tr>
      <w:tr w:rsidR="00C07D53" w:rsidRPr="0029795F" w:rsidTr="009579F9">
        <w:trPr>
          <w:jc w:val="center"/>
        </w:trPr>
        <w:tc>
          <w:tcPr>
            <w:tcW w:w="1569" w:type="dxa"/>
            <w:vAlign w:val="bottom"/>
          </w:tcPr>
          <w:p w:rsidR="00C07D53" w:rsidRPr="0029795F" w:rsidRDefault="00C07D53" w:rsidP="00990599">
            <w:r w:rsidRPr="0029795F">
              <w:t>Jul to Dec 2015</w:t>
            </w:r>
          </w:p>
        </w:tc>
        <w:tc>
          <w:tcPr>
            <w:tcW w:w="889" w:type="dxa"/>
            <w:shd w:val="clear" w:color="auto" w:fill="auto"/>
          </w:tcPr>
          <w:p w:rsidR="00C07D53" w:rsidRPr="0029795F" w:rsidRDefault="00C07D53" w:rsidP="006311A0">
            <w:pPr>
              <w:jc w:val="center"/>
            </w:pPr>
            <w:r w:rsidRPr="0029795F">
              <w:t>0.48%</w:t>
            </w:r>
          </w:p>
        </w:tc>
        <w:tc>
          <w:tcPr>
            <w:tcW w:w="889" w:type="dxa"/>
            <w:shd w:val="clear" w:color="auto" w:fill="auto"/>
          </w:tcPr>
          <w:p w:rsidR="00C07D53" w:rsidRPr="0029795F" w:rsidRDefault="00C07D53" w:rsidP="006311A0">
            <w:pPr>
              <w:jc w:val="center"/>
            </w:pPr>
            <w:r w:rsidRPr="0029795F">
              <w:t>14.80%</w:t>
            </w:r>
          </w:p>
        </w:tc>
        <w:tc>
          <w:tcPr>
            <w:tcW w:w="889" w:type="dxa"/>
            <w:shd w:val="clear" w:color="auto" w:fill="auto"/>
          </w:tcPr>
          <w:p w:rsidR="00C07D53" w:rsidRPr="0029795F" w:rsidRDefault="00C07D53" w:rsidP="006311A0">
            <w:pPr>
              <w:jc w:val="center"/>
            </w:pPr>
            <w:r w:rsidRPr="0029795F">
              <w:t>39.62%</w:t>
            </w:r>
          </w:p>
        </w:tc>
        <w:tc>
          <w:tcPr>
            <w:tcW w:w="889" w:type="dxa"/>
            <w:shd w:val="clear" w:color="auto" w:fill="auto"/>
          </w:tcPr>
          <w:p w:rsidR="00C07D53" w:rsidRPr="0029795F" w:rsidRDefault="00C07D53" w:rsidP="006311A0">
            <w:pPr>
              <w:jc w:val="center"/>
            </w:pPr>
            <w:r w:rsidRPr="0029795F">
              <w:t>1.19%</w:t>
            </w:r>
          </w:p>
        </w:tc>
        <w:tc>
          <w:tcPr>
            <w:tcW w:w="889" w:type="dxa"/>
            <w:shd w:val="clear" w:color="auto" w:fill="auto"/>
          </w:tcPr>
          <w:p w:rsidR="00C07D53" w:rsidRPr="0029795F" w:rsidRDefault="00C07D53" w:rsidP="006311A0">
            <w:pPr>
              <w:jc w:val="center"/>
            </w:pPr>
            <w:r w:rsidRPr="0029795F">
              <w:t>0.48%</w:t>
            </w:r>
          </w:p>
        </w:tc>
        <w:tc>
          <w:tcPr>
            <w:tcW w:w="889" w:type="dxa"/>
            <w:shd w:val="clear" w:color="auto" w:fill="auto"/>
          </w:tcPr>
          <w:p w:rsidR="00C07D53" w:rsidRPr="0029795F" w:rsidRDefault="00C07D53" w:rsidP="006311A0">
            <w:pPr>
              <w:jc w:val="center"/>
            </w:pPr>
            <w:r w:rsidRPr="0029795F">
              <w:t>29.83%</w:t>
            </w:r>
          </w:p>
        </w:tc>
        <w:tc>
          <w:tcPr>
            <w:tcW w:w="889" w:type="dxa"/>
            <w:shd w:val="clear" w:color="auto" w:fill="auto"/>
          </w:tcPr>
          <w:p w:rsidR="00C07D53" w:rsidRPr="0029795F" w:rsidRDefault="00C07D53" w:rsidP="006311A0">
            <w:pPr>
              <w:jc w:val="center"/>
            </w:pPr>
            <w:r w:rsidRPr="0029795F">
              <w:t>13.60%</w:t>
            </w:r>
          </w:p>
        </w:tc>
        <w:tc>
          <w:tcPr>
            <w:tcW w:w="889" w:type="dxa"/>
            <w:shd w:val="clear" w:color="auto" w:fill="auto"/>
          </w:tcPr>
          <w:p w:rsidR="00C07D53" w:rsidRPr="0029795F" w:rsidRDefault="00C07D53" w:rsidP="006311A0">
            <w:pPr>
              <w:jc w:val="center"/>
            </w:pPr>
            <w:r w:rsidRPr="0029795F">
              <w:t>0.00%</w:t>
            </w:r>
          </w:p>
        </w:tc>
        <w:tc>
          <w:tcPr>
            <w:tcW w:w="889" w:type="dxa"/>
          </w:tcPr>
          <w:p w:rsidR="00C07D53" w:rsidRPr="0029795F" w:rsidRDefault="00C07D53" w:rsidP="006311A0">
            <w:pPr>
              <w:jc w:val="center"/>
            </w:pPr>
            <w:r w:rsidRPr="0029795F">
              <w:t>-</w:t>
            </w:r>
          </w:p>
        </w:tc>
      </w:tr>
      <w:tr w:rsidR="00C07D53" w:rsidRPr="0029795F" w:rsidTr="009579F9">
        <w:trPr>
          <w:jc w:val="center"/>
        </w:trPr>
        <w:tc>
          <w:tcPr>
            <w:tcW w:w="1569" w:type="dxa"/>
            <w:vAlign w:val="bottom"/>
          </w:tcPr>
          <w:p w:rsidR="00C07D53" w:rsidRPr="0029795F" w:rsidRDefault="00C07D53" w:rsidP="00990599">
            <w:r w:rsidRPr="0029795F">
              <w:t>Jan to Jun 2016</w:t>
            </w:r>
          </w:p>
        </w:tc>
        <w:tc>
          <w:tcPr>
            <w:tcW w:w="889" w:type="dxa"/>
            <w:shd w:val="clear" w:color="auto" w:fill="auto"/>
          </w:tcPr>
          <w:p w:rsidR="00C07D53" w:rsidRPr="0029795F" w:rsidRDefault="00C07D53" w:rsidP="006311A0">
            <w:pPr>
              <w:jc w:val="center"/>
            </w:pPr>
            <w:r w:rsidRPr="0029795F">
              <w:t>1.17%</w:t>
            </w:r>
          </w:p>
        </w:tc>
        <w:tc>
          <w:tcPr>
            <w:tcW w:w="889" w:type="dxa"/>
            <w:shd w:val="clear" w:color="auto" w:fill="auto"/>
          </w:tcPr>
          <w:p w:rsidR="00C07D53" w:rsidRPr="0029795F" w:rsidRDefault="00876D53" w:rsidP="006311A0">
            <w:pPr>
              <w:jc w:val="center"/>
            </w:pPr>
            <w:r w:rsidRPr="0029795F">
              <w:t>14.72%</w:t>
            </w:r>
          </w:p>
        </w:tc>
        <w:tc>
          <w:tcPr>
            <w:tcW w:w="889" w:type="dxa"/>
            <w:shd w:val="clear" w:color="auto" w:fill="auto"/>
          </w:tcPr>
          <w:p w:rsidR="00C07D53" w:rsidRPr="0029795F" w:rsidRDefault="00876D53" w:rsidP="006311A0">
            <w:pPr>
              <w:jc w:val="center"/>
            </w:pPr>
            <w:r w:rsidRPr="0029795F">
              <w:t>42.99%</w:t>
            </w:r>
          </w:p>
        </w:tc>
        <w:tc>
          <w:tcPr>
            <w:tcW w:w="889" w:type="dxa"/>
            <w:shd w:val="clear" w:color="auto" w:fill="auto"/>
          </w:tcPr>
          <w:p w:rsidR="00C07D53" w:rsidRPr="0029795F" w:rsidRDefault="00876D53" w:rsidP="006311A0">
            <w:pPr>
              <w:jc w:val="center"/>
            </w:pPr>
            <w:r w:rsidRPr="0029795F">
              <w:t>2.10%</w:t>
            </w:r>
          </w:p>
        </w:tc>
        <w:tc>
          <w:tcPr>
            <w:tcW w:w="889" w:type="dxa"/>
            <w:shd w:val="clear" w:color="auto" w:fill="auto"/>
          </w:tcPr>
          <w:p w:rsidR="00C07D53" w:rsidRPr="0029795F" w:rsidRDefault="00876D53" w:rsidP="006311A0">
            <w:pPr>
              <w:jc w:val="center"/>
            </w:pPr>
            <w:r w:rsidRPr="0029795F">
              <w:t>1.17%</w:t>
            </w:r>
          </w:p>
        </w:tc>
        <w:tc>
          <w:tcPr>
            <w:tcW w:w="889" w:type="dxa"/>
            <w:shd w:val="clear" w:color="auto" w:fill="auto"/>
          </w:tcPr>
          <w:p w:rsidR="00C07D53" w:rsidRPr="0029795F" w:rsidRDefault="00876D53" w:rsidP="006311A0">
            <w:pPr>
              <w:jc w:val="center"/>
            </w:pPr>
            <w:r w:rsidRPr="0029795F">
              <w:t>25.23%</w:t>
            </w:r>
          </w:p>
        </w:tc>
        <w:tc>
          <w:tcPr>
            <w:tcW w:w="889" w:type="dxa"/>
            <w:shd w:val="clear" w:color="auto" w:fill="auto"/>
          </w:tcPr>
          <w:p w:rsidR="00C07D53" w:rsidRPr="0029795F" w:rsidRDefault="00876D53" w:rsidP="006311A0">
            <w:pPr>
              <w:jc w:val="center"/>
            </w:pPr>
            <w:r w:rsidRPr="0029795F">
              <w:t>11.92%</w:t>
            </w:r>
          </w:p>
        </w:tc>
        <w:tc>
          <w:tcPr>
            <w:tcW w:w="889" w:type="dxa"/>
            <w:shd w:val="clear" w:color="auto" w:fill="auto"/>
          </w:tcPr>
          <w:p w:rsidR="00C07D53" w:rsidRPr="0029795F" w:rsidRDefault="00876D53" w:rsidP="006311A0">
            <w:pPr>
              <w:jc w:val="center"/>
            </w:pPr>
            <w:r w:rsidRPr="0029795F">
              <w:t>0.47%</w:t>
            </w:r>
          </w:p>
        </w:tc>
        <w:tc>
          <w:tcPr>
            <w:tcW w:w="889" w:type="dxa"/>
          </w:tcPr>
          <w:p w:rsidR="00C07D53" w:rsidRPr="0029795F" w:rsidRDefault="00876D53" w:rsidP="006311A0">
            <w:pPr>
              <w:jc w:val="center"/>
            </w:pPr>
            <w:r w:rsidRPr="0029795F">
              <w:t>0.23%</w:t>
            </w:r>
          </w:p>
        </w:tc>
      </w:tr>
      <w:tr w:rsidR="00516F06" w:rsidRPr="00FA1B5D" w:rsidTr="009579F9">
        <w:trPr>
          <w:jc w:val="center"/>
        </w:trPr>
        <w:tc>
          <w:tcPr>
            <w:tcW w:w="1569" w:type="dxa"/>
            <w:vAlign w:val="bottom"/>
          </w:tcPr>
          <w:p w:rsidR="00516F06" w:rsidRPr="0029795F" w:rsidRDefault="00516F06" w:rsidP="00990599">
            <w:r w:rsidRPr="0029795F">
              <w:t>Jul to Dec 2016</w:t>
            </w:r>
          </w:p>
        </w:tc>
        <w:tc>
          <w:tcPr>
            <w:tcW w:w="889" w:type="dxa"/>
            <w:shd w:val="clear" w:color="auto" w:fill="auto"/>
          </w:tcPr>
          <w:p w:rsidR="00516F06" w:rsidRPr="0029795F" w:rsidRDefault="003E349A" w:rsidP="006311A0">
            <w:pPr>
              <w:jc w:val="center"/>
            </w:pPr>
            <w:r w:rsidRPr="0029795F">
              <w:t>0.48%</w:t>
            </w:r>
          </w:p>
        </w:tc>
        <w:tc>
          <w:tcPr>
            <w:tcW w:w="889" w:type="dxa"/>
            <w:shd w:val="clear" w:color="auto" w:fill="auto"/>
          </w:tcPr>
          <w:p w:rsidR="00516F06" w:rsidRPr="0029795F" w:rsidRDefault="003E349A" w:rsidP="00CC6D45">
            <w:pPr>
              <w:jc w:val="center"/>
            </w:pPr>
            <w:r w:rsidRPr="0029795F">
              <w:t>17.2</w:t>
            </w:r>
            <w:r w:rsidR="00CC6D45" w:rsidRPr="0029795F">
              <w:t>7</w:t>
            </w:r>
            <w:r w:rsidRPr="0029795F">
              <w:t>%</w:t>
            </w:r>
          </w:p>
        </w:tc>
        <w:tc>
          <w:tcPr>
            <w:tcW w:w="889" w:type="dxa"/>
            <w:shd w:val="clear" w:color="auto" w:fill="auto"/>
          </w:tcPr>
          <w:p w:rsidR="00516F06" w:rsidRPr="0029795F" w:rsidRDefault="003E349A" w:rsidP="00CC6D45">
            <w:pPr>
              <w:jc w:val="center"/>
            </w:pPr>
            <w:r w:rsidRPr="0029795F">
              <w:t>43.</w:t>
            </w:r>
            <w:r w:rsidR="00CC6D45" w:rsidRPr="0029795F">
              <w:t>65</w:t>
            </w:r>
            <w:r w:rsidRPr="0029795F">
              <w:t>%</w:t>
            </w:r>
          </w:p>
        </w:tc>
        <w:tc>
          <w:tcPr>
            <w:tcW w:w="889" w:type="dxa"/>
            <w:shd w:val="clear" w:color="auto" w:fill="auto"/>
          </w:tcPr>
          <w:p w:rsidR="00516F06" w:rsidRPr="0029795F" w:rsidRDefault="003E349A" w:rsidP="006311A0">
            <w:pPr>
              <w:jc w:val="center"/>
            </w:pPr>
            <w:r w:rsidRPr="0029795F">
              <w:t>0.48%</w:t>
            </w:r>
          </w:p>
        </w:tc>
        <w:tc>
          <w:tcPr>
            <w:tcW w:w="889" w:type="dxa"/>
            <w:shd w:val="clear" w:color="auto" w:fill="auto"/>
          </w:tcPr>
          <w:p w:rsidR="00516F06" w:rsidRPr="0029795F" w:rsidRDefault="003E349A" w:rsidP="006311A0">
            <w:pPr>
              <w:jc w:val="center"/>
            </w:pPr>
            <w:r w:rsidRPr="0029795F">
              <w:t>1.20%</w:t>
            </w:r>
          </w:p>
        </w:tc>
        <w:tc>
          <w:tcPr>
            <w:tcW w:w="889" w:type="dxa"/>
            <w:shd w:val="clear" w:color="auto" w:fill="auto"/>
          </w:tcPr>
          <w:p w:rsidR="00516F06" w:rsidRPr="0029795F" w:rsidRDefault="00CC6D45" w:rsidP="00CC6D45">
            <w:pPr>
              <w:jc w:val="center"/>
            </w:pPr>
            <w:r w:rsidRPr="0029795F">
              <w:t>24.22</w:t>
            </w:r>
            <w:r w:rsidR="003E349A" w:rsidRPr="0029795F">
              <w:t>%</w:t>
            </w:r>
          </w:p>
        </w:tc>
        <w:tc>
          <w:tcPr>
            <w:tcW w:w="889" w:type="dxa"/>
            <w:shd w:val="clear" w:color="auto" w:fill="auto"/>
          </w:tcPr>
          <w:p w:rsidR="00516F06" w:rsidRPr="0029795F" w:rsidRDefault="00903280" w:rsidP="006311A0">
            <w:pPr>
              <w:jc w:val="center"/>
            </w:pPr>
            <w:r w:rsidRPr="0029795F">
              <w:t>1</w:t>
            </w:r>
            <w:r w:rsidR="00CC6D45" w:rsidRPr="0029795F">
              <w:t>1.51</w:t>
            </w:r>
            <w:r w:rsidRPr="0029795F">
              <w:t>%</w:t>
            </w:r>
          </w:p>
        </w:tc>
        <w:tc>
          <w:tcPr>
            <w:tcW w:w="889" w:type="dxa"/>
            <w:shd w:val="clear" w:color="auto" w:fill="auto"/>
          </w:tcPr>
          <w:p w:rsidR="00516F06" w:rsidRPr="0029795F" w:rsidRDefault="00903280" w:rsidP="006311A0">
            <w:pPr>
              <w:jc w:val="center"/>
            </w:pPr>
            <w:r w:rsidRPr="0029795F">
              <w:t>0.48%</w:t>
            </w:r>
          </w:p>
        </w:tc>
        <w:tc>
          <w:tcPr>
            <w:tcW w:w="889" w:type="dxa"/>
          </w:tcPr>
          <w:p w:rsidR="00516F06" w:rsidRDefault="00903280" w:rsidP="006311A0">
            <w:pPr>
              <w:jc w:val="center"/>
            </w:pPr>
            <w:r w:rsidRPr="0029795F">
              <w:t>0.72%</w:t>
            </w:r>
          </w:p>
        </w:tc>
      </w:tr>
      <w:tr w:rsidR="00AF35EE" w:rsidRPr="00FA1B5D" w:rsidTr="009579F9">
        <w:trPr>
          <w:jc w:val="center"/>
        </w:trPr>
        <w:tc>
          <w:tcPr>
            <w:tcW w:w="1569" w:type="dxa"/>
            <w:vAlign w:val="bottom"/>
          </w:tcPr>
          <w:p w:rsidR="00AF35EE" w:rsidRPr="0029795F" w:rsidRDefault="00AF35EE" w:rsidP="00990599">
            <w:r w:rsidRPr="009943C6">
              <w:t>Jan to Jun 2017</w:t>
            </w:r>
          </w:p>
        </w:tc>
        <w:tc>
          <w:tcPr>
            <w:tcW w:w="889" w:type="dxa"/>
            <w:shd w:val="clear" w:color="auto" w:fill="auto"/>
          </w:tcPr>
          <w:p w:rsidR="00AF35EE" w:rsidRPr="0029795F" w:rsidRDefault="009943C6" w:rsidP="006311A0">
            <w:pPr>
              <w:jc w:val="center"/>
            </w:pPr>
            <w:r>
              <w:t>0.86%</w:t>
            </w:r>
          </w:p>
        </w:tc>
        <w:tc>
          <w:tcPr>
            <w:tcW w:w="889" w:type="dxa"/>
            <w:shd w:val="clear" w:color="auto" w:fill="auto"/>
          </w:tcPr>
          <w:p w:rsidR="00AF35EE" w:rsidRPr="0029795F" w:rsidRDefault="009943C6" w:rsidP="00CC6D45">
            <w:pPr>
              <w:jc w:val="center"/>
            </w:pPr>
            <w:r>
              <w:t>15.91%</w:t>
            </w:r>
          </w:p>
        </w:tc>
        <w:tc>
          <w:tcPr>
            <w:tcW w:w="889" w:type="dxa"/>
            <w:shd w:val="clear" w:color="auto" w:fill="auto"/>
          </w:tcPr>
          <w:p w:rsidR="00AF35EE" w:rsidRPr="0029795F" w:rsidRDefault="009943C6" w:rsidP="00CC6D45">
            <w:pPr>
              <w:jc w:val="center"/>
            </w:pPr>
            <w:r>
              <w:t>36.56%</w:t>
            </w:r>
          </w:p>
        </w:tc>
        <w:tc>
          <w:tcPr>
            <w:tcW w:w="889" w:type="dxa"/>
            <w:shd w:val="clear" w:color="auto" w:fill="auto"/>
          </w:tcPr>
          <w:p w:rsidR="00AF35EE" w:rsidRPr="0029795F" w:rsidRDefault="009943C6" w:rsidP="006311A0">
            <w:pPr>
              <w:jc w:val="center"/>
            </w:pPr>
            <w:r>
              <w:t>1.51%</w:t>
            </w:r>
          </w:p>
        </w:tc>
        <w:tc>
          <w:tcPr>
            <w:tcW w:w="889" w:type="dxa"/>
            <w:shd w:val="clear" w:color="auto" w:fill="auto"/>
          </w:tcPr>
          <w:p w:rsidR="00AF35EE" w:rsidRPr="0029795F" w:rsidRDefault="009943C6" w:rsidP="006311A0">
            <w:pPr>
              <w:jc w:val="center"/>
            </w:pPr>
            <w:r>
              <w:t>0.65%</w:t>
            </w:r>
          </w:p>
        </w:tc>
        <w:tc>
          <w:tcPr>
            <w:tcW w:w="889" w:type="dxa"/>
            <w:shd w:val="clear" w:color="auto" w:fill="auto"/>
          </w:tcPr>
          <w:p w:rsidR="00AF35EE" w:rsidRPr="0029795F" w:rsidRDefault="009943C6" w:rsidP="00CC6D45">
            <w:pPr>
              <w:jc w:val="center"/>
            </w:pPr>
            <w:r>
              <w:t>29.25%</w:t>
            </w:r>
          </w:p>
        </w:tc>
        <w:tc>
          <w:tcPr>
            <w:tcW w:w="889" w:type="dxa"/>
            <w:shd w:val="clear" w:color="auto" w:fill="auto"/>
          </w:tcPr>
          <w:p w:rsidR="00AF35EE" w:rsidRPr="0029795F" w:rsidRDefault="009943C6" w:rsidP="006311A0">
            <w:pPr>
              <w:jc w:val="center"/>
            </w:pPr>
            <w:r>
              <w:t>12.90%</w:t>
            </w:r>
          </w:p>
        </w:tc>
        <w:tc>
          <w:tcPr>
            <w:tcW w:w="889" w:type="dxa"/>
            <w:shd w:val="clear" w:color="auto" w:fill="auto"/>
          </w:tcPr>
          <w:p w:rsidR="00AF35EE" w:rsidRPr="0029795F" w:rsidRDefault="009943C6" w:rsidP="006311A0">
            <w:pPr>
              <w:jc w:val="center"/>
            </w:pPr>
            <w:r>
              <w:t>0.86%</w:t>
            </w:r>
          </w:p>
        </w:tc>
        <w:tc>
          <w:tcPr>
            <w:tcW w:w="889" w:type="dxa"/>
          </w:tcPr>
          <w:p w:rsidR="00AF35EE" w:rsidRPr="0029795F" w:rsidRDefault="009943C6" w:rsidP="006311A0">
            <w:pPr>
              <w:jc w:val="center"/>
            </w:pPr>
            <w:r>
              <w:t>1.51%</w:t>
            </w:r>
          </w:p>
        </w:tc>
      </w:tr>
      <w:tr w:rsidR="00447CCC" w:rsidRPr="00FA1B5D" w:rsidTr="009579F9">
        <w:trPr>
          <w:jc w:val="center"/>
        </w:trPr>
        <w:tc>
          <w:tcPr>
            <w:tcW w:w="1569" w:type="dxa"/>
            <w:vAlign w:val="bottom"/>
          </w:tcPr>
          <w:p w:rsidR="00447CCC" w:rsidRPr="009579F9" w:rsidRDefault="00447CCC" w:rsidP="00990599">
            <w:r w:rsidRPr="009579F9">
              <w:t>Jul to Dec 2017</w:t>
            </w:r>
          </w:p>
        </w:tc>
        <w:tc>
          <w:tcPr>
            <w:tcW w:w="889" w:type="dxa"/>
            <w:shd w:val="clear" w:color="auto" w:fill="auto"/>
          </w:tcPr>
          <w:p w:rsidR="00447CCC" w:rsidRPr="009579F9" w:rsidRDefault="00DC39FB" w:rsidP="00CB5A86">
            <w:pPr>
              <w:jc w:val="center"/>
            </w:pPr>
            <w:r w:rsidRPr="009579F9">
              <w:t>0.61%</w:t>
            </w:r>
          </w:p>
        </w:tc>
        <w:tc>
          <w:tcPr>
            <w:tcW w:w="889" w:type="dxa"/>
            <w:shd w:val="clear" w:color="auto" w:fill="auto"/>
          </w:tcPr>
          <w:p w:rsidR="00447CCC" w:rsidRPr="009579F9" w:rsidRDefault="00DC39FB" w:rsidP="00CC6D45">
            <w:pPr>
              <w:jc w:val="center"/>
            </w:pPr>
            <w:r w:rsidRPr="009579F9">
              <w:t>19.18%</w:t>
            </w:r>
          </w:p>
        </w:tc>
        <w:tc>
          <w:tcPr>
            <w:tcW w:w="889" w:type="dxa"/>
            <w:shd w:val="clear" w:color="auto" w:fill="auto"/>
          </w:tcPr>
          <w:p w:rsidR="00447CCC" w:rsidRPr="009579F9" w:rsidRDefault="00DC39FB" w:rsidP="00CB5A86">
            <w:pPr>
              <w:jc w:val="center"/>
            </w:pPr>
            <w:r w:rsidRPr="009579F9">
              <w:t>45.10%</w:t>
            </w:r>
          </w:p>
        </w:tc>
        <w:tc>
          <w:tcPr>
            <w:tcW w:w="889" w:type="dxa"/>
            <w:shd w:val="clear" w:color="auto" w:fill="auto"/>
          </w:tcPr>
          <w:p w:rsidR="00447CCC" w:rsidRPr="009579F9" w:rsidRDefault="00DC39FB" w:rsidP="00CB5A86">
            <w:pPr>
              <w:jc w:val="center"/>
            </w:pPr>
            <w:r w:rsidRPr="009579F9">
              <w:t>1.43%</w:t>
            </w:r>
          </w:p>
        </w:tc>
        <w:tc>
          <w:tcPr>
            <w:tcW w:w="889" w:type="dxa"/>
            <w:shd w:val="clear" w:color="auto" w:fill="auto"/>
          </w:tcPr>
          <w:p w:rsidR="00447CCC" w:rsidRPr="009579F9" w:rsidRDefault="00DC39FB" w:rsidP="006311A0">
            <w:pPr>
              <w:jc w:val="center"/>
            </w:pPr>
            <w:r w:rsidRPr="009579F9">
              <w:t>0.20%</w:t>
            </w:r>
          </w:p>
        </w:tc>
        <w:tc>
          <w:tcPr>
            <w:tcW w:w="889" w:type="dxa"/>
            <w:shd w:val="clear" w:color="auto" w:fill="auto"/>
          </w:tcPr>
          <w:p w:rsidR="00447CCC" w:rsidRPr="009579F9" w:rsidRDefault="00DC39FB" w:rsidP="00CB5A86">
            <w:pPr>
              <w:jc w:val="center"/>
            </w:pPr>
            <w:r w:rsidRPr="009579F9">
              <w:t>19.18%</w:t>
            </w:r>
          </w:p>
        </w:tc>
        <w:tc>
          <w:tcPr>
            <w:tcW w:w="889" w:type="dxa"/>
            <w:shd w:val="clear" w:color="auto" w:fill="auto"/>
          </w:tcPr>
          <w:p w:rsidR="00447CCC" w:rsidRPr="009579F9" w:rsidRDefault="00DC39FB" w:rsidP="00CB5A86">
            <w:pPr>
              <w:jc w:val="center"/>
            </w:pPr>
            <w:r w:rsidRPr="009579F9">
              <w:t>13.47%</w:t>
            </w:r>
          </w:p>
        </w:tc>
        <w:tc>
          <w:tcPr>
            <w:tcW w:w="889" w:type="dxa"/>
            <w:shd w:val="clear" w:color="auto" w:fill="auto"/>
          </w:tcPr>
          <w:p w:rsidR="00447CCC" w:rsidRPr="009579F9" w:rsidRDefault="00DC39FB" w:rsidP="009579F9">
            <w:pPr>
              <w:jc w:val="center"/>
            </w:pPr>
            <w:r w:rsidRPr="009579F9">
              <w:t>0.41%</w:t>
            </w:r>
          </w:p>
        </w:tc>
        <w:tc>
          <w:tcPr>
            <w:tcW w:w="889" w:type="dxa"/>
          </w:tcPr>
          <w:p w:rsidR="00447CCC" w:rsidRPr="009579F9" w:rsidRDefault="00DC39FB" w:rsidP="009579F9">
            <w:pPr>
              <w:jc w:val="center"/>
            </w:pPr>
            <w:r w:rsidRPr="009579F9">
              <w:t>0.41%</w:t>
            </w:r>
          </w:p>
        </w:tc>
      </w:tr>
      <w:tr w:rsidR="001F2335" w:rsidRPr="00FA1B5D" w:rsidTr="009579F9">
        <w:trPr>
          <w:jc w:val="center"/>
        </w:trPr>
        <w:tc>
          <w:tcPr>
            <w:tcW w:w="1569" w:type="dxa"/>
            <w:vAlign w:val="bottom"/>
          </w:tcPr>
          <w:p w:rsidR="001F2335" w:rsidRPr="009579F9" w:rsidRDefault="001F2335" w:rsidP="00990599">
            <w:r w:rsidRPr="001F70BC">
              <w:t>Jan to Jun 2018</w:t>
            </w:r>
          </w:p>
        </w:tc>
        <w:tc>
          <w:tcPr>
            <w:tcW w:w="889" w:type="dxa"/>
            <w:shd w:val="clear" w:color="auto" w:fill="auto"/>
          </w:tcPr>
          <w:p w:rsidR="001F2335" w:rsidRPr="009579F9" w:rsidRDefault="00AD27CD" w:rsidP="00CB5A86">
            <w:pPr>
              <w:jc w:val="center"/>
            </w:pPr>
            <w:r>
              <w:t>0.39</w:t>
            </w:r>
            <w:r w:rsidR="00531CB5">
              <w:t>%</w:t>
            </w:r>
          </w:p>
        </w:tc>
        <w:tc>
          <w:tcPr>
            <w:tcW w:w="889" w:type="dxa"/>
            <w:shd w:val="clear" w:color="auto" w:fill="auto"/>
          </w:tcPr>
          <w:p w:rsidR="001F2335" w:rsidRPr="009579F9" w:rsidRDefault="00AB7702" w:rsidP="00CC6D45">
            <w:pPr>
              <w:jc w:val="center"/>
            </w:pPr>
            <w:r>
              <w:t>17</w:t>
            </w:r>
            <w:r w:rsidR="00AD27CD">
              <w:t>.73</w:t>
            </w:r>
            <w:r w:rsidR="00531CB5">
              <w:t>%</w:t>
            </w:r>
          </w:p>
        </w:tc>
        <w:tc>
          <w:tcPr>
            <w:tcW w:w="889" w:type="dxa"/>
            <w:shd w:val="clear" w:color="auto" w:fill="auto"/>
          </w:tcPr>
          <w:p w:rsidR="001F2335" w:rsidRPr="009579F9" w:rsidRDefault="00AD27CD" w:rsidP="00CB5A86">
            <w:pPr>
              <w:jc w:val="center"/>
            </w:pPr>
            <w:r>
              <w:t>42.77</w:t>
            </w:r>
            <w:r w:rsidR="00531CB5">
              <w:t>%</w:t>
            </w:r>
          </w:p>
        </w:tc>
        <w:tc>
          <w:tcPr>
            <w:tcW w:w="889" w:type="dxa"/>
            <w:shd w:val="clear" w:color="auto" w:fill="auto"/>
          </w:tcPr>
          <w:p w:rsidR="001F2335" w:rsidRPr="009579F9" w:rsidRDefault="00AD27CD" w:rsidP="00CB5A86">
            <w:pPr>
              <w:jc w:val="center"/>
            </w:pPr>
            <w:r>
              <w:t>0.77</w:t>
            </w:r>
            <w:r w:rsidR="00531CB5">
              <w:t>%</w:t>
            </w:r>
          </w:p>
        </w:tc>
        <w:tc>
          <w:tcPr>
            <w:tcW w:w="889" w:type="dxa"/>
            <w:shd w:val="clear" w:color="auto" w:fill="auto"/>
          </w:tcPr>
          <w:p w:rsidR="001F2335" w:rsidRPr="009579F9" w:rsidRDefault="00AD27CD" w:rsidP="006311A0">
            <w:pPr>
              <w:jc w:val="center"/>
            </w:pPr>
            <w:r>
              <w:t>0.39</w:t>
            </w:r>
            <w:r w:rsidR="00531CB5">
              <w:t>%</w:t>
            </w:r>
          </w:p>
        </w:tc>
        <w:tc>
          <w:tcPr>
            <w:tcW w:w="889" w:type="dxa"/>
            <w:shd w:val="clear" w:color="auto" w:fill="auto"/>
          </w:tcPr>
          <w:p w:rsidR="001F2335" w:rsidRPr="009579F9" w:rsidRDefault="00AD27CD" w:rsidP="00CB5A86">
            <w:pPr>
              <w:jc w:val="center"/>
            </w:pPr>
            <w:r>
              <w:t>20.62</w:t>
            </w:r>
            <w:r w:rsidR="00531CB5">
              <w:t>%</w:t>
            </w:r>
          </w:p>
        </w:tc>
        <w:tc>
          <w:tcPr>
            <w:tcW w:w="889" w:type="dxa"/>
            <w:shd w:val="clear" w:color="auto" w:fill="auto"/>
          </w:tcPr>
          <w:p w:rsidR="001F2335" w:rsidRPr="009579F9" w:rsidRDefault="00AD27CD" w:rsidP="00CB5A86">
            <w:pPr>
              <w:jc w:val="center"/>
            </w:pPr>
            <w:r>
              <w:t>16.38</w:t>
            </w:r>
            <w:r w:rsidR="00531CB5">
              <w:t>%</w:t>
            </w:r>
          </w:p>
        </w:tc>
        <w:tc>
          <w:tcPr>
            <w:tcW w:w="889" w:type="dxa"/>
            <w:shd w:val="clear" w:color="auto" w:fill="auto"/>
          </w:tcPr>
          <w:p w:rsidR="001F2335" w:rsidRPr="009579F9" w:rsidRDefault="00AD27CD" w:rsidP="009579F9">
            <w:pPr>
              <w:jc w:val="center"/>
            </w:pPr>
            <w:r>
              <w:t>0.39</w:t>
            </w:r>
            <w:r w:rsidR="00531CB5">
              <w:t>%</w:t>
            </w:r>
          </w:p>
        </w:tc>
        <w:tc>
          <w:tcPr>
            <w:tcW w:w="889" w:type="dxa"/>
          </w:tcPr>
          <w:p w:rsidR="001F2335" w:rsidRPr="009579F9" w:rsidRDefault="00AD27CD" w:rsidP="009579F9">
            <w:pPr>
              <w:jc w:val="center"/>
            </w:pPr>
            <w:r>
              <w:t>0.58</w:t>
            </w:r>
            <w:r w:rsidR="00531CB5">
              <w:t>%</w:t>
            </w:r>
          </w:p>
        </w:tc>
      </w:tr>
      <w:tr w:rsidR="006A6B2D" w:rsidRPr="00FA1B5D" w:rsidTr="009579F9">
        <w:trPr>
          <w:cnfStyle w:val="010000000000" w:firstRow="0" w:lastRow="1" w:firstColumn="0" w:lastColumn="0" w:oddVBand="0" w:evenVBand="0" w:oddHBand="0" w:evenHBand="0" w:firstRowFirstColumn="0" w:firstRowLastColumn="0" w:lastRowFirstColumn="0" w:lastRowLastColumn="0"/>
          <w:jc w:val="center"/>
        </w:trPr>
        <w:tc>
          <w:tcPr>
            <w:tcW w:w="1569" w:type="dxa"/>
            <w:vAlign w:val="bottom"/>
          </w:tcPr>
          <w:p w:rsidR="006A6B2D" w:rsidRPr="001F70BC" w:rsidRDefault="006A6B2D" w:rsidP="00990599">
            <w:r>
              <w:t>Jul to Dec 2018</w:t>
            </w:r>
          </w:p>
        </w:tc>
        <w:tc>
          <w:tcPr>
            <w:tcW w:w="889" w:type="dxa"/>
            <w:shd w:val="clear" w:color="auto" w:fill="auto"/>
          </w:tcPr>
          <w:p w:rsidR="006A6B2D" w:rsidRDefault="00E10A6B" w:rsidP="00CB5A86">
            <w:pPr>
              <w:jc w:val="center"/>
            </w:pPr>
            <w:r>
              <w:t>0.40%</w:t>
            </w:r>
          </w:p>
        </w:tc>
        <w:tc>
          <w:tcPr>
            <w:tcW w:w="889" w:type="dxa"/>
            <w:shd w:val="clear" w:color="auto" w:fill="auto"/>
          </w:tcPr>
          <w:p w:rsidR="006A6B2D" w:rsidRDefault="00E10A6B" w:rsidP="00CC6D45">
            <w:pPr>
              <w:jc w:val="center"/>
            </w:pPr>
            <w:r>
              <w:t>17.43%</w:t>
            </w:r>
          </w:p>
        </w:tc>
        <w:tc>
          <w:tcPr>
            <w:tcW w:w="889" w:type="dxa"/>
            <w:shd w:val="clear" w:color="auto" w:fill="auto"/>
          </w:tcPr>
          <w:p w:rsidR="006A6B2D" w:rsidRDefault="00E10A6B" w:rsidP="00CB5A86">
            <w:pPr>
              <w:jc w:val="center"/>
            </w:pPr>
            <w:r>
              <w:t>42.48%</w:t>
            </w:r>
          </w:p>
        </w:tc>
        <w:tc>
          <w:tcPr>
            <w:tcW w:w="889" w:type="dxa"/>
            <w:shd w:val="clear" w:color="auto" w:fill="auto"/>
          </w:tcPr>
          <w:p w:rsidR="006A6B2D" w:rsidRDefault="00E10A6B" w:rsidP="00CB5A86">
            <w:pPr>
              <w:jc w:val="center"/>
            </w:pPr>
            <w:r>
              <w:t>1.40%</w:t>
            </w:r>
          </w:p>
        </w:tc>
        <w:tc>
          <w:tcPr>
            <w:tcW w:w="889" w:type="dxa"/>
            <w:shd w:val="clear" w:color="auto" w:fill="auto"/>
          </w:tcPr>
          <w:p w:rsidR="006A6B2D" w:rsidRDefault="00E10A6B" w:rsidP="006311A0">
            <w:pPr>
              <w:jc w:val="center"/>
            </w:pPr>
            <w:r>
              <w:t>0.40%</w:t>
            </w:r>
          </w:p>
        </w:tc>
        <w:tc>
          <w:tcPr>
            <w:tcW w:w="889" w:type="dxa"/>
            <w:shd w:val="clear" w:color="auto" w:fill="auto"/>
          </w:tcPr>
          <w:p w:rsidR="006A6B2D" w:rsidRDefault="00E10A6B" w:rsidP="00CB5A86">
            <w:pPr>
              <w:jc w:val="center"/>
            </w:pPr>
            <w:r>
              <w:t>25.05%</w:t>
            </w:r>
          </w:p>
        </w:tc>
        <w:tc>
          <w:tcPr>
            <w:tcW w:w="889" w:type="dxa"/>
            <w:shd w:val="clear" w:color="auto" w:fill="auto"/>
          </w:tcPr>
          <w:p w:rsidR="006A6B2D" w:rsidRDefault="00E10A6B" w:rsidP="00CB5A86">
            <w:pPr>
              <w:jc w:val="center"/>
            </w:pPr>
            <w:r>
              <w:t>10.42%</w:t>
            </w:r>
          </w:p>
        </w:tc>
        <w:tc>
          <w:tcPr>
            <w:tcW w:w="889" w:type="dxa"/>
            <w:shd w:val="clear" w:color="auto" w:fill="auto"/>
          </w:tcPr>
          <w:p w:rsidR="006A6B2D" w:rsidRDefault="00E10A6B" w:rsidP="009579F9">
            <w:pPr>
              <w:jc w:val="center"/>
            </w:pPr>
            <w:r>
              <w:t>0.80%</w:t>
            </w:r>
          </w:p>
        </w:tc>
        <w:tc>
          <w:tcPr>
            <w:tcW w:w="889" w:type="dxa"/>
          </w:tcPr>
          <w:p w:rsidR="006A6B2D" w:rsidRDefault="00E10A6B" w:rsidP="009579F9">
            <w:pPr>
              <w:jc w:val="center"/>
            </w:pPr>
            <w:r>
              <w:t>1.60%</w:t>
            </w:r>
          </w:p>
        </w:tc>
      </w:tr>
    </w:tbl>
    <w:p w:rsidR="00B14CCC" w:rsidRDefault="00B14CCC" w:rsidP="007E0DC4">
      <w:pPr>
        <w:spacing w:after="120"/>
      </w:pPr>
    </w:p>
    <w:p w:rsidR="003646A9" w:rsidRPr="00356322" w:rsidRDefault="003646A9" w:rsidP="00356322">
      <w:pPr>
        <w:pBdr>
          <w:top w:val="single" w:sz="4" w:space="1" w:color="auto"/>
          <w:left w:val="single" w:sz="4" w:space="4" w:color="auto"/>
          <w:right w:val="single" w:sz="4" w:space="4" w:color="auto"/>
        </w:pBdr>
        <w:shd w:val="clear" w:color="auto" w:fill="EF999D"/>
        <w:spacing w:after="0"/>
        <w:rPr>
          <w:sz w:val="18"/>
        </w:rPr>
      </w:pPr>
      <w:r w:rsidRPr="00356322">
        <w:rPr>
          <w:b/>
          <w:sz w:val="18"/>
        </w:rPr>
        <w:t>Nature of Injury Categories</w:t>
      </w:r>
    </w:p>
    <w:p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A. Intracranial injuries</w:t>
      </w:r>
    </w:p>
    <w:p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B. Fractures</w:t>
      </w:r>
    </w:p>
    <w:p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C</w:t>
      </w:r>
      <w:r w:rsidR="00E66CC8" w:rsidRPr="00356322">
        <w:rPr>
          <w:sz w:val="18"/>
        </w:rPr>
        <w:t>. Wounds, lacerations, amputations and internal organ damage</w:t>
      </w:r>
    </w:p>
    <w:p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D</w:t>
      </w:r>
      <w:r w:rsidR="00E66CC8" w:rsidRPr="00356322">
        <w:rPr>
          <w:sz w:val="18"/>
        </w:rPr>
        <w:t>. Burns</w:t>
      </w:r>
    </w:p>
    <w:p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E</w:t>
      </w:r>
      <w:r w:rsidR="00E66CC8" w:rsidRPr="00356322">
        <w:rPr>
          <w:sz w:val="18"/>
        </w:rPr>
        <w:t>. Injury to nerves and spinal cord</w:t>
      </w:r>
    </w:p>
    <w:p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F</w:t>
      </w:r>
      <w:r w:rsidR="00E66CC8" w:rsidRPr="00356322">
        <w:rPr>
          <w:sz w:val="18"/>
        </w:rPr>
        <w:t>. Traumatic joint/ligament and muscle/tendon injury</w:t>
      </w:r>
    </w:p>
    <w:p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G</w:t>
      </w:r>
      <w:r w:rsidR="00E66CC8" w:rsidRPr="00356322">
        <w:rPr>
          <w:sz w:val="18"/>
        </w:rPr>
        <w:t>. Other injuries</w:t>
      </w:r>
    </w:p>
    <w:p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H</w:t>
      </w:r>
      <w:r w:rsidR="00E66CC8" w:rsidRPr="00356322">
        <w:rPr>
          <w:sz w:val="18"/>
        </w:rPr>
        <w:t>. Diseases and conditions</w:t>
      </w:r>
    </w:p>
    <w:p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I</w:t>
      </w:r>
      <w:r w:rsidR="00E66CC8" w:rsidRPr="00356322">
        <w:rPr>
          <w:sz w:val="18"/>
        </w:rPr>
        <w:t>. Other disease</w:t>
      </w:r>
      <w:r w:rsidR="006C07B3">
        <w:rPr>
          <w:sz w:val="18"/>
        </w:rPr>
        <w:t>s</w:t>
      </w:r>
      <w:r w:rsidR="00E66CC8" w:rsidRPr="00356322">
        <w:rPr>
          <w:sz w:val="18"/>
        </w:rPr>
        <w:t xml:space="preserve"> and claims</w:t>
      </w:r>
    </w:p>
    <w:p w:rsidR="00A20347" w:rsidRDefault="00A20347">
      <w:pPr>
        <w:rPr>
          <w:rFonts w:ascii="Calibri" w:eastAsiaTheme="majorEastAsia" w:hAnsi="Calibri" w:cstheme="majorBidi"/>
          <w:b/>
          <w:bCs/>
          <w:color w:val="9E191F"/>
          <w:sz w:val="28"/>
          <w:szCs w:val="26"/>
        </w:rPr>
      </w:pPr>
      <w:r>
        <w:br w:type="page"/>
      </w:r>
    </w:p>
    <w:p w:rsidR="00B31607" w:rsidRPr="00B31607" w:rsidRDefault="00990599" w:rsidP="00990599">
      <w:pPr>
        <w:pStyle w:val="Heading2"/>
      </w:pPr>
      <w:bookmarkStart w:id="14" w:name="_Toc50025693"/>
      <w:r>
        <w:lastRenderedPageBreak/>
        <w:t>4.2</w:t>
      </w:r>
      <w:r>
        <w:tab/>
        <w:t>Mechanism of Injury</w:t>
      </w:r>
      <w:bookmarkEnd w:id="14"/>
    </w:p>
    <w:p w:rsidR="00FD40F2" w:rsidRDefault="00FD40F2" w:rsidP="00FD40F2">
      <w:pPr>
        <w:spacing w:after="0"/>
      </w:pPr>
    </w:p>
    <w:p w:rsidR="00FD40F2" w:rsidRPr="009579F9" w:rsidRDefault="00FD40F2" w:rsidP="00FD40F2">
      <w:pPr>
        <w:spacing w:after="0"/>
      </w:pPr>
      <w:r w:rsidRPr="00560ABD">
        <w:t xml:space="preserve">The top four mechanisms of injury reported to the OFSC were </w:t>
      </w:r>
      <w:r w:rsidR="00675B60" w:rsidRPr="00560ABD">
        <w:rPr>
          <w:i/>
        </w:rPr>
        <w:t xml:space="preserve">Being hit by moving </w:t>
      </w:r>
      <w:r w:rsidR="00B75E66" w:rsidRPr="00560ABD">
        <w:rPr>
          <w:i/>
        </w:rPr>
        <w:t>objects</w:t>
      </w:r>
      <w:r w:rsidR="00675B60" w:rsidRPr="00560ABD">
        <w:rPr>
          <w:i/>
        </w:rPr>
        <w:t xml:space="preserve"> </w:t>
      </w:r>
      <w:r w:rsidR="007A6EC1" w:rsidRPr="00560ABD">
        <w:t>(</w:t>
      </w:r>
      <w:r w:rsidR="00D357D5" w:rsidRPr="00560ABD">
        <w:t>28.26</w:t>
      </w:r>
      <w:r w:rsidR="00B75E66" w:rsidRPr="00560ABD">
        <w:t> </w:t>
      </w:r>
      <w:r w:rsidR="007A6EC1" w:rsidRPr="00560ABD">
        <w:t>per</w:t>
      </w:r>
      <w:r w:rsidR="00B75E66" w:rsidRPr="00560ABD">
        <w:t> </w:t>
      </w:r>
      <w:r w:rsidR="007A6EC1" w:rsidRPr="00560ABD">
        <w:t xml:space="preserve">cent), </w:t>
      </w:r>
      <w:r w:rsidR="00AD27CD" w:rsidRPr="00560ABD">
        <w:rPr>
          <w:i/>
        </w:rPr>
        <w:t>Hitting objects with part of the body</w:t>
      </w:r>
      <w:r w:rsidR="00AD27CD" w:rsidRPr="00560ABD">
        <w:rPr>
          <w:sz w:val="20"/>
        </w:rPr>
        <w:t xml:space="preserve"> </w:t>
      </w:r>
      <w:r w:rsidR="00AD27CD" w:rsidRPr="00560ABD">
        <w:t>(</w:t>
      </w:r>
      <w:r w:rsidR="00D357D5" w:rsidRPr="00560ABD">
        <w:t>25.05</w:t>
      </w:r>
      <w:r w:rsidR="00AD27CD" w:rsidRPr="00560ABD">
        <w:t xml:space="preserve"> per cent), </w:t>
      </w:r>
      <w:r w:rsidR="00B949FB" w:rsidRPr="00560ABD">
        <w:rPr>
          <w:i/>
        </w:rPr>
        <w:t>Falls, trips and slips of a person</w:t>
      </w:r>
      <w:r w:rsidR="00B949FB" w:rsidRPr="00560ABD">
        <w:t xml:space="preserve"> (</w:t>
      </w:r>
      <w:r w:rsidR="00D357D5" w:rsidRPr="00560ABD">
        <w:t>23.85</w:t>
      </w:r>
      <w:r w:rsidR="00B949FB" w:rsidRPr="00560ABD">
        <w:t xml:space="preserve"> per cent), </w:t>
      </w:r>
      <w:r w:rsidRPr="00560ABD">
        <w:t xml:space="preserve">and </w:t>
      </w:r>
      <w:r w:rsidRPr="00560ABD">
        <w:rPr>
          <w:i/>
        </w:rPr>
        <w:t>Body Stressing</w:t>
      </w:r>
      <w:r w:rsidRPr="00560ABD">
        <w:t xml:space="preserve"> (</w:t>
      </w:r>
      <w:r w:rsidR="00D357D5" w:rsidRPr="00560ABD">
        <w:t>16.63</w:t>
      </w:r>
      <w:r w:rsidRPr="00560ABD">
        <w:t xml:space="preserve"> per cent). These mechanisms account for </w:t>
      </w:r>
      <w:r w:rsidR="007F52AA" w:rsidRPr="00560ABD">
        <w:t>93.</w:t>
      </w:r>
      <w:r w:rsidR="00D357D5" w:rsidRPr="00560ABD">
        <w:t>79</w:t>
      </w:r>
      <w:r w:rsidR="00B75E66" w:rsidRPr="00560ABD">
        <w:t> </w:t>
      </w:r>
      <w:r w:rsidR="00401CAD" w:rsidRPr="00560ABD">
        <w:t>p</w:t>
      </w:r>
      <w:r w:rsidR="00B75E66" w:rsidRPr="00560ABD">
        <w:t>er </w:t>
      </w:r>
      <w:r w:rsidRPr="00560ABD">
        <w:t xml:space="preserve">cent of all injuries reported during the period. These four categories </w:t>
      </w:r>
      <w:r w:rsidR="00653B33">
        <w:t>account for the highest proportion of injuries since 2011.</w:t>
      </w:r>
    </w:p>
    <w:p w:rsidR="00B14CCC" w:rsidRDefault="00B14CCC" w:rsidP="00FD40F2">
      <w:pPr>
        <w:spacing w:after="0"/>
        <w:rPr>
          <w:highlight w:val="yellow"/>
        </w:rPr>
      </w:pPr>
    </w:p>
    <w:p w:rsidR="009C181F" w:rsidRDefault="002D1996" w:rsidP="00931F36">
      <w:pPr>
        <w:rPr>
          <w:b/>
          <w:color w:val="9E191F"/>
        </w:rPr>
      </w:pPr>
      <w:r w:rsidRPr="002D1996">
        <w:rPr>
          <w:noProof/>
          <w:lang w:eastAsia="en-AU"/>
        </w:rPr>
        <w:t xml:space="preserve"> </w:t>
      </w:r>
      <w:r>
        <w:rPr>
          <w:noProof/>
          <w:lang w:eastAsia="en-AU"/>
        </w:rPr>
        <w:drawing>
          <wp:inline distT="0" distB="0" distL="0" distR="0" wp14:anchorId="2F0C5FBA" wp14:editId="08C13BE4">
            <wp:extent cx="5934075" cy="58959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0347" w:rsidRDefault="00A20347">
      <w:pPr>
        <w:rPr>
          <w:b/>
          <w:color w:val="9E191F"/>
        </w:rPr>
      </w:pPr>
      <w:r>
        <w:rPr>
          <w:b/>
          <w:color w:val="9E191F"/>
        </w:rPr>
        <w:br w:type="page"/>
      </w:r>
    </w:p>
    <w:p w:rsidR="00FD40F2" w:rsidRPr="0029795F" w:rsidRDefault="00287DBB" w:rsidP="00AF35EE">
      <w:pPr>
        <w:spacing w:after="120"/>
        <w:rPr>
          <w:b/>
          <w:color w:val="9E191F"/>
        </w:rPr>
      </w:pPr>
      <w:r w:rsidRPr="00287DBB">
        <w:rPr>
          <w:b/>
          <w:color w:val="9E191F"/>
        </w:rPr>
        <w:lastRenderedPageBreak/>
        <w:t xml:space="preserve">Proportion of Injuries by </w:t>
      </w:r>
      <w:r>
        <w:rPr>
          <w:b/>
          <w:color w:val="9E191F"/>
        </w:rPr>
        <w:t>Mechanism</w:t>
      </w:r>
      <w:r w:rsidRPr="00287DBB">
        <w:rPr>
          <w:b/>
          <w:color w:val="9E191F"/>
        </w:rPr>
        <w:t xml:space="preserve"> - July-December 2018</w:t>
      </w:r>
    </w:p>
    <w:tbl>
      <w:tblPr>
        <w:tblStyle w:val="EducationTable"/>
        <w:tblpPr w:leftFromText="180" w:rightFromText="180" w:vertAnchor="text" w:horzAnchor="margin" w:tblpXSpec="right" w:tblpY="219"/>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Mechanism of Injury"/>
        <w:tblDescription w:val="Table showing the percentage of mechanism of injuries reported since July 2011"/>
      </w:tblPr>
      <w:tblGrid>
        <w:gridCol w:w="993"/>
        <w:gridCol w:w="842"/>
        <w:gridCol w:w="843"/>
        <w:gridCol w:w="842"/>
        <w:gridCol w:w="843"/>
        <w:gridCol w:w="842"/>
        <w:gridCol w:w="843"/>
        <w:gridCol w:w="842"/>
        <w:gridCol w:w="843"/>
        <w:gridCol w:w="842"/>
        <w:gridCol w:w="843"/>
      </w:tblGrid>
      <w:tr w:rsidR="00E128A3" w:rsidRPr="0029795F" w:rsidTr="000038F1">
        <w:trPr>
          <w:cnfStyle w:val="100000000000" w:firstRow="1" w:lastRow="0" w:firstColumn="0" w:lastColumn="0" w:oddVBand="0" w:evenVBand="0" w:oddHBand="0" w:evenHBand="0" w:firstRowFirstColumn="0" w:firstRowLastColumn="0" w:lastRowFirstColumn="0" w:lastRowLastColumn="0"/>
        </w:trPr>
        <w:tc>
          <w:tcPr>
            <w:tcW w:w="993" w:type="dxa"/>
            <w:vAlign w:val="center"/>
          </w:tcPr>
          <w:p w:rsidR="003646A9" w:rsidRPr="0029795F" w:rsidRDefault="003646A9" w:rsidP="003646A9">
            <w:r w:rsidRPr="0029795F">
              <w:t>Period</w:t>
            </w:r>
          </w:p>
        </w:tc>
        <w:tc>
          <w:tcPr>
            <w:tcW w:w="842" w:type="dxa"/>
          </w:tcPr>
          <w:p w:rsidR="003646A9" w:rsidRPr="0029795F" w:rsidRDefault="003646A9" w:rsidP="003646A9">
            <w:pPr>
              <w:jc w:val="center"/>
            </w:pPr>
            <w:r w:rsidRPr="0029795F">
              <w:t>Mech. 0</w:t>
            </w:r>
          </w:p>
        </w:tc>
        <w:tc>
          <w:tcPr>
            <w:tcW w:w="843" w:type="dxa"/>
          </w:tcPr>
          <w:p w:rsidR="003646A9" w:rsidRPr="0029795F" w:rsidRDefault="003646A9" w:rsidP="003646A9">
            <w:pPr>
              <w:jc w:val="center"/>
            </w:pPr>
            <w:r w:rsidRPr="0029795F">
              <w:t>Mech. 1</w:t>
            </w:r>
          </w:p>
        </w:tc>
        <w:tc>
          <w:tcPr>
            <w:tcW w:w="842" w:type="dxa"/>
          </w:tcPr>
          <w:p w:rsidR="003646A9" w:rsidRPr="0029795F" w:rsidRDefault="003646A9" w:rsidP="003646A9">
            <w:pPr>
              <w:jc w:val="center"/>
            </w:pPr>
            <w:r w:rsidRPr="0029795F">
              <w:t>Mech. 2</w:t>
            </w:r>
          </w:p>
        </w:tc>
        <w:tc>
          <w:tcPr>
            <w:tcW w:w="843" w:type="dxa"/>
          </w:tcPr>
          <w:p w:rsidR="003646A9" w:rsidRPr="0029795F" w:rsidRDefault="003646A9" w:rsidP="003646A9">
            <w:pPr>
              <w:jc w:val="center"/>
            </w:pPr>
            <w:r w:rsidRPr="0029795F">
              <w:t>Mech. 3</w:t>
            </w:r>
          </w:p>
        </w:tc>
        <w:tc>
          <w:tcPr>
            <w:tcW w:w="842" w:type="dxa"/>
          </w:tcPr>
          <w:p w:rsidR="003646A9" w:rsidRPr="0029795F" w:rsidRDefault="003646A9" w:rsidP="003646A9">
            <w:pPr>
              <w:jc w:val="center"/>
            </w:pPr>
            <w:r w:rsidRPr="0029795F">
              <w:t>Mech. 4</w:t>
            </w:r>
          </w:p>
        </w:tc>
        <w:tc>
          <w:tcPr>
            <w:tcW w:w="843" w:type="dxa"/>
          </w:tcPr>
          <w:p w:rsidR="003646A9" w:rsidRPr="0029795F" w:rsidRDefault="003646A9" w:rsidP="003646A9">
            <w:pPr>
              <w:jc w:val="center"/>
            </w:pPr>
            <w:r w:rsidRPr="0029795F">
              <w:t>Mech. 5</w:t>
            </w:r>
          </w:p>
        </w:tc>
        <w:tc>
          <w:tcPr>
            <w:tcW w:w="842" w:type="dxa"/>
          </w:tcPr>
          <w:p w:rsidR="003646A9" w:rsidRPr="0029795F" w:rsidRDefault="003646A9" w:rsidP="003646A9">
            <w:pPr>
              <w:jc w:val="center"/>
            </w:pPr>
            <w:r w:rsidRPr="0029795F">
              <w:t>Mech. 6</w:t>
            </w:r>
          </w:p>
        </w:tc>
        <w:tc>
          <w:tcPr>
            <w:tcW w:w="843" w:type="dxa"/>
          </w:tcPr>
          <w:p w:rsidR="003646A9" w:rsidRPr="0029795F" w:rsidRDefault="003646A9" w:rsidP="003646A9">
            <w:pPr>
              <w:jc w:val="center"/>
            </w:pPr>
            <w:r w:rsidRPr="0029795F">
              <w:t>Mech. 7</w:t>
            </w:r>
          </w:p>
        </w:tc>
        <w:tc>
          <w:tcPr>
            <w:tcW w:w="842" w:type="dxa"/>
          </w:tcPr>
          <w:p w:rsidR="003646A9" w:rsidRPr="0029795F" w:rsidRDefault="003646A9" w:rsidP="003646A9">
            <w:pPr>
              <w:jc w:val="center"/>
            </w:pPr>
            <w:r w:rsidRPr="0029795F">
              <w:t>Mech. 8</w:t>
            </w:r>
          </w:p>
        </w:tc>
        <w:tc>
          <w:tcPr>
            <w:tcW w:w="843" w:type="dxa"/>
          </w:tcPr>
          <w:p w:rsidR="003646A9" w:rsidRPr="0029795F" w:rsidRDefault="003646A9" w:rsidP="003646A9">
            <w:pPr>
              <w:jc w:val="center"/>
            </w:pPr>
            <w:r w:rsidRPr="0029795F">
              <w:t>Mech. 9</w:t>
            </w:r>
          </w:p>
        </w:tc>
      </w:tr>
      <w:tr w:rsidR="003646A9" w:rsidRPr="0029795F" w:rsidTr="000038F1">
        <w:tc>
          <w:tcPr>
            <w:tcW w:w="993" w:type="dxa"/>
          </w:tcPr>
          <w:p w:rsidR="003646A9" w:rsidRPr="0029795F" w:rsidRDefault="003646A9" w:rsidP="003646A9">
            <w:r w:rsidRPr="0029795F">
              <w:t>Jul to Dec 2013</w:t>
            </w:r>
          </w:p>
        </w:tc>
        <w:tc>
          <w:tcPr>
            <w:tcW w:w="842" w:type="dxa"/>
            <w:vAlign w:val="center"/>
          </w:tcPr>
          <w:p w:rsidR="003646A9" w:rsidRPr="0029795F" w:rsidRDefault="003646A9" w:rsidP="003646A9">
            <w:pPr>
              <w:jc w:val="center"/>
            </w:pPr>
            <w:r w:rsidRPr="0029795F">
              <w:t>19.00%</w:t>
            </w:r>
          </w:p>
        </w:tc>
        <w:tc>
          <w:tcPr>
            <w:tcW w:w="843" w:type="dxa"/>
            <w:vAlign w:val="center"/>
          </w:tcPr>
          <w:p w:rsidR="003646A9" w:rsidRPr="0029795F" w:rsidRDefault="003646A9" w:rsidP="003646A9">
            <w:pPr>
              <w:jc w:val="center"/>
            </w:pPr>
            <w:r w:rsidRPr="0029795F">
              <w:t>19.78%</w:t>
            </w:r>
          </w:p>
        </w:tc>
        <w:tc>
          <w:tcPr>
            <w:tcW w:w="842" w:type="dxa"/>
            <w:vAlign w:val="center"/>
          </w:tcPr>
          <w:p w:rsidR="003646A9" w:rsidRPr="0029795F" w:rsidRDefault="003646A9" w:rsidP="003646A9">
            <w:pPr>
              <w:jc w:val="center"/>
            </w:pPr>
            <w:r w:rsidRPr="0029795F">
              <w:t>28.97%</w:t>
            </w:r>
          </w:p>
        </w:tc>
        <w:tc>
          <w:tcPr>
            <w:tcW w:w="843" w:type="dxa"/>
            <w:vAlign w:val="center"/>
          </w:tcPr>
          <w:p w:rsidR="003646A9" w:rsidRPr="0029795F" w:rsidRDefault="003646A9" w:rsidP="003646A9">
            <w:pPr>
              <w:jc w:val="center"/>
            </w:pPr>
            <w:r w:rsidRPr="0029795F">
              <w:t>0.62%</w:t>
            </w:r>
          </w:p>
        </w:tc>
        <w:tc>
          <w:tcPr>
            <w:tcW w:w="842" w:type="dxa"/>
            <w:vAlign w:val="center"/>
          </w:tcPr>
          <w:p w:rsidR="003646A9" w:rsidRPr="0029795F" w:rsidRDefault="003646A9" w:rsidP="003646A9">
            <w:pPr>
              <w:jc w:val="center"/>
            </w:pPr>
            <w:r w:rsidRPr="0029795F">
              <w:t>22.90%</w:t>
            </w:r>
          </w:p>
        </w:tc>
        <w:tc>
          <w:tcPr>
            <w:tcW w:w="843" w:type="dxa"/>
            <w:vAlign w:val="center"/>
          </w:tcPr>
          <w:p w:rsidR="003646A9" w:rsidRPr="0029795F" w:rsidRDefault="003646A9" w:rsidP="003646A9">
            <w:pPr>
              <w:jc w:val="center"/>
            </w:pPr>
            <w:r w:rsidRPr="0029795F">
              <w:t>2.65%</w:t>
            </w:r>
          </w:p>
        </w:tc>
        <w:tc>
          <w:tcPr>
            <w:tcW w:w="842" w:type="dxa"/>
            <w:vAlign w:val="center"/>
          </w:tcPr>
          <w:p w:rsidR="003646A9" w:rsidRPr="0029795F" w:rsidRDefault="003646A9" w:rsidP="003646A9">
            <w:pPr>
              <w:jc w:val="center"/>
            </w:pPr>
            <w:r w:rsidRPr="0029795F">
              <w:t>2.02%</w:t>
            </w:r>
          </w:p>
        </w:tc>
        <w:tc>
          <w:tcPr>
            <w:tcW w:w="843" w:type="dxa"/>
            <w:vAlign w:val="center"/>
          </w:tcPr>
          <w:p w:rsidR="003646A9" w:rsidRPr="0029795F" w:rsidRDefault="003646A9" w:rsidP="003646A9">
            <w:pPr>
              <w:jc w:val="center"/>
            </w:pPr>
            <w:r w:rsidRPr="0029795F">
              <w:t>0.62%</w:t>
            </w:r>
          </w:p>
        </w:tc>
        <w:tc>
          <w:tcPr>
            <w:tcW w:w="842" w:type="dxa"/>
            <w:vAlign w:val="center"/>
          </w:tcPr>
          <w:p w:rsidR="003646A9" w:rsidRPr="0029795F" w:rsidRDefault="003646A9" w:rsidP="003646A9">
            <w:pPr>
              <w:jc w:val="center"/>
            </w:pPr>
            <w:r w:rsidRPr="0029795F">
              <w:t>0.00%</w:t>
            </w:r>
          </w:p>
        </w:tc>
        <w:tc>
          <w:tcPr>
            <w:tcW w:w="843" w:type="dxa"/>
            <w:vAlign w:val="center"/>
          </w:tcPr>
          <w:p w:rsidR="003646A9" w:rsidRPr="0029795F" w:rsidRDefault="003646A9" w:rsidP="003646A9">
            <w:pPr>
              <w:jc w:val="center"/>
            </w:pPr>
            <w:r w:rsidRPr="0029795F">
              <w:t>3.43%</w:t>
            </w:r>
          </w:p>
        </w:tc>
      </w:tr>
      <w:tr w:rsidR="003646A9" w:rsidRPr="0029795F" w:rsidTr="000038F1">
        <w:tc>
          <w:tcPr>
            <w:tcW w:w="993" w:type="dxa"/>
          </w:tcPr>
          <w:p w:rsidR="003646A9" w:rsidRPr="0029795F" w:rsidRDefault="003646A9" w:rsidP="003646A9">
            <w:r w:rsidRPr="0029795F">
              <w:t>Jan to Jun 2014</w:t>
            </w:r>
          </w:p>
        </w:tc>
        <w:tc>
          <w:tcPr>
            <w:tcW w:w="842" w:type="dxa"/>
            <w:vAlign w:val="center"/>
          </w:tcPr>
          <w:p w:rsidR="003646A9" w:rsidRPr="0029795F" w:rsidRDefault="003646A9" w:rsidP="003646A9">
            <w:pPr>
              <w:jc w:val="center"/>
            </w:pPr>
            <w:r w:rsidRPr="0029795F">
              <w:t>23.20%</w:t>
            </w:r>
          </w:p>
        </w:tc>
        <w:tc>
          <w:tcPr>
            <w:tcW w:w="843" w:type="dxa"/>
            <w:vAlign w:val="center"/>
          </w:tcPr>
          <w:p w:rsidR="003646A9" w:rsidRPr="0029795F" w:rsidRDefault="003646A9" w:rsidP="003646A9">
            <w:pPr>
              <w:jc w:val="center"/>
            </w:pPr>
            <w:r w:rsidRPr="0029795F">
              <w:t>25.31%</w:t>
            </w:r>
          </w:p>
        </w:tc>
        <w:tc>
          <w:tcPr>
            <w:tcW w:w="842" w:type="dxa"/>
            <w:vAlign w:val="center"/>
          </w:tcPr>
          <w:p w:rsidR="003646A9" w:rsidRPr="0029795F" w:rsidRDefault="003646A9" w:rsidP="003646A9">
            <w:pPr>
              <w:jc w:val="center"/>
            </w:pPr>
            <w:r w:rsidRPr="0029795F">
              <w:t>26.36%</w:t>
            </w:r>
          </w:p>
        </w:tc>
        <w:tc>
          <w:tcPr>
            <w:tcW w:w="843" w:type="dxa"/>
            <w:vAlign w:val="center"/>
          </w:tcPr>
          <w:p w:rsidR="003646A9" w:rsidRPr="0029795F" w:rsidRDefault="003646A9" w:rsidP="003646A9">
            <w:pPr>
              <w:jc w:val="center"/>
            </w:pPr>
            <w:r w:rsidRPr="0029795F">
              <w:t>0.18%</w:t>
            </w:r>
          </w:p>
        </w:tc>
        <w:tc>
          <w:tcPr>
            <w:tcW w:w="842" w:type="dxa"/>
            <w:vAlign w:val="center"/>
          </w:tcPr>
          <w:p w:rsidR="003646A9" w:rsidRPr="0029795F" w:rsidRDefault="003646A9" w:rsidP="003646A9">
            <w:pPr>
              <w:jc w:val="center"/>
            </w:pPr>
            <w:r w:rsidRPr="0029795F">
              <w:t>18.45%</w:t>
            </w:r>
          </w:p>
        </w:tc>
        <w:tc>
          <w:tcPr>
            <w:tcW w:w="843" w:type="dxa"/>
            <w:vAlign w:val="center"/>
          </w:tcPr>
          <w:p w:rsidR="003646A9" w:rsidRPr="0029795F" w:rsidRDefault="003646A9" w:rsidP="003646A9">
            <w:pPr>
              <w:jc w:val="center"/>
            </w:pPr>
            <w:r w:rsidRPr="0029795F">
              <w:t>1.41%</w:t>
            </w:r>
          </w:p>
        </w:tc>
        <w:tc>
          <w:tcPr>
            <w:tcW w:w="842" w:type="dxa"/>
            <w:vAlign w:val="center"/>
          </w:tcPr>
          <w:p w:rsidR="003646A9" w:rsidRPr="0029795F" w:rsidRDefault="003646A9" w:rsidP="003646A9">
            <w:pPr>
              <w:jc w:val="center"/>
            </w:pPr>
            <w:r w:rsidRPr="0029795F">
              <w:t>0.88%</w:t>
            </w:r>
          </w:p>
        </w:tc>
        <w:tc>
          <w:tcPr>
            <w:tcW w:w="843" w:type="dxa"/>
            <w:vAlign w:val="center"/>
          </w:tcPr>
          <w:p w:rsidR="003646A9" w:rsidRPr="0029795F" w:rsidRDefault="003646A9" w:rsidP="003646A9">
            <w:pPr>
              <w:jc w:val="center"/>
            </w:pPr>
            <w:r w:rsidRPr="0029795F">
              <w:t>0.88%</w:t>
            </w:r>
          </w:p>
        </w:tc>
        <w:tc>
          <w:tcPr>
            <w:tcW w:w="842" w:type="dxa"/>
            <w:vAlign w:val="center"/>
          </w:tcPr>
          <w:p w:rsidR="003646A9" w:rsidRPr="0029795F" w:rsidRDefault="003646A9" w:rsidP="003646A9">
            <w:pPr>
              <w:jc w:val="center"/>
            </w:pPr>
            <w:r w:rsidRPr="0029795F">
              <w:t>0.00%</w:t>
            </w:r>
          </w:p>
        </w:tc>
        <w:tc>
          <w:tcPr>
            <w:tcW w:w="843" w:type="dxa"/>
            <w:vAlign w:val="center"/>
          </w:tcPr>
          <w:p w:rsidR="003646A9" w:rsidRPr="0029795F" w:rsidRDefault="003646A9" w:rsidP="003646A9">
            <w:pPr>
              <w:jc w:val="center"/>
            </w:pPr>
            <w:r w:rsidRPr="0029795F">
              <w:t>3.34%</w:t>
            </w:r>
          </w:p>
        </w:tc>
      </w:tr>
      <w:tr w:rsidR="003646A9" w:rsidRPr="0029795F" w:rsidTr="000038F1">
        <w:tc>
          <w:tcPr>
            <w:tcW w:w="993" w:type="dxa"/>
            <w:vAlign w:val="bottom"/>
          </w:tcPr>
          <w:p w:rsidR="003646A9" w:rsidRPr="0029795F" w:rsidRDefault="003646A9" w:rsidP="003646A9">
            <w:r w:rsidRPr="0029795F">
              <w:t>Jul to Dec 2014</w:t>
            </w:r>
          </w:p>
        </w:tc>
        <w:tc>
          <w:tcPr>
            <w:tcW w:w="842" w:type="dxa"/>
            <w:vAlign w:val="center"/>
          </w:tcPr>
          <w:p w:rsidR="003646A9" w:rsidRPr="0029795F" w:rsidRDefault="003646A9" w:rsidP="003646A9">
            <w:pPr>
              <w:jc w:val="center"/>
            </w:pPr>
            <w:r w:rsidRPr="0029795F">
              <w:t>26.94%</w:t>
            </w:r>
          </w:p>
        </w:tc>
        <w:tc>
          <w:tcPr>
            <w:tcW w:w="843" w:type="dxa"/>
            <w:vAlign w:val="center"/>
          </w:tcPr>
          <w:p w:rsidR="003646A9" w:rsidRPr="0029795F" w:rsidRDefault="003646A9" w:rsidP="003646A9">
            <w:pPr>
              <w:jc w:val="center"/>
            </w:pPr>
            <w:r w:rsidRPr="0029795F">
              <w:t>18.82%</w:t>
            </w:r>
          </w:p>
        </w:tc>
        <w:tc>
          <w:tcPr>
            <w:tcW w:w="842" w:type="dxa"/>
            <w:vAlign w:val="center"/>
          </w:tcPr>
          <w:p w:rsidR="003646A9" w:rsidRPr="0029795F" w:rsidRDefault="003646A9" w:rsidP="003646A9">
            <w:pPr>
              <w:jc w:val="center"/>
            </w:pPr>
            <w:r w:rsidRPr="0029795F">
              <w:t>30.26%</w:t>
            </w:r>
          </w:p>
        </w:tc>
        <w:tc>
          <w:tcPr>
            <w:tcW w:w="843" w:type="dxa"/>
            <w:vAlign w:val="center"/>
          </w:tcPr>
          <w:p w:rsidR="003646A9" w:rsidRPr="0029795F" w:rsidRDefault="003646A9" w:rsidP="003646A9">
            <w:pPr>
              <w:jc w:val="center"/>
            </w:pPr>
            <w:r w:rsidRPr="0029795F">
              <w:t>0.18%</w:t>
            </w:r>
          </w:p>
        </w:tc>
        <w:tc>
          <w:tcPr>
            <w:tcW w:w="842" w:type="dxa"/>
            <w:vAlign w:val="center"/>
          </w:tcPr>
          <w:p w:rsidR="003646A9" w:rsidRPr="0029795F" w:rsidRDefault="003646A9" w:rsidP="003646A9">
            <w:pPr>
              <w:jc w:val="center"/>
            </w:pPr>
            <w:r w:rsidRPr="0029795F">
              <w:t>16.61%</w:t>
            </w:r>
          </w:p>
        </w:tc>
        <w:tc>
          <w:tcPr>
            <w:tcW w:w="843" w:type="dxa"/>
            <w:vAlign w:val="center"/>
          </w:tcPr>
          <w:p w:rsidR="003646A9" w:rsidRPr="0029795F" w:rsidRDefault="003646A9" w:rsidP="003646A9">
            <w:pPr>
              <w:jc w:val="center"/>
            </w:pPr>
            <w:r w:rsidRPr="0029795F">
              <w:t>1.66%</w:t>
            </w:r>
          </w:p>
        </w:tc>
        <w:tc>
          <w:tcPr>
            <w:tcW w:w="842" w:type="dxa"/>
            <w:vAlign w:val="center"/>
          </w:tcPr>
          <w:p w:rsidR="003646A9" w:rsidRPr="0029795F" w:rsidRDefault="003646A9" w:rsidP="003646A9">
            <w:pPr>
              <w:jc w:val="center"/>
            </w:pPr>
            <w:r w:rsidRPr="0029795F">
              <w:t>2.21%</w:t>
            </w:r>
          </w:p>
        </w:tc>
        <w:tc>
          <w:tcPr>
            <w:tcW w:w="843" w:type="dxa"/>
            <w:vAlign w:val="center"/>
          </w:tcPr>
          <w:p w:rsidR="003646A9" w:rsidRPr="0029795F" w:rsidRDefault="003646A9" w:rsidP="003646A9">
            <w:pPr>
              <w:jc w:val="center"/>
            </w:pPr>
            <w:r w:rsidRPr="0029795F">
              <w:t>0.92%</w:t>
            </w:r>
          </w:p>
        </w:tc>
        <w:tc>
          <w:tcPr>
            <w:tcW w:w="842" w:type="dxa"/>
            <w:vAlign w:val="center"/>
          </w:tcPr>
          <w:p w:rsidR="003646A9" w:rsidRPr="0029795F" w:rsidRDefault="003646A9" w:rsidP="003646A9">
            <w:pPr>
              <w:jc w:val="center"/>
            </w:pPr>
            <w:r w:rsidRPr="0029795F">
              <w:t>0.00%</w:t>
            </w:r>
          </w:p>
        </w:tc>
        <w:tc>
          <w:tcPr>
            <w:tcW w:w="843" w:type="dxa"/>
            <w:vAlign w:val="center"/>
          </w:tcPr>
          <w:p w:rsidR="003646A9" w:rsidRPr="0029795F" w:rsidRDefault="003646A9" w:rsidP="003646A9">
            <w:pPr>
              <w:jc w:val="center"/>
            </w:pPr>
            <w:r w:rsidRPr="0029795F">
              <w:t>2.40%</w:t>
            </w:r>
          </w:p>
        </w:tc>
      </w:tr>
      <w:tr w:rsidR="003646A9" w:rsidRPr="0029795F" w:rsidTr="000038F1">
        <w:tc>
          <w:tcPr>
            <w:tcW w:w="993" w:type="dxa"/>
            <w:vAlign w:val="bottom"/>
          </w:tcPr>
          <w:p w:rsidR="003646A9" w:rsidRPr="0029795F" w:rsidRDefault="003646A9" w:rsidP="003646A9">
            <w:r w:rsidRPr="0029795F">
              <w:t>Jan to Jun 2015</w:t>
            </w:r>
          </w:p>
        </w:tc>
        <w:tc>
          <w:tcPr>
            <w:tcW w:w="842" w:type="dxa"/>
            <w:vAlign w:val="center"/>
          </w:tcPr>
          <w:p w:rsidR="003646A9" w:rsidRPr="0029795F" w:rsidRDefault="003646A9" w:rsidP="003646A9">
            <w:pPr>
              <w:jc w:val="center"/>
            </w:pPr>
            <w:r w:rsidRPr="0029795F">
              <w:t>25.36%</w:t>
            </w:r>
          </w:p>
        </w:tc>
        <w:tc>
          <w:tcPr>
            <w:tcW w:w="843" w:type="dxa"/>
            <w:vAlign w:val="center"/>
          </w:tcPr>
          <w:p w:rsidR="003646A9" w:rsidRPr="0029795F" w:rsidRDefault="003646A9" w:rsidP="003646A9">
            <w:pPr>
              <w:jc w:val="center"/>
            </w:pPr>
            <w:r w:rsidRPr="0029795F">
              <w:t>22.45%</w:t>
            </w:r>
          </w:p>
        </w:tc>
        <w:tc>
          <w:tcPr>
            <w:tcW w:w="842" w:type="dxa"/>
            <w:vAlign w:val="center"/>
          </w:tcPr>
          <w:p w:rsidR="003646A9" w:rsidRPr="0029795F" w:rsidRDefault="003646A9" w:rsidP="003646A9">
            <w:pPr>
              <w:jc w:val="center"/>
            </w:pPr>
            <w:r w:rsidRPr="0029795F">
              <w:t>28.07%</w:t>
            </w:r>
          </w:p>
        </w:tc>
        <w:tc>
          <w:tcPr>
            <w:tcW w:w="843" w:type="dxa"/>
            <w:vAlign w:val="center"/>
          </w:tcPr>
          <w:p w:rsidR="003646A9" w:rsidRPr="0029795F" w:rsidRDefault="003646A9" w:rsidP="003646A9">
            <w:pPr>
              <w:jc w:val="center"/>
            </w:pPr>
            <w:r w:rsidRPr="0029795F">
              <w:t>0.21%</w:t>
            </w:r>
          </w:p>
        </w:tc>
        <w:tc>
          <w:tcPr>
            <w:tcW w:w="842" w:type="dxa"/>
            <w:vAlign w:val="center"/>
          </w:tcPr>
          <w:p w:rsidR="003646A9" w:rsidRPr="0029795F" w:rsidRDefault="003646A9" w:rsidP="003646A9">
            <w:pPr>
              <w:jc w:val="center"/>
            </w:pPr>
            <w:r w:rsidRPr="0029795F">
              <w:t>16.01%</w:t>
            </w:r>
          </w:p>
        </w:tc>
        <w:tc>
          <w:tcPr>
            <w:tcW w:w="843" w:type="dxa"/>
            <w:vAlign w:val="center"/>
          </w:tcPr>
          <w:p w:rsidR="003646A9" w:rsidRPr="0029795F" w:rsidRDefault="003646A9" w:rsidP="003646A9">
            <w:pPr>
              <w:jc w:val="center"/>
            </w:pPr>
            <w:r w:rsidRPr="0029795F">
              <w:t>2.49%</w:t>
            </w:r>
          </w:p>
        </w:tc>
        <w:tc>
          <w:tcPr>
            <w:tcW w:w="842" w:type="dxa"/>
            <w:vAlign w:val="center"/>
          </w:tcPr>
          <w:p w:rsidR="003646A9" w:rsidRPr="0029795F" w:rsidRDefault="003646A9" w:rsidP="003646A9">
            <w:pPr>
              <w:jc w:val="center"/>
            </w:pPr>
            <w:r w:rsidRPr="0029795F">
              <w:t>1.46%</w:t>
            </w:r>
          </w:p>
        </w:tc>
        <w:tc>
          <w:tcPr>
            <w:tcW w:w="843" w:type="dxa"/>
            <w:vAlign w:val="center"/>
          </w:tcPr>
          <w:p w:rsidR="003646A9" w:rsidRPr="0029795F" w:rsidRDefault="003646A9" w:rsidP="003646A9">
            <w:pPr>
              <w:jc w:val="center"/>
            </w:pPr>
            <w:r w:rsidRPr="0029795F">
              <w:t>1.04%</w:t>
            </w:r>
          </w:p>
        </w:tc>
        <w:tc>
          <w:tcPr>
            <w:tcW w:w="842" w:type="dxa"/>
            <w:vAlign w:val="center"/>
          </w:tcPr>
          <w:p w:rsidR="003646A9" w:rsidRPr="0029795F" w:rsidRDefault="003646A9" w:rsidP="003646A9">
            <w:pPr>
              <w:jc w:val="center"/>
            </w:pPr>
            <w:r w:rsidRPr="0029795F">
              <w:t>0.42%</w:t>
            </w:r>
          </w:p>
        </w:tc>
        <w:tc>
          <w:tcPr>
            <w:tcW w:w="843" w:type="dxa"/>
            <w:vAlign w:val="center"/>
          </w:tcPr>
          <w:p w:rsidR="003646A9" w:rsidRPr="0029795F" w:rsidRDefault="003646A9" w:rsidP="003646A9">
            <w:pPr>
              <w:jc w:val="center"/>
            </w:pPr>
            <w:r w:rsidRPr="0029795F">
              <w:t>2.49%</w:t>
            </w:r>
          </w:p>
        </w:tc>
      </w:tr>
      <w:tr w:rsidR="003646A9" w:rsidRPr="0029795F" w:rsidTr="000038F1">
        <w:tc>
          <w:tcPr>
            <w:tcW w:w="993" w:type="dxa"/>
            <w:vAlign w:val="bottom"/>
          </w:tcPr>
          <w:p w:rsidR="003646A9" w:rsidRPr="0029795F" w:rsidRDefault="003646A9" w:rsidP="003646A9">
            <w:r w:rsidRPr="0029795F">
              <w:t>Jul to Dec 2015</w:t>
            </w:r>
          </w:p>
        </w:tc>
        <w:tc>
          <w:tcPr>
            <w:tcW w:w="842" w:type="dxa"/>
            <w:vAlign w:val="center"/>
          </w:tcPr>
          <w:p w:rsidR="003646A9" w:rsidRPr="0029795F" w:rsidRDefault="003646A9" w:rsidP="003646A9">
            <w:pPr>
              <w:jc w:val="center"/>
            </w:pPr>
            <w:r w:rsidRPr="0029795F">
              <w:t>27.45%</w:t>
            </w:r>
          </w:p>
        </w:tc>
        <w:tc>
          <w:tcPr>
            <w:tcW w:w="843" w:type="dxa"/>
            <w:vAlign w:val="center"/>
          </w:tcPr>
          <w:p w:rsidR="003646A9" w:rsidRPr="0029795F" w:rsidRDefault="003646A9" w:rsidP="003646A9">
            <w:pPr>
              <w:jc w:val="center"/>
            </w:pPr>
            <w:r w:rsidRPr="0029795F">
              <w:t>23.63%</w:t>
            </w:r>
          </w:p>
        </w:tc>
        <w:tc>
          <w:tcPr>
            <w:tcW w:w="842" w:type="dxa"/>
            <w:vAlign w:val="center"/>
          </w:tcPr>
          <w:p w:rsidR="003646A9" w:rsidRPr="0029795F" w:rsidRDefault="003646A9" w:rsidP="003646A9">
            <w:pPr>
              <w:jc w:val="center"/>
            </w:pPr>
            <w:r w:rsidRPr="0029795F">
              <w:t>25.78%</w:t>
            </w:r>
          </w:p>
        </w:tc>
        <w:tc>
          <w:tcPr>
            <w:tcW w:w="843" w:type="dxa"/>
            <w:vAlign w:val="center"/>
          </w:tcPr>
          <w:p w:rsidR="003646A9" w:rsidRPr="0029795F" w:rsidRDefault="003646A9" w:rsidP="003646A9">
            <w:pPr>
              <w:jc w:val="center"/>
            </w:pPr>
            <w:r w:rsidRPr="0029795F">
              <w:t>0.00%</w:t>
            </w:r>
          </w:p>
        </w:tc>
        <w:tc>
          <w:tcPr>
            <w:tcW w:w="842" w:type="dxa"/>
            <w:vAlign w:val="center"/>
          </w:tcPr>
          <w:p w:rsidR="003646A9" w:rsidRPr="0029795F" w:rsidRDefault="003646A9" w:rsidP="003646A9">
            <w:pPr>
              <w:jc w:val="center"/>
            </w:pPr>
            <w:r w:rsidRPr="0029795F">
              <w:t>15.75%</w:t>
            </w:r>
          </w:p>
        </w:tc>
        <w:tc>
          <w:tcPr>
            <w:tcW w:w="843" w:type="dxa"/>
            <w:vAlign w:val="center"/>
          </w:tcPr>
          <w:p w:rsidR="003646A9" w:rsidRPr="0029795F" w:rsidRDefault="003646A9" w:rsidP="003646A9">
            <w:pPr>
              <w:jc w:val="center"/>
            </w:pPr>
            <w:r w:rsidRPr="0029795F">
              <w:t>1.67%</w:t>
            </w:r>
          </w:p>
        </w:tc>
        <w:tc>
          <w:tcPr>
            <w:tcW w:w="842" w:type="dxa"/>
            <w:vAlign w:val="center"/>
          </w:tcPr>
          <w:p w:rsidR="003646A9" w:rsidRPr="0029795F" w:rsidRDefault="003646A9" w:rsidP="003646A9">
            <w:pPr>
              <w:jc w:val="center"/>
            </w:pPr>
            <w:r w:rsidRPr="0029795F">
              <w:t>2.15%</w:t>
            </w:r>
          </w:p>
        </w:tc>
        <w:tc>
          <w:tcPr>
            <w:tcW w:w="843" w:type="dxa"/>
            <w:vAlign w:val="center"/>
          </w:tcPr>
          <w:p w:rsidR="003646A9" w:rsidRPr="0029795F" w:rsidRDefault="003646A9" w:rsidP="003646A9">
            <w:pPr>
              <w:jc w:val="center"/>
            </w:pPr>
            <w:r w:rsidRPr="0029795F">
              <w:t>0.24%</w:t>
            </w:r>
          </w:p>
        </w:tc>
        <w:tc>
          <w:tcPr>
            <w:tcW w:w="842" w:type="dxa"/>
            <w:vAlign w:val="center"/>
          </w:tcPr>
          <w:p w:rsidR="003646A9" w:rsidRPr="0029795F" w:rsidRDefault="003646A9" w:rsidP="003646A9">
            <w:pPr>
              <w:jc w:val="center"/>
            </w:pPr>
            <w:r w:rsidRPr="0029795F">
              <w:t>0.24%</w:t>
            </w:r>
          </w:p>
        </w:tc>
        <w:tc>
          <w:tcPr>
            <w:tcW w:w="843" w:type="dxa"/>
            <w:vAlign w:val="center"/>
          </w:tcPr>
          <w:p w:rsidR="003646A9" w:rsidRPr="0029795F" w:rsidRDefault="003646A9" w:rsidP="003646A9">
            <w:pPr>
              <w:jc w:val="center"/>
            </w:pPr>
            <w:r w:rsidRPr="0029795F">
              <w:t>3.10%</w:t>
            </w:r>
          </w:p>
        </w:tc>
      </w:tr>
      <w:tr w:rsidR="003646A9" w:rsidRPr="0029795F" w:rsidTr="000038F1">
        <w:tc>
          <w:tcPr>
            <w:tcW w:w="993" w:type="dxa"/>
            <w:vAlign w:val="bottom"/>
          </w:tcPr>
          <w:p w:rsidR="003646A9" w:rsidRPr="0029795F" w:rsidRDefault="003646A9" w:rsidP="003646A9">
            <w:r w:rsidRPr="0029795F">
              <w:t>Jan to Jun 2016</w:t>
            </w:r>
          </w:p>
        </w:tc>
        <w:tc>
          <w:tcPr>
            <w:tcW w:w="842" w:type="dxa"/>
            <w:vAlign w:val="center"/>
          </w:tcPr>
          <w:p w:rsidR="003646A9" w:rsidRPr="0029795F" w:rsidRDefault="003646A9" w:rsidP="003646A9">
            <w:pPr>
              <w:jc w:val="center"/>
            </w:pPr>
            <w:r w:rsidRPr="0029795F">
              <w:t>24.88%</w:t>
            </w:r>
          </w:p>
        </w:tc>
        <w:tc>
          <w:tcPr>
            <w:tcW w:w="843" w:type="dxa"/>
            <w:vAlign w:val="center"/>
          </w:tcPr>
          <w:p w:rsidR="003646A9" w:rsidRPr="0029795F" w:rsidRDefault="003646A9" w:rsidP="003646A9">
            <w:pPr>
              <w:jc w:val="center"/>
            </w:pPr>
            <w:r w:rsidRPr="0029795F">
              <w:t>23.72%</w:t>
            </w:r>
          </w:p>
        </w:tc>
        <w:tc>
          <w:tcPr>
            <w:tcW w:w="842" w:type="dxa"/>
            <w:vAlign w:val="center"/>
          </w:tcPr>
          <w:p w:rsidR="003646A9" w:rsidRPr="0029795F" w:rsidRDefault="003646A9" w:rsidP="003646A9">
            <w:pPr>
              <w:jc w:val="center"/>
            </w:pPr>
            <w:r w:rsidRPr="0029795F">
              <w:t>29.53%</w:t>
            </w:r>
          </w:p>
        </w:tc>
        <w:tc>
          <w:tcPr>
            <w:tcW w:w="843" w:type="dxa"/>
            <w:vAlign w:val="center"/>
          </w:tcPr>
          <w:p w:rsidR="003646A9" w:rsidRPr="0029795F" w:rsidRDefault="003646A9" w:rsidP="003646A9">
            <w:pPr>
              <w:jc w:val="center"/>
            </w:pPr>
            <w:r w:rsidRPr="0029795F">
              <w:t>0.23%</w:t>
            </w:r>
          </w:p>
        </w:tc>
        <w:tc>
          <w:tcPr>
            <w:tcW w:w="842" w:type="dxa"/>
            <w:vAlign w:val="center"/>
          </w:tcPr>
          <w:p w:rsidR="003646A9" w:rsidRPr="0029795F" w:rsidRDefault="003646A9" w:rsidP="003646A9">
            <w:pPr>
              <w:jc w:val="center"/>
            </w:pPr>
            <w:r w:rsidRPr="0029795F">
              <w:t>14.42%</w:t>
            </w:r>
          </w:p>
        </w:tc>
        <w:tc>
          <w:tcPr>
            <w:tcW w:w="843" w:type="dxa"/>
            <w:vAlign w:val="center"/>
          </w:tcPr>
          <w:p w:rsidR="003646A9" w:rsidRPr="0029795F" w:rsidRDefault="003646A9" w:rsidP="003646A9">
            <w:pPr>
              <w:jc w:val="center"/>
            </w:pPr>
            <w:r w:rsidRPr="0029795F">
              <w:t>2.79%</w:t>
            </w:r>
          </w:p>
        </w:tc>
        <w:tc>
          <w:tcPr>
            <w:tcW w:w="842" w:type="dxa"/>
            <w:vAlign w:val="center"/>
          </w:tcPr>
          <w:p w:rsidR="003646A9" w:rsidRPr="0029795F" w:rsidRDefault="003646A9" w:rsidP="003646A9">
            <w:pPr>
              <w:jc w:val="center"/>
            </w:pPr>
            <w:r w:rsidRPr="0029795F">
              <w:t>1.40%</w:t>
            </w:r>
          </w:p>
        </w:tc>
        <w:tc>
          <w:tcPr>
            <w:tcW w:w="843" w:type="dxa"/>
            <w:vAlign w:val="center"/>
          </w:tcPr>
          <w:p w:rsidR="003646A9" w:rsidRPr="0029795F" w:rsidRDefault="003646A9" w:rsidP="003646A9">
            <w:pPr>
              <w:jc w:val="center"/>
            </w:pPr>
            <w:r w:rsidRPr="0029795F">
              <w:t>0.70%</w:t>
            </w:r>
          </w:p>
        </w:tc>
        <w:tc>
          <w:tcPr>
            <w:tcW w:w="842" w:type="dxa"/>
            <w:vAlign w:val="center"/>
          </w:tcPr>
          <w:p w:rsidR="003646A9" w:rsidRPr="0029795F" w:rsidRDefault="003646A9" w:rsidP="003646A9">
            <w:pPr>
              <w:jc w:val="center"/>
            </w:pPr>
            <w:r w:rsidRPr="0029795F">
              <w:t>0.47%</w:t>
            </w:r>
          </w:p>
        </w:tc>
        <w:tc>
          <w:tcPr>
            <w:tcW w:w="843" w:type="dxa"/>
            <w:vAlign w:val="center"/>
          </w:tcPr>
          <w:p w:rsidR="003646A9" w:rsidRPr="0029795F" w:rsidRDefault="003646A9" w:rsidP="003646A9">
            <w:pPr>
              <w:jc w:val="center"/>
            </w:pPr>
            <w:r w:rsidRPr="0029795F">
              <w:t>1.86%</w:t>
            </w:r>
          </w:p>
        </w:tc>
      </w:tr>
      <w:tr w:rsidR="003646A9" w:rsidRPr="00FA1B5D" w:rsidTr="000038F1">
        <w:tc>
          <w:tcPr>
            <w:tcW w:w="993" w:type="dxa"/>
            <w:vAlign w:val="bottom"/>
          </w:tcPr>
          <w:p w:rsidR="003646A9" w:rsidRPr="0029795F" w:rsidRDefault="003646A9" w:rsidP="003646A9">
            <w:r w:rsidRPr="0029795F">
              <w:t>Jul to Dec 2016</w:t>
            </w:r>
          </w:p>
        </w:tc>
        <w:tc>
          <w:tcPr>
            <w:tcW w:w="842" w:type="dxa"/>
            <w:vAlign w:val="center"/>
          </w:tcPr>
          <w:p w:rsidR="003646A9" w:rsidRPr="0029795F" w:rsidRDefault="003646A9" w:rsidP="003646A9">
            <w:pPr>
              <w:jc w:val="center"/>
            </w:pPr>
            <w:r w:rsidRPr="0029795F">
              <w:t>26.37%</w:t>
            </w:r>
          </w:p>
        </w:tc>
        <w:tc>
          <w:tcPr>
            <w:tcW w:w="843" w:type="dxa"/>
            <w:vAlign w:val="center"/>
          </w:tcPr>
          <w:p w:rsidR="003646A9" w:rsidRPr="0029795F" w:rsidRDefault="003646A9" w:rsidP="003646A9">
            <w:pPr>
              <w:jc w:val="center"/>
            </w:pPr>
            <w:r w:rsidRPr="0029795F">
              <w:t>24.47%</w:t>
            </w:r>
          </w:p>
        </w:tc>
        <w:tc>
          <w:tcPr>
            <w:tcW w:w="842" w:type="dxa"/>
            <w:vAlign w:val="center"/>
          </w:tcPr>
          <w:p w:rsidR="003646A9" w:rsidRPr="0029795F" w:rsidRDefault="003646A9" w:rsidP="003646A9">
            <w:pPr>
              <w:jc w:val="center"/>
            </w:pPr>
            <w:r w:rsidRPr="0029795F">
              <w:t>28.74%</w:t>
            </w:r>
          </w:p>
        </w:tc>
        <w:tc>
          <w:tcPr>
            <w:tcW w:w="843" w:type="dxa"/>
            <w:vAlign w:val="center"/>
          </w:tcPr>
          <w:p w:rsidR="003646A9" w:rsidRPr="0029795F" w:rsidRDefault="003646A9" w:rsidP="003646A9">
            <w:pPr>
              <w:jc w:val="center"/>
            </w:pPr>
            <w:r w:rsidRPr="0029795F">
              <w:t>0.24%</w:t>
            </w:r>
          </w:p>
        </w:tc>
        <w:tc>
          <w:tcPr>
            <w:tcW w:w="842" w:type="dxa"/>
            <w:vAlign w:val="center"/>
          </w:tcPr>
          <w:p w:rsidR="003646A9" w:rsidRPr="0029795F" w:rsidRDefault="003646A9" w:rsidP="003646A9">
            <w:pPr>
              <w:jc w:val="center"/>
            </w:pPr>
            <w:r w:rsidRPr="0029795F">
              <w:t>15.20%</w:t>
            </w:r>
          </w:p>
        </w:tc>
        <w:tc>
          <w:tcPr>
            <w:tcW w:w="843" w:type="dxa"/>
            <w:vAlign w:val="center"/>
          </w:tcPr>
          <w:p w:rsidR="003646A9" w:rsidRPr="0029795F" w:rsidRDefault="003646A9" w:rsidP="003646A9">
            <w:pPr>
              <w:jc w:val="center"/>
            </w:pPr>
            <w:r w:rsidRPr="0029795F">
              <w:t>0.24%</w:t>
            </w:r>
          </w:p>
        </w:tc>
        <w:tc>
          <w:tcPr>
            <w:tcW w:w="842" w:type="dxa"/>
            <w:vAlign w:val="center"/>
          </w:tcPr>
          <w:p w:rsidR="003646A9" w:rsidRPr="0029795F" w:rsidRDefault="003646A9" w:rsidP="003646A9">
            <w:pPr>
              <w:jc w:val="center"/>
            </w:pPr>
            <w:r w:rsidRPr="0029795F">
              <w:t>1.66%</w:t>
            </w:r>
          </w:p>
        </w:tc>
        <w:tc>
          <w:tcPr>
            <w:tcW w:w="843" w:type="dxa"/>
            <w:vAlign w:val="center"/>
          </w:tcPr>
          <w:p w:rsidR="003646A9" w:rsidRPr="0029795F" w:rsidRDefault="003646A9" w:rsidP="003646A9">
            <w:pPr>
              <w:jc w:val="center"/>
            </w:pPr>
            <w:r w:rsidRPr="0029795F">
              <w:t>0.48%</w:t>
            </w:r>
          </w:p>
        </w:tc>
        <w:tc>
          <w:tcPr>
            <w:tcW w:w="842" w:type="dxa"/>
            <w:vAlign w:val="center"/>
          </w:tcPr>
          <w:p w:rsidR="003646A9" w:rsidRPr="0029795F" w:rsidRDefault="003646A9" w:rsidP="003646A9">
            <w:pPr>
              <w:jc w:val="center"/>
            </w:pPr>
            <w:r w:rsidRPr="0029795F">
              <w:t>0.00%</w:t>
            </w:r>
          </w:p>
        </w:tc>
        <w:tc>
          <w:tcPr>
            <w:tcW w:w="843" w:type="dxa"/>
            <w:vAlign w:val="center"/>
          </w:tcPr>
          <w:p w:rsidR="003646A9" w:rsidRDefault="003646A9" w:rsidP="003646A9">
            <w:pPr>
              <w:jc w:val="center"/>
            </w:pPr>
            <w:r w:rsidRPr="0029795F">
              <w:t>2.61%</w:t>
            </w:r>
          </w:p>
        </w:tc>
      </w:tr>
      <w:tr w:rsidR="00AF35EE" w:rsidRPr="00FA1B5D" w:rsidTr="000038F1">
        <w:tc>
          <w:tcPr>
            <w:tcW w:w="993" w:type="dxa"/>
            <w:vAlign w:val="bottom"/>
          </w:tcPr>
          <w:p w:rsidR="00AF35EE" w:rsidRPr="0029795F" w:rsidRDefault="00AF35EE" w:rsidP="003646A9">
            <w:r w:rsidRPr="004C7122">
              <w:t>Jan to Jun 2017</w:t>
            </w:r>
          </w:p>
        </w:tc>
        <w:tc>
          <w:tcPr>
            <w:tcW w:w="842" w:type="dxa"/>
            <w:vAlign w:val="center"/>
          </w:tcPr>
          <w:p w:rsidR="00AF35EE" w:rsidRPr="0029795F" w:rsidRDefault="004C7122" w:rsidP="003646A9">
            <w:pPr>
              <w:jc w:val="center"/>
            </w:pPr>
            <w:r>
              <w:t>24.52%</w:t>
            </w:r>
          </w:p>
        </w:tc>
        <w:tc>
          <w:tcPr>
            <w:tcW w:w="843" w:type="dxa"/>
            <w:vAlign w:val="center"/>
          </w:tcPr>
          <w:p w:rsidR="00AF35EE" w:rsidRPr="0029795F" w:rsidRDefault="004C7122" w:rsidP="003646A9">
            <w:pPr>
              <w:jc w:val="center"/>
            </w:pPr>
            <w:r>
              <w:t>22.83%</w:t>
            </w:r>
          </w:p>
        </w:tc>
        <w:tc>
          <w:tcPr>
            <w:tcW w:w="842" w:type="dxa"/>
            <w:vAlign w:val="center"/>
          </w:tcPr>
          <w:p w:rsidR="00AF35EE" w:rsidRPr="0029795F" w:rsidRDefault="004C7122" w:rsidP="003646A9">
            <w:pPr>
              <w:jc w:val="center"/>
            </w:pPr>
            <w:r>
              <w:t>28.96%</w:t>
            </w:r>
          </w:p>
        </w:tc>
        <w:tc>
          <w:tcPr>
            <w:tcW w:w="843" w:type="dxa"/>
            <w:vAlign w:val="center"/>
          </w:tcPr>
          <w:p w:rsidR="00AF35EE" w:rsidRPr="0029795F" w:rsidRDefault="004C7122" w:rsidP="003646A9">
            <w:pPr>
              <w:jc w:val="center"/>
            </w:pPr>
            <w:r>
              <w:t>0.63%</w:t>
            </w:r>
          </w:p>
        </w:tc>
        <w:tc>
          <w:tcPr>
            <w:tcW w:w="842" w:type="dxa"/>
            <w:vAlign w:val="center"/>
          </w:tcPr>
          <w:p w:rsidR="00AF35EE" w:rsidRPr="0029795F" w:rsidRDefault="004C7122" w:rsidP="003646A9">
            <w:pPr>
              <w:jc w:val="center"/>
            </w:pPr>
            <w:r>
              <w:t>16.49%</w:t>
            </w:r>
          </w:p>
        </w:tc>
        <w:tc>
          <w:tcPr>
            <w:tcW w:w="843" w:type="dxa"/>
            <w:vAlign w:val="center"/>
          </w:tcPr>
          <w:p w:rsidR="00AF35EE" w:rsidRPr="0029795F" w:rsidRDefault="004C7122" w:rsidP="003646A9">
            <w:pPr>
              <w:jc w:val="center"/>
            </w:pPr>
            <w:r>
              <w:t>1.48%</w:t>
            </w:r>
          </w:p>
        </w:tc>
        <w:tc>
          <w:tcPr>
            <w:tcW w:w="842" w:type="dxa"/>
            <w:vAlign w:val="center"/>
          </w:tcPr>
          <w:p w:rsidR="00AF35EE" w:rsidRPr="0029795F" w:rsidRDefault="004C7122" w:rsidP="003646A9">
            <w:pPr>
              <w:jc w:val="center"/>
            </w:pPr>
            <w:r>
              <w:t>2.11%</w:t>
            </w:r>
          </w:p>
        </w:tc>
        <w:tc>
          <w:tcPr>
            <w:tcW w:w="843" w:type="dxa"/>
            <w:vAlign w:val="center"/>
          </w:tcPr>
          <w:p w:rsidR="00AF35EE" w:rsidRPr="0029795F" w:rsidRDefault="004C7122" w:rsidP="003646A9">
            <w:pPr>
              <w:jc w:val="center"/>
            </w:pPr>
            <w:r>
              <w:t>0.21%</w:t>
            </w:r>
          </w:p>
        </w:tc>
        <w:tc>
          <w:tcPr>
            <w:tcW w:w="842" w:type="dxa"/>
            <w:vAlign w:val="center"/>
          </w:tcPr>
          <w:p w:rsidR="00AF35EE" w:rsidRPr="0029795F" w:rsidRDefault="004C7122" w:rsidP="003646A9">
            <w:pPr>
              <w:jc w:val="center"/>
            </w:pPr>
            <w:r>
              <w:t>0.21%</w:t>
            </w:r>
          </w:p>
        </w:tc>
        <w:tc>
          <w:tcPr>
            <w:tcW w:w="843" w:type="dxa"/>
            <w:vAlign w:val="center"/>
          </w:tcPr>
          <w:p w:rsidR="00AF35EE" w:rsidRPr="0029795F" w:rsidRDefault="004C7122" w:rsidP="003646A9">
            <w:pPr>
              <w:jc w:val="center"/>
            </w:pPr>
            <w:r>
              <w:t>2.54%</w:t>
            </w:r>
          </w:p>
        </w:tc>
      </w:tr>
      <w:tr w:rsidR="00447CCC" w:rsidRPr="00FA1B5D" w:rsidTr="000038F1">
        <w:tc>
          <w:tcPr>
            <w:tcW w:w="993" w:type="dxa"/>
            <w:vAlign w:val="bottom"/>
          </w:tcPr>
          <w:p w:rsidR="00447CCC" w:rsidRPr="009579F9" w:rsidRDefault="00447CCC" w:rsidP="003646A9">
            <w:r w:rsidRPr="009579F9">
              <w:t>Jul to Dec 2017</w:t>
            </w:r>
          </w:p>
        </w:tc>
        <w:tc>
          <w:tcPr>
            <w:tcW w:w="842" w:type="dxa"/>
            <w:vAlign w:val="center"/>
          </w:tcPr>
          <w:p w:rsidR="00447CCC" w:rsidRPr="009579F9" w:rsidRDefault="0064341C" w:rsidP="00CB5A86">
            <w:pPr>
              <w:jc w:val="center"/>
            </w:pPr>
            <w:r w:rsidRPr="009579F9">
              <w:t>25.64%</w:t>
            </w:r>
          </w:p>
        </w:tc>
        <w:tc>
          <w:tcPr>
            <w:tcW w:w="843" w:type="dxa"/>
            <w:vAlign w:val="center"/>
          </w:tcPr>
          <w:p w:rsidR="00447CCC" w:rsidRPr="009579F9" w:rsidRDefault="0064341C" w:rsidP="00CB5A86">
            <w:pPr>
              <w:jc w:val="center"/>
            </w:pPr>
            <w:r w:rsidRPr="009579F9">
              <w:t>25.25%</w:t>
            </w:r>
          </w:p>
        </w:tc>
        <w:tc>
          <w:tcPr>
            <w:tcW w:w="842" w:type="dxa"/>
            <w:vAlign w:val="center"/>
          </w:tcPr>
          <w:p w:rsidR="00447CCC" w:rsidRPr="009579F9" w:rsidRDefault="0064341C" w:rsidP="009579F9">
            <w:pPr>
              <w:jc w:val="center"/>
            </w:pPr>
            <w:r w:rsidRPr="009579F9">
              <w:t>29.78%</w:t>
            </w:r>
          </w:p>
        </w:tc>
        <w:tc>
          <w:tcPr>
            <w:tcW w:w="843" w:type="dxa"/>
            <w:vAlign w:val="center"/>
          </w:tcPr>
          <w:p w:rsidR="00447CCC" w:rsidRPr="009579F9" w:rsidRDefault="0064341C" w:rsidP="009579F9">
            <w:pPr>
              <w:jc w:val="center"/>
            </w:pPr>
            <w:r w:rsidRPr="009579F9">
              <w:t>0.79%</w:t>
            </w:r>
          </w:p>
        </w:tc>
        <w:tc>
          <w:tcPr>
            <w:tcW w:w="842" w:type="dxa"/>
            <w:vAlign w:val="center"/>
          </w:tcPr>
          <w:p w:rsidR="00447CCC" w:rsidRPr="009579F9" w:rsidRDefault="0064341C" w:rsidP="009579F9">
            <w:pPr>
              <w:jc w:val="center"/>
            </w:pPr>
            <w:r w:rsidRPr="009579F9">
              <w:t>12.82%</w:t>
            </w:r>
          </w:p>
        </w:tc>
        <w:tc>
          <w:tcPr>
            <w:tcW w:w="843" w:type="dxa"/>
            <w:vAlign w:val="center"/>
          </w:tcPr>
          <w:p w:rsidR="00447CCC" w:rsidRPr="009579F9" w:rsidRDefault="0064341C" w:rsidP="009579F9">
            <w:pPr>
              <w:jc w:val="center"/>
            </w:pPr>
            <w:r w:rsidRPr="009579F9">
              <w:t>1.18%</w:t>
            </w:r>
          </w:p>
        </w:tc>
        <w:tc>
          <w:tcPr>
            <w:tcW w:w="842" w:type="dxa"/>
            <w:vAlign w:val="center"/>
          </w:tcPr>
          <w:p w:rsidR="00447CCC" w:rsidRPr="009579F9" w:rsidRDefault="0064341C" w:rsidP="009579F9">
            <w:pPr>
              <w:jc w:val="center"/>
            </w:pPr>
            <w:r w:rsidRPr="009579F9">
              <w:t>1.18%</w:t>
            </w:r>
          </w:p>
        </w:tc>
        <w:tc>
          <w:tcPr>
            <w:tcW w:w="843" w:type="dxa"/>
            <w:vAlign w:val="center"/>
          </w:tcPr>
          <w:p w:rsidR="00447CCC" w:rsidRPr="009579F9" w:rsidRDefault="0064341C" w:rsidP="009579F9">
            <w:pPr>
              <w:jc w:val="center"/>
            </w:pPr>
            <w:r w:rsidRPr="009579F9">
              <w:t>0.20%</w:t>
            </w:r>
          </w:p>
        </w:tc>
        <w:tc>
          <w:tcPr>
            <w:tcW w:w="842" w:type="dxa"/>
            <w:vAlign w:val="center"/>
          </w:tcPr>
          <w:p w:rsidR="00447CCC" w:rsidRPr="009579F9" w:rsidRDefault="0064341C" w:rsidP="009579F9">
            <w:pPr>
              <w:jc w:val="center"/>
            </w:pPr>
            <w:r w:rsidRPr="009579F9">
              <w:t>0.00%</w:t>
            </w:r>
          </w:p>
        </w:tc>
        <w:tc>
          <w:tcPr>
            <w:tcW w:w="843" w:type="dxa"/>
            <w:vAlign w:val="center"/>
          </w:tcPr>
          <w:p w:rsidR="00447CCC" w:rsidRPr="009579F9" w:rsidRDefault="0064341C" w:rsidP="009579F9">
            <w:pPr>
              <w:jc w:val="center"/>
            </w:pPr>
            <w:r w:rsidRPr="009579F9">
              <w:t>3.16%</w:t>
            </w:r>
          </w:p>
        </w:tc>
      </w:tr>
      <w:tr w:rsidR="001F2335" w:rsidRPr="00FA1B5D" w:rsidTr="000038F1">
        <w:tc>
          <w:tcPr>
            <w:tcW w:w="993" w:type="dxa"/>
            <w:vAlign w:val="bottom"/>
          </w:tcPr>
          <w:p w:rsidR="001F2335" w:rsidRPr="009579F9" w:rsidRDefault="001F2335" w:rsidP="003646A9">
            <w:r w:rsidRPr="00C06BB6">
              <w:t>Jan to Jun 2018</w:t>
            </w:r>
          </w:p>
        </w:tc>
        <w:tc>
          <w:tcPr>
            <w:tcW w:w="842" w:type="dxa"/>
            <w:vAlign w:val="center"/>
          </w:tcPr>
          <w:p w:rsidR="001F2335" w:rsidRPr="009579F9" w:rsidRDefault="007F52AA" w:rsidP="00CB5A86">
            <w:pPr>
              <w:jc w:val="center"/>
            </w:pPr>
            <w:r>
              <w:t>24.08</w:t>
            </w:r>
            <w:r w:rsidR="00C06BB6">
              <w:t>%</w:t>
            </w:r>
          </w:p>
        </w:tc>
        <w:tc>
          <w:tcPr>
            <w:tcW w:w="843" w:type="dxa"/>
            <w:vAlign w:val="center"/>
          </w:tcPr>
          <w:p w:rsidR="001F2335" w:rsidRPr="009579F9" w:rsidRDefault="007F52AA" w:rsidP="00CB5A86">
            <w:pPr>
              <w:jc w:val="center"/>
            </w:pPr>
            <w:r>
              <w:t>25.05</w:t>
            </w:r>
            <w:r w:rsidR="00C06BB6">
              <w:t>%</w:t>
            </w:r>
          </w:p>
        </w:tc>
        <w:tc>
          <w:tcPr>
            <w:tcW w:w="842" w:type="dxa"/>
            <w:vAlign w:val="center"/>
          </w:tcPr>
          <w:p w:rsidR="001F2335" w:rsidRPr="009579F9" w:rsidRDefault="007F52AA" w:rsidP="009579F9">
            <w:pPr>
              <w:jc w:val="center"/>
            </w:pPr>
            <w:r>
              <w:t>31.21</w:t>
            </w:r>
            <w:r w:rsidR="00C06BB6">
              <w:t>%</w:t>
            </w:r>
          </w:p>
        </w:tc>
        <w:tc>
          <w:tcPr>
            <w:tcW w:w="843" w:type="dxa"/>
            <w:vAlign w:val="center"/>
          </w:tcPr>
          <w:p w:rsidR="001F2335" w:rsidRPr="009579F9" w:rsidRDefault="007F52AA" w:rsidP="009579F9">
            <w:pPr>
              <w:jc w:val="center"/>
            </w:pPr>
            <w:r>
              <w:t>1.16</w:t>
            </w:r>
            <w:r w:rsidR="00C06BB6">
              <w:t>%</w:t>
            </w:r>
          </w:p>
        </w:tc>
        <w:tc>
          <w:tcPr>
            <w:tcW w:w="842" w:type="dxa"/>
            <w:vAlign w:val="center"/>
          </w:tcPr>
          <w:p w:rsidR="001F2335" w:rsidRPr="009579F9" w:rsidRDefault="007F52AA" w:rsidP="009579F9">
            <w:pPr>
              <w:jc w:val="center"/>
            </w:pPr>
            <w:r>
              <w:t>13.29</w:t>
            </w:r>
            <w:r w:rsidR="00C06BB6">
              <w:t>%</w:t>
            </w:r>
          </w:p>
        </w:tc>
        <w:tc>
          <w:tcPr>
            <w:tcW w:w="843" w:type="dxa"/>
            <w:vAlign w:val="center"/>
          </w:tcPr>
          <w:p w:rsidR="001F2335" w:rsidRPr="009579F9" w:rsidRDefault="007F52AA" w:rsidP="009579F9">
            <w:pPr>
              <w:jc w:val="center"/>
            </w:pPr>
            <w:r>
              <w:t>1.54</w:t>
            </w:r>
            <w:r w:rsidR="00C06BB6">
              <w:t>%</w:t>
            </w:r>
          </w:p>
        </w:tc>
        <w:tc>
          <w:tcPr>
            <w:tcW w:w="842" w:type="dxa"/>
            <w:vAlign w:val="center"/>
          </w:tcPr>
          <w:p w:rsidR="001F2335" w:rsidRPr="009579F9" w:rsidRDefault="007F52AA" w:rsidP="009579F9">
            <w:pPr>
              <w:jc w:val="center"/>
            </w:pPr>
            <w:r>
              <w:t>1.54</w:t>
            </w:r>
            <w:r w:rsidR="00C06BB6">
              <w:t>%</w:t>
            </w:r>
          </w:p>
        </w:tc>
        <w:tc>
          <w:tcPr>
            <w:tcW w:w="843" w:type="dxa"/>
            <w:vAlign w:val="center"/>
          </w:tcPr>
          <w:p w:rsidR="001F2335" w:rsidRPr="009579F9" w:rsidRDefault="007F52AA" w:rsidP="009579F9">
            <w:pPr>
              <w:jc w:val="center"/>
            </w:pPr>
            <w:r>
              <w:t>0.19</w:t>
            </w:r>
            <w:r w:rsidR="00C06BB6">
              <w:t>%</w:t>
            </w:r>
          </w:p>
        </w:tc>
        <w:tc>
          <w:tcPr>
            <w:tcW w:w="842" w:type="dxa"/>
            <w:vAlign w:val="center"/>
          </w:tcPr>
          <w:p w:rsidR="001F2335" w:rsidRPr="009579F9" w:rsidRDefault="007F52AA" w:rsidP="009579F9">
            <w:pPr>
              <w:jc w:val="center"/>
            </w:pPr>
            <w:r>
              <w:t>0.00</w:t>
            </w:r>
            <w:r w:rsidR="00C06BB6">
              <w:t>%</w:t>
            </w:r>
          </w:p>
        </w:tc>
        <w:tc>
          <w:tcPr>
            <w:tcW w:w="843" w:type="dxa"/>
            <w:vAlign w:val="center"/>
          </w:tcPr>
          <w:p w:rsidR="001F2335" w:rsidRPr="009579F9" w:rsidRDefault="007F52AA" w:rsidP="009579F9">
            <w:pPr>
              <w:jc w:val="center"/>
            </w:pPr>
            <w:r>
              <w:t>1.93</w:t>
            </w:r>
            <w:r w:rsidR="00C06BB6">
              <w:t>%</w:t>
            </w:r>
          </w:p>
        </w:tc>
      </w:tr>
      <w:tr w:rsidR="006A6B2D" w:rsidRPr="00FA1B5D" w:rsidTr="000038F1">
        <w:trPr>
          <w:cnfStyle w:val="010000000000" w:firstRow="0" w:lastRow="1" w:firstColumn="0" w:lastColumn="0" w:oddVBand="0" w:evenVBand="0" w:oddHBand="0" w:evenHBand="0" w:firstRowFirstColumn="0" w:firstRowLastColumn="0" w:lastRowFirstColumn="0" w:lastRowLastColumn="0"/>
        </w:trPr>
        <w:tc>
          <w:tcPr>
            <w:tcW w:w="993" w:type="dxa"/>
            <w:vAlign w:val="bottom"/>
          </w:tcPr>
          <w:p w:rsidR="006A6B2D" w:rsidRPr="00C06BB6" w:rsidRDefault="006A6B2D" w:rsidP="003646A9">
            <w:r>
              <w:t>Jul to Dec 2018</w:t>
            </w:r>
          </w:p>
        </w:tc>
        <w:tc>
          <w:tcPr>
            <w:tcW w:w="842" w:type="dxa"/>
            <w:vAlign w:val="center"/>
          </w:tcPr>
          <w:p w:rsidR="006A6B2D" w:rsidRDefault="00D357D5" w:rsidP="00CB5A86">
            <w:pPr>
              <w:jc w:val="center"/>
            </w:pPr>
            <w:r>
              <w:t>23.85</w:t>
            </w:r>
            <w:r w:rsidR="008F4CF5">
              <w:t>%</w:t>
            </w:r>
          </w:p>
        </w:tc>
        <w:tc>
          <w:tcPr>
            <w:tcW w:w="843" w:type="dxa"/>
            <w:vAlign w:val="center"/>
          </w:tcPr>
          <w:p w:rsidR="006A6B2D" w:rsidRDefault="00D357D5" w:rsidP="00CB5A86">
            <w:pPr>
              <w:jc w:val="center"/>
            </w:pPr>
            <w:r>
              <w:t>25.05</w:t>
            </w:r>
            <w:r w:rsidR="008F4CF5">
              <w:t>%</w:t>
            </w:r>
          </w:p>
        </w:tc>
        <w:tc>
          <w:tcPr>
            <w:tcW w:w="842" w:type="dxa"/>
            <w:vAlign w:val="center"/>
          </w:tcPr>
          <w:p w:rsidR="006A6B2D" w:rsidRDefault="00D357D5" w:rsidP="009579F9">
            <w:pPr>
              <w:jc w:val="center"/>
            </w:pPr>
            <w:r>
              <w:t>28.26</w:t>
            </w:r>
            <w:r w:rsidR="008F4CF5">
              <w:t>%</w:t>
            </w:r>
          </w:p>
        </w:tc>
        <w:tc>
          <w:tcPr>
            <w:tcW w:w="843" w:type="dxa"/>
            <w:vAlign w:val="center"/>
          </w:tcPr>
          <w:p w:rsidR="006A6B2D" w:rsidRDefault="00D357D5" w:rsidP="009579F9">
            <w:pPr>
              <w:jc w:val="center"/>
            </w:pPr>
            <w:r>
              <w:t>0.60</w:t>
            </w:r>
            <w:r w:rsidR="008F4CF5">
              <w:t>%</w:t>
            </w:r>
          </w:p>
        </w:tc>
        <w:tc>
          <w:tcPr>
            <w:tcW w:w="842" w:type="dxa"/>
            <w:vAlign w:val="center"/>
          </w:tcPr>
          <w:p w:rsidR="006A6B2D" w:rsidRDefault="00D357D5" w:rsidP="009579F9">
            <w:pPr>
              <w:jc w:val="center"/>
            </w:pPr>
            <w:r>
              <w:t>16.63</w:t>
            </w:r>
            <w:r w:rsidR="008F4CF5">
              <w:t>%</w:t>
            </w:r>
          </w:p>
        </w:tc>
        <w:tc>
          <w:tcPr>
            <w:tcW w:w="843" w:type="dxa"/>
            <w:vAlign w:val="center"/>
          </w:tcPr>
          <w:p w:rsidR="006A6B2D" w:rsidRDefault="00D357D5" w:rsidP="009579F9">
            <w:pPr>
              <w:jc w:val="center"/>
            </w:pPr>
            <w:r>
              <w:t>2.00</w:t>
            </w:r>
            <w:r w:rsidR="008F4CF5">
              <w:t>%</w:t>
            </w:r>
          </w:p>
        </w:tc>
        <w:tc>
          <w:tcPr>
            <w:tcW w:w="842" w:type="dxa"/>
            <w:vAlign w:val="center"/>
          </w:tcPr>
          <w:p w:rsidR="006A6B2D" w:rsidRDefault="00D357D5" w:rsidP="009579F9">
            <w:pPr>
              <w:jc w:val="center"/>
            </w:pPr>
            <w:r>
              <w:t>1.00</w:t>
            </w:r>
            <w:r w:rsidR="008F4CF5">
              <w:t>%</w:t>
            </w:r>
          </w:p>
        </w:tc>
        <w:tc>
          <w:tcPr>
            <w:tcW w:w="843" w:type="dxa"/>
            <w:vAlign w:val="center"/>
          </w:tcPr>
          <w:p w:rsidR="006A6B2D" w:rsidRDefault="00D357D5" w:rsidP="009579F9">
            <w:pPr>
              <w:jc w:val="center"/>
            </w:pPr>
            <w:r>
              <w:t>0.20</w:t>
            </w:r>
            <w:r w:rsidR="008F4CF5">
              <w:t>%</w:t>
            </w:r>
          </w:p>
        </w:tc>
        <w:tc>
          <w:tcPr>
            <w:tcW w:w="842" w:type="dxa"/>
            <w:vAlign w:val="center"/>
          </w:tcPr>
          <w:p w:rsidR="006A6B2D" w:rsidRDefault="00D357D5" w:rsidP="009579F9">
            <w:pPr>
              <w:jc w:val="center"/>
            </w:pPr>
            <w:r>
              <w:t>0.20</w:t>
            </w:r>
            <w:r w:rsidR="008F4CF5">
              <w:t>%</w:t>
            </w:r>
          </w:p>
        </w:tc>
        <w:tc>
          <w:tcPr>
            <w:tcW w:w="843" w:type="dxa"/>
            <w:vAlign w:val="center"/>
          </w:tcPr>
          <w:p w:rsidR="006A6B2D" w:rsidRDefault="00D357D5" w:rsidP="009579F9">
            <w:pPr>
              <w:jc w:val="center"/>
            </w:pPr>
            <w:r>
              <w:t>2.20</w:t>
            </w:r>
            <w:r w:rsidR="008F4CF5">
              <w:t>%</w:t>
            </w:r>
          </w:p>
        </w:tc>
      </w:tr>
    </w:tbl>
    <w:p w:rsidR="003646A9" w:rsidRPr="00AF35EE" w:rsidRDefault="003646A9" w:rsidP="002A7ED7">
      <w:pPr>
        <w:spacing w:after="120"/>
        <w:rPr>
          <w:b/>
          <w:color w:val="9E191F"/>
          <w:sz w:val="18"/>
        </w:rPr>
      </w:pPr>
    </w:p>
    <w:p w:rsidR="00356322" w:rsidRPr="00356322" w:rsidRDefault="00356322" w:rsidP="007E0DC4">
      <w:pPr>
        <w:pBdr>
          <w:top w:val="single" w:sz="4" w:space="1" w:color="auto"/>
          <w:left w:val="single" w:sz="4" w:space="4" w:color="auto"/>
          <w:right w:val="single" w:sz="4" w:space="4" w:color="auto"/>
        </w:pBdr>
        <w:shd w:val="clear" w:color="auto" w:fill="EF999D"/>
        <w:spacing w:after="0"/>
        <w:ind w:right="140"/>
        <w:rPr>
          <w:sz w:val="18"/>
        </w:rPr>
      </w:pPr>
      <w:r>
        <w:rPr>
          <w:b/>
          <w:sz w:val="18"/>
        </w:rPr>
        <w:t>Mechanism of Injury</w:t>
      </w:r>
      <w:r w:rsidR="002A7ED7">
        <w:rPr>
          <w:b/>
          <w:sz w:val="18"/>
        </w:rPr>
        <w:t xml:space="preserve"> Categories</w:t>
      </w:r>
    </w:p>
    <w:p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0. Falls, trips and slips of a person</w:t>
      </w:r>
    </w:p>
    <w:p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1. Hitting objects with part of the body</w:t>
      </w:r>
    </w:p>
    <w:p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2. Being hit by moving objects</w:t>
      </w:r>
    </w:p>
    <w:p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3. Sound and pressure</w:t>
      </w:r>
    </w:p>
    <w:p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4. Body stressing</w:t>
      </w:r>
    </w:p>
    <w:p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5. Heat, electricity and other environmental factors</w:t>
      </w:r>
    </w:p>
    <w:p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6. Chemical and other substances</w:t>
      </w:r>
    </w:p>
    <w:p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7. Biological factors</w:t>
      </w:r>
    </w:p>
    <w:p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8. Mental stress</w:t>
      </w:r>
    </w:p>
    <w:p w:rsidR="00356322" w:rsidRP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9. Vehicle incidents and other</w:t>
      </w:r>
    </w:p>
    <w:p w:rsidR="003646A9" w:rsidRPr="00931F36" w:rsidRDefault="003646A9" w:rsidP="00931F36">
      <w:pPr>
        <w:rPr>
          <w:b/>
          <w:color w:val="9E191F"/>
        </w:rPr>
      </w:pPr>
    </w:p>
    <w:p w:rsidR="000B4C0C" w:rsidRDefault="000B4C0C" w:rsidP="00B14CCC">
      <w:pPr>
        <w:spacing w:before="240"/>
        <w:rPr>
          <w:b/>
          <w:color w:val="9E191F"/>
        </w:rPr>
        <w:sectPr w:rsidR="000B4C0C" w:rsidSect="004A3E1C">
          <w:pgSz w:w="11906" w:h="16838" w:code="9"/>
          <w:pgMar w:top="1134" w:right="1134" w:bottom="1134" w:left="1247" w:header="567" w:footer="567" w:gutter="0"/>
          <w:cols w:space="708"/>
          <w:docGrid w:linePitch="360"/>
        </w:sectPr>
      </w:pPr>
    </w:p>
    <w:p w:rsidR="000B4C0C" w:rsidRDefault="000B4C0C" w:rsidP="000B4C0C">
      <w:pPr>
        <w:pStyle w:val="Heading2"/>
      </w:pPr>
      <w:bookmarkStart w:id="15" w:name="_Toc50025694"/>
      <w:r w:rsidRPr="00FD40F2">
        <w:lastRenderedPageBreak/>
        <w:t>4.3</w:t>
      </w:r>
      <w:r w:rsidRPr="00FD40F2">
        <w:tab/>
      </w:r>
      <w:r>
        <w:t>Location of Injury</w:t>
      </w:r>
      <w:bookmarkEnd w:id="15"/>
    </w:p>
    <w:p w:rsidR="000B4C0C" w:rsidRDefault="00557558" w:rsidP="000B4C0C">
      <w:pPr>
        <w:spacing w:before="240"/>
      </w:pPr>
      <w:r w:rsidRPr="00560ABD">
        <w:t xml:space="preserve">Over </w:t>
      </w:r>
      <w:r w:rsidR="00017BF8" w:rsidRPr="00560ABD">
        <w:t>72</w:t>
      </w:r>
      <w:r w:rsidR="006B0F4D" w:rsidRPr="00560ABD">
        <w:t xml:space="preserve"> </w:t>
      </w:r>
      <w:r w:rsidR="000B4C0C" w:rsidRPr="00560ABD">
        <w:t xml:space="preserve">per cent of injuries reported were sustained to </w:t>
      </w:r>
      <w:r w:rsidR="000B4C0C" w:rsidRPr="00560ABD">
        <w:rPr>
          <w:i/>
        </w:rPr>
        <w:t>upper limbs</w:t>
      </w:r>
      <w:r w:rsidR="000B4C0C" w:rsidRPr="00560ABD">
        <w:t xml:space="preserve"> (</w:t>
      </w:r>
      <w:r w:rsidR="00D357D5" w:rsidRPr="00560ABD">
        <w:t>42.89</w:t>
      </w:r>
      <w:r w:rsidR="000B4C0C" w:rsidRPr="00560ABD">
        <w:t xml:space="preserve"> per cent) and </w:t>
      </w:r>
      <w:r w:rsidR="000B4C0C" w:rsidRPr="00560ABD">
        <w:rPr>
          <w:i/>
        </w:rPr>
        <w:t>lower</w:t>
      </w:r>
      <w:r w:rsidR="00017BF8" w:rsidRPr="00560ABD">
        <w:rPr>
          <w:i/>
        </w:rPr>
        <w:t> </w:t>
      </w:r>
      <w:r w:rsidR="000B4C0C" w:rsidRPr="00560ABD">
        <w:rPr>
          <w:i/>
        </w:rPr>
        <w:t>limbs</w:t>
      </w:r>
      <w:r w:rsidR="002F47A0" w:rsidRPr="00560ABD">
        <w:rPr>
          <w:i/>
        </w:rPr>
        <w:t> </w:t>
      </w:r>
      <w:r w:rsidR="000B4C0C" w:rsidRPr="00560ABD">
        <w:t>(</w:t>
      </w:r>
      <w:r w:rsidR="00D357D5" w:rsidRPr="00560ABD">
        <w:t>30.06</w:t>
      </w:r>
      <w:r w:rsidR="000B4C0C" w:rsidRPr="00560ABD">
        <w:t xml:space="preserve"> per cent).</w:t>
      </w:r>
      <w:r w:rsidR="00DF11A5">
        <w:t xml:space="preserve"> The proportion of injury location has generally been consistent over time.</w:t>
      </w:r>
    </w:p>
    <w:p w:rsidR="00A20347" w:rsidRDefault="00A20347" w:rsidP="00931F36">
      <w:pPr>
        <w:rPr>
          <w:b/>
          <w:color w:val="9E191F"/>
        </w:rPr>
      </w:pPr>
    </w:p>
    <w:p w:rsidR="00BA2C9F" w:rsidRDefault="00151CD4" w:rsidP="00931F36">
      <w:pPr>
        <w:rPr>
          <w:b/>
          <w:color w:val="9E191F"/>
        </w:rPr>
        <w:sectPr w:rsidR="00BA2C9F" w:rsidSect="005A05A5">
          <w:pgSz w:w="11906" w:h="16838" w:code="9"/>
          <w:pgMar w:top="1134" w:right="1134" w:bottom="1134" w:left="1418" w:header="567" w:footer="567" w:gutter="0"/>
          <w:cols w:space="708"/>
          <w:docGrid w:linePitch="360"/>
        </w:sectPr>
      </w:pPr>
      <w:r>
        <w:rPr>
          <w:noProof/>
          <w:lang w:eastAsia="en-AU"/>
        </w:rPr>
        <w:drawing>
          <wp:inline distT="0" distB="0" distL="0" distR="0" wp14:anchorId="782351B9" wp14:editId="7E031360">
            <wp:extent cx="5880424" cy="3600000"/>
            <wp:effectExtent l="0" t="0" r="6350" b="6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40F2" w:rsidRPr="00931F36" w:rsidRDefault="00287DBB" w:rsidP="00CB4EB4">
      <w:pPr>
        <w:ind w:left="720"/>
        <w:rPr>
          <w:b/>
          <w:color w:val="9E191F"/>
        </w:rPr>
      </w:pPr>
      <w:r w:rsidRPr="00287DBB">
        <w:rPr>
          <w:b/>
          <w:color w:val="9E191F"/>
        </w:rPr>
        <w:lastRenderedPageBreak/>
        <w:t>Proportion of Injuries by Location - July-December 2018</w:t>
      </w:r>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Location of Injury"/>
        <w:tblDescription w:val="Table showing the location of injuries reported since July 2011"/>
      </w:tblPr>
      <w:tblGrid>
        <w:gridCol w:w="985"/>
        <w:gridCol w:w="1010"/>
        <w:gridCol w:w="905"/>
        <w:gridCol w:w="906"/>
        <w:gridCol w:w="906"/>
        <w:gridCol w:w="906"/>
        <w:gridCol w:w="906"/>
        <w:gridCol w:w="906"/>
        <w:gridCol w:w="906"/>
        <w:gridCol w:w="906"/>
      </w:tblGrid>
      <w:tr w:rsidR="00E128A3" w:rsidRPr="00AF09B0" w:rsidTr="000038F1">
        <w:trPr>
          <w:cnfStyle w:val="100000000000" w:firstRow="1" w:lastRow="0" w:firstColumn="0" w:lastColumn="0" w:oddVBand="0" w:evenVBand="0" w:oddHBand="0" w:evenHBand="0" w:firstRowFirstColumn="0" w:firstRowLastColumn="0" w:lastRowFirstColumn="0" w:lastRowLastColumn="0"/>
          <w:jc w:val="center"/>
        </w:trPr>
        <w:tc>
          <w:tcPr>
            <w:tcW w:w="985" w:type="dxa"/>
            <w:vAlign w:val="bottom"/>
          </w:tcPr>
          <w:p w:rsidR="00FD40F2" w:rsidRPr="00AF09B0" w:rsidRDefault="00FD40F2" w:rsidP="006E1C29">
            <w:r>
              <w:t>Period</w:t>
            </w:r>
          </w:p>
        </w:tc>
        <w:tc>
          <w:tcPr>
            <w:tcW w:w="1010" w:type="dxa"/>
          </w:tcPr>
          <w:p w:rsidR="00FD40F2" w:rsidRDefault="00FD40F2" w:rsidP="00FD40F2">
            <w:pPr>
              <w:jc w:val="center"/>
            </w:pPr>
            <w:r>
              <w:t>Loc. 1</w:t>
            </w:r>
          </w:p>
        </w:tc>
        <w:tc>
          <w:tcPr>
            <w:tcW w:w="905" w:type="dxa"/>
          </w:tcPr>
          <w:p w:rsidR="00FD40F2" w:rsidRDefault="00FD40F2" w:rsidP="00FD40F2">
            <w:pPr>
              <w:jc w:val="center"/>
            </w:pPr>
            <w:r>
              <w:t>Loc. 2</w:t>
            </w:r>
          </w:p>
        </w:tc>
        <w:tc>
          <w:tcPr>
            <w:tcW w:w="906" w:type="dxa"/>
          </w:tcPr>
          <w:p w:rsidR="00FD40F2" w:rsidRDefault="00FD40F2" w:rsidP="00FD40F2">
            <w:pPr>
              <w:jc w:val="center"/>
            </w:pPr>
            <w:r>
              <w:t>Loc. 3</w:t>
            </w:r>
          </w:p>
        </w:tc>
        <w:tc>
          <w:tcPr>
            <w:tcW w:w="906" w:type="dxa"/>
          </w:tcPr>
          <w:p w:rsidR="00FD40F2" w:rsidRDefault="00FD40F2" w:rsidP="006E1C29">
            <w:pPr>
              <w:jc w:val="center"/>
            </w:pPr>
            <w:r>
              <w:t>Loc. 4</w:t>
            </w:r>
          </w:p>
        </w:tc>
        <w:tc>
          <w:tcPr>
            <w:tcW w:w="906" w:type="dxa"/>
          </w:tcPr>
          <w:p w:rsidR="00FD40F2" w:rsidRDefault="00FD40F2" w:rsidP="00FD40F2">
            <w:pPr>
              <w:jc w:val="center"/>
            </w:pPr>
            <w:r>
              <w:t>Loc. 5</w:t>
            </w:r>
          </w:p>
        </w:tc>
        <w:tc>
          <w:tcPr>
            <w:tcW w:w="906" w:type="dxa"/>
          </w:tcPr>
          <w:p w:rsidR="00FD40F2" w:rsidRDefault="00FD40F2" w:rsidP="006E1C29">
            <w:pPr>
              <w:jc w:val="center"/>
            </w:pPr>
            <w:r>
              <w:t>Loc. 6</w:t>
            </w:r>
          </w:p>
        </w:tc>
        <w:tc>
          <w:tcPr>
            <w:tcW w:w="906" w:type="dxa"/>
          </w:tcPr>
          <w:p w:rsidR="00FD40F2" w:rsidRDefault="00FD40F2" w:rsidP="006E1C29">
            <w:pPr>
              <w:jc w:val="center"/>
            </w:pPr>
            <w:r>
              <w:t>Loc. 7</w:t>
            </w:r>
          </w:p>
        </w:tc>
        <w:tc>
          <w:tcPr>
            <w:tcW w:w="906" w:type="dxa"/>
          </w:tcPr>
          <w:p w:rsidR="00FD40F2" w:rsidRDefault="00FD40F2" w:rsidP="006E1C29">
            <w:pPr>
              <w:jc w:val="center"/>
            </w:pPr>
            <w:r>
              <w:t>Loc. 8</w:t>
            </w:r>
          </w:p>
        </w:tc>
        <w:tc>
          <w:tcPr>
            <w:tcW w:w="906" w:type="dxa"/>
          </w:tcPr>
          <w:p w:rsidR="00FD40F2" w:rsidRPr="0071698D" w:rsidRDefault="00FD40F2" w:rsidP="00FD40F2">
            <w:pPr>
              <w:jc w:val="center"/>
            </w:pPr>
            <w:r>
              <w:t>Loc. 9</w:t>
            </w:r>
          </w:p>
        </w:tc>
      </w:tr>
      <w:tr w:rsidR="00FD40F2" w:rsidRPr="00FA1B5D" w:rsidTr="009579F9">
        <w:trPr>
          <w:jc w:val="center"/>
        </w:trPr>
        <w:tc>
          <w:tcPr>
            <w:tcW w:w="985" w:type="dxa"/>
          </w:tcPr>
          <w:p w:rsidR="00FD40F2" w:rsidRPr="00FB40AD" w:rsidRDefault="00FD40F2" w:rsidP="006E1C29">
            <w:r w:rsidRPr="00FB40AD">
              <w:t>Jul to Dec 201</w:t>
            </w:r>
            <w:r>
              <w:t>3</w:t>
            </w:r>
          </w:p>
        </w:tc>
        <w:tc>
          <w:tcPr>
            <w:tcW w:w="1010" w:type="dxa"/>
            <w:vAlign w:val="bottom"/>
          </w:tcPr>
          <w:p w:rsidR="00FD40F2" w:rsidRPr="00FA5E27" w:rsidRDefault="00FD40F2" w:rsidP="00FC584D">
            <w:pPr>
              <w:jc w:val="center"/>
            </w:pPr>
            <w:r w:rsidRPr="00FA5E27">
              <w:t>10.44%</w:t>
            </w:r>
          </w:p>
        </w:tc>
        <w:tc>
          <w:tcPr>
            <w:tcW w:w="905" w:type="dxa"/>
            <w:vAlign w:val="bottom"/>
          </w:tcPr>
          <w:p w:rsidR="00FD40F2" w:rsidRPr="00FA5E27" w:rsidRDefault="00FD40F2" w:rsidP="00FC584D">
            <w:pPr>
              <w:jc w:val="center"/>
            </w:pPr>
            <w:r w:rsidRPr="00FA5E27">
              <w:t>1.25%</w:t>
            </w:r>
          </w:p>
        </w:tc>
        <w:tc>
          <w:tcPr>
            <w:tcW w:w="906" w:type="dxa"/>
            <w:vAlign w:val="bottom"/>
          </w:tcPr>
          <w:p w:rsidR="00FD40F2" w:rsidRPr="00FA5E27" w:rsidRDefault="00FD40F2" w:rsidP="00FC584D">
            <w:pPr>
              <w:jc w:val="center"/>
            </w:pPr>
            <w:r w:rsidRPr="00FA5E27">
              <w:t>13.86%</w:t>
            </w:r>
          </w:p>
        </w:tc>
        <w:tc>
          <w:tcPr>
            <w:tcW w:w="906" w:type="dxa"/>
            <w:vAlign w:val="bottom"/>
          </w:tcPr>
          <w:p w:rsidR="00FD40F2" w:rsidRPr="00FA5E27" w:rsidRDefault="00FD40F2" w:rsidP="00FC584D">
            <w:pPr>
              <w:jc w:val="center"/>
            </w:pPr>
            <w:r w:rsidRPr="00FA5E27">
              <w:t>40.65%</w:t>
            </w:r>
          </w:p>
        </w:tc>
        <w:tc>
          <w:tcPr>
            <w:tcW w:w="906" w:type="dxa"/>
            <w:vAlign w:val="bottom"/>
          </w:tcPr>
          <w:p w:rsidR="00FD40F2" w:rsidRPr="00FA5E27" w:rsidRDefault="00FD40F2" w:rsidP="00FC584D">
            <w:pPr>
              <w:jc w:val="center"/>
            </w:pPr>
            <w:r w:rsidRPr="00FA5E27">
              <w:t>28.19%</w:t>
            </w:r>
          </w:p>
        </w:tc>
        <w:tc>
          <w:tcPr>
            <w:tcW w:w="906" w:type="dxa"/>
            <w:vAlign w:val="bottom"/>
          </w:tcPr>
          <w:p w:rsidR="00FD40F2" w:rsidRPr="00FA5E27" w:rsidRDefault="00FD40F2" w:rsidP="00FC584D">
            <w:pPr>
              <w:jc w:val="center"/>
            </w:pPr>
            <w:r w:rsidRPr="00FA5E27">
              <w:t>3.58%</w:t>
            </w:r>
          </w:p>
        </w:tc>
        <w:tc>
          <w:tcPr>
            <w:tcW w:w="906" w:type="dxa"/>
            <w:vAlign w:val="bottom"/>
          </w:tcPr>
          <w:p w:rsidR="00FD40F2" w:rsidRPr="00FA5E27" w:rsidRDefault="00FD40F2" w:rsidP="00FC584D">
            <w:pPr>
              <w:jc w:val="center"/>
            </w:pPr>
            <w:r w:rsidRPr="00FA5E27">
              <w:t>0.47%</w:t>
            </w:r>
          </w:p>
        </w:tc>
        <w:tc>
          <w:tcPr>
            <w:tcW w:w="906" w:type="dxa"/>
            <w:vAlign w:val="bottom"/>
          </w:tcPr>
          <w:p w:rsidR="00FD40F2" w:rsidRPr="00FA5E27" w:rsidRDefault="00FD40F2" w:rsidP="00FC584D">
            <w:pPr>
              <w:jc w:val="center"/>
            </w:pPr>
            <w:r w:rsidRPr="00FA5E27">
              <w:t>0.31%</w:t>
            </w:r>
          </w:p>
        </w:tc>
        <w:tc>
          <w:tcPr>
            <w:tcW w:w="906" w:type="dxa"/>
            <w:vAlign w:val="bottom"/>
          </w:tcPr>
          <w:p w:rsidR="00FD40F2" w:rsidRPr="00FA5E27" w:rsidRDefault="00FD40F2" w:rsidP="00FC584D">
            <w:pPr>
              <w:jc w:val="center"/>
            </w:pPr>
            <w:r w:rsidRPr="00FA5E27">
              <w:t>1.25%</w:t>
            </w:r>
          </w:p>
        </w:tc>
      </w:tr>
      <w:tr w:rsidR="00FD40F2" w:rsidRPr="00FA1B5D" w:rsidTr="009579F9">
        <w:trPr>
          <w:jc w:val="center"/>
        </w:trPr>
        <w:tc>
          <w:tcPr>
            <w:tcW w:w="985" w:type="dxa"/>
          </w:tcPr>
          <w:p w:rsidR="00FD40F2" w:rsidRPr="00FB40AD" w:rsidRDefault="00FD40F2" w:rsidP="006E1C29">
            <w:r>
              <w:t>Jan to Jun 2014</w:t>
            </w:r>
          </w:p>
        </w:tc>
        <w:tc>
          <w:tcPr>
            <w:tcW w:w="1010" w:type="dxa"/>
            <w:vAlign w:val="bottom"/>
          </w:tcPr>
          <w:p w:rsidR="00FD40F2" w:rsidRPr="00FA5E27" w:rsidRDefault="00FD40F2" w:rsidP="00FC584D">
            <w:pPr>
              <w:jc w:val="center"/>
            </w:pPr>
            <w:r>
              <w:t>8.44%</w:t>
            </w:r>
          </w:p>
        </w:tc>
        <w:tc>
          <w:tcPr>
            <w:tcW w:w="905" w:type="dxa"/>
            <w:vAlign w:val="bottom"/>
          </w:tcPr>
          <w:p w:rsidR="00FD40F2" w:rsidRPr="00FA5E27" w:rsidRDefault="00FD40F2" w:rsidP="00FC584D">
            <w:pPr>
              <w:jc w:val="center"/>
            </w:pPr>
            <w:r>
              <w:t>2.64%</w:t>
            </w:r>
          </w:p>
        </w:tc>
        <w:tc>
          <w:tcPr>
            <w:tcW w:w="906" w:type="dxa"/>
            <w:vAlign w:val="bottom"/>
          </w:tcPr>
          <w:p w:rsidR="00FD40F2" w:rsidRPr="00FA5E27" w:rsidRDefault="00FD40F2" w:rsidP="00FC584D">
            <w:pPr>
              <w:jc w:val="center"/>
            </w:pPr>
            <w:r>
              <w:t>15.11%</w:t>
            </w:r>
          </w:p>
        </w:tc>
        <w:tc>
          <w:tcPr>
            <w:tcW w:w="906" w:type="dxa"/>
            <w:vAlign w:val="bottom"/>
          </w:tcPr>
          <w:p w:rsidR="00FD40F2" w:rsidRPr="00FA5E27" w:rsidRDefault="00FD40F2" w:rsidP="00FC584D">
            <w:pPr>
              <w:jc w:val="center"/>
            </w:pPr>
            <w:r>
              <w:t>38.84%</w:t>
            </w:r>
          </w:p>
        </w:tc>
        <w:tc>
          <w:tcPr>
            <w:tcW w:w="906" w:type="dxa"/>
            <w:vAlign w:val="bottom"/>
          </w:tcPr>
          <w:p w:rsidR="00FD40F2" w:rsidRPr="00FA5E27" w:rsidRDefault="00FD40F2" w:rsidP="00FC584D">
            <w:pPr>
              <w:jc w:val="center"/>
            </w:pPr>
            <w:r>
              <w:t>30.58%</w:t>
            </w:r>
          </w:p>
        </w:tc>
        <w:tc>
          <w:tcPr>
            <w:tcW w:w="906" w:type="dxa"/>
            <w:vAlign w:val="bottom"/>
          </w:tcPr>
          <w:p w:rsidR="00FD40F2" w:rsidRPr="00FA5E27" w:rsidRDefault="00FD40F2" w:rsidP="00FC584D">
            <w:pPr>
              <w:jc w:val="center"/>
            </w:pPr>
            <w:r>
              <w:t>1.76%</w:t>
            </w:r>
          </w:p>
        </w:tc>
        <w:tc>
          <w:tcPr>
            <w:tcW w:w="906" w:type="dxa"/>
            <w:vAlign w:val="bottom"/>
          </w:tcPr>
          <w:p w:rsidR="00FD40F2" w:rsidRPr="00FA5E27" w:rsidRDefault="00FD40F2" w:rsidP="00FC584D">
            <w:pPr>
              <w:jc w:val="center"/>
            </w:pPr>
            <w:r>
              <w:t>0.88%</w:t>
            </w:r>
          </w:p>
        </w:tc>
        <w:tc>
          <w:tcPr>
            <w:tcW w:w="906" w:type="dxa"/>
            <w:vAlign w:val="bottom"/>
          </w:tcPr>
          <w:p w:rsidR="00FD40F2" w:rsidRPr="00FA5E27" w:rsidRDefault="00FD40F2" w:rsidP="00FC584D">
            <w:pPr>
              <w:jc w:val="center"/>
            </w:pPr>
            <w:r>
              <w:t>0.18%</w:t>
            </w:r>
          </w:p>
        </w:tc>
        <w:tc>
          <w:tcPr>
            <w:tcW w:w="906" w:type="dxa"/>
            <w:vAlign w:val="bottom"/>
          </w:tcPr>
          <w:p w:rsidR="00FD40F2" w:rsidRPr="00FA5E27" w:rsidRDefault="00FD40F2" w:rsidP="00FC584D">
            <w:pPr>
              <w:jc w:val="center"/>
            </w:pPr>
            <w:r>
              <w:t>1.58%</w:t>
            </w:r>
          </w:p>
        </w:tc>
      </w:tr>
      <w:tr w:rsidR="00FD40F2" w:rsidRPr="00FA1B5D" w:rsidTr="009579F9">
        <w:trPr>
          <w:jc w:val="center"/>
        </w:trPr>
        <w:tc>
          <w:tcPr>
            <w:tcW w:w="985" w:type="dxa"/>
            <w:vAlign w:val="bottom"/>
          </w:tcPr>
          <w:p w:rsidR="00FD40F2" w:rsidRPr="00570B16" w:rsidRDefault="00FD40F2" w:rsidP="006E1C29">
            <w:r w:rsidRPr="00570B16">
              <w:t>Jul to Dec 2014</w:t>
            </w:r>
          </w:p>
        </w:tc>
        <w:tc>
          <w:tcPr>
            <w:tcW w:w="1010" w:type="dxa"/>
            <w:vAlign w:val="bottom"/>
          </w:tcPr>
          <w:p w:rsidR="00FD40F2" w:rsidRPr="00570B16" w:rsidRDefault="00585E8C" w:rsidP="00FC584D">
            <w:pPr>
              <w:jc w:val="center"/>
            </w:pPr>
            <w:r w:rsidRPr="00570B16">
              <w:t>8.49%</w:t>
            </w:r>
          </w:p>
        </w:tc>
        <w:tc>
          <w:tcPr>
            <w:tcW w:w="905" w:type="dxa"/>
            <w:vAlign w:val="bottom"/>
          </w:tcPr>
          <w:p w:rsidR="00FD40F2" w:rsidRPr="00570B16" w:rsidRDefault="00585E8C" w:rsidP="00FC584D">
            <w:pPr>
              <w:jc w:val="center"/>
            </w:pPr>
            <w:r w:rsidRPr="00570B16">
              <w:t>2.03%</w:t>
            </w:r>
          </w:p>
        </w:tc>
        <w:tc>
          <w:tcPr>
            <w:tcW w:w="906" w:type="dxa"/>
            <w:vAlign w:val="bottom"/>
          </w:tcPr>
          <w:p w:rsidR="00FD40F2" w:rsidRPr="00570B16" w:rsidRDefault="00585E8C" w:rsidP="00FC584D">
            <w:pPr>
              <w:jc w:val="center"/>
            </w:pPr>
            <w:r w:rsidRPr="00570B16">
              <w:t>16.61%</w:t>
            </w:r>
          </w:p>
        </w:tc>
        <w:tc>
          <w:tcPr>
            <w:tcW w:w="906" w:type="dxa"/>
            <w:vAlign w:val="bottom"/>
          </w:tcPr>
          <w:p w:rsidR="00FD40F2" w:rsidRPr="00570B16" w:rsidRDefault="00585E8C" w:rsidP="00FC584D">
            <w:pPr>
              <w:jc w:val="center"/>
            </w:pPr>
            <w:r w:rsidRPr="00570B16">
              <w:t>38.56%</w:t>
            </w:r>
          </w:p>
        </w:tc>
        <w:tc>
          <w:tcPr>
            <w:tcW w:w="906" w:type="dxa"/>
            <w:vAlign w:val="bottom"/>
          </w:tcPr>
          <w:p w:rsidR="00FD40F2" w:rsidRPr="00570B16" w:rsidRDefault="00585E8C" w:rsidP="00FC584D">
            <w:pPr>
              <w:jc w:val="center"/>
            </w:pPr>
            <w:r w:rsidRPr="00570B16">
              <w:t>29.52%</w:t>
            </w:r>
          </w:p>
        </w:tc>
        <w:tc>
          <w:tcPr>
            <w:tcW w:w="906" w:type="dxa"/>
            <w:vAlign w:val="bottom"/>
          </w:tcPr>
          <w:p w:rsidR="00FD40F2" w:rsidRPr="00570B16" w:rsidRDefault="00585E8C" w:rsidP="00FC584D">
            <w:pPr>
              <w:jc w:val="center"/>
            </w:pPr>
            <w:r w:rsidRPr="00570B16">
              <w:t>1.66%</w:t>
            </w:r>
          </w:p>
        </w:tc>
        <w:tc>
          <w:tcPr>
            <w:tcW w:w="906" w:type="dxa"/>
            <w:vAlign w:val="bottom"/>
          </w:tcPr>
          <w:p w:rsidR="00FD40F2" w:rsidRPr="00570B16" w:rsidRDefault="00585E8C" w:rsidP="00FC584D">
            <w:pPr>
              <w:jc w:val="center"/>
            </w:pPr>
            <w:r w:rsidRPr="00570B16">
              <w:t>0.92%</w:t>
            </w:r>
          </w:p>
        </w:tc>
        <w:tc>
          <w:tcPr>
            <w:tcW w:w="906" w:type="dxa"/>
            <w:vAlign w:val="bottom"/>
          </w:tcPr>
          <w:p w:rsidR="00FD40F2" w:rsidRPr="00570B16" w:rsidRDefault="00585E8C" w:rsidP="00FC584D">
            <w:pPr>
              <w:jc w:val="center"/>
            </w:pPr>
            <w:r w:rsidRPr="00570B16">
              <w:t>0.00%</w:t>
            </w:r>
          </w:p>
        </w:tc>
        <w:tc>
          <w:tcPr>
            <w:tcW w:w="906" w:type="dxa"/>
            <w:vAlign w:val="bottom"/>
          </w:tcPr>
          <w:p w:rsidR="00FD40F2" w:rsidRPr="00570B16" w:rsidRDefault="00585E8C" w:rsidP="00FC584D">
            <w:pPr>
              <w:jc w:val="center"/>
            </w:pPr>
            <w:r w:rsidRPr="00570B16">
              <w:t>2.21%</w:t>
            </w:r>
          </w:p>
        </w:tc>
      </w:tr>
      <w:tr w:rsidR="00A86DAD" w:rsidRPr="00FA1B5D" w:rsidTr="009579F9">
        <w:trPr>
          <w:jc w:val="center"/>
        </w:trPr>
        <w:tc>
          <w:tcPr>
            <w:tcW w:w="985" w:type="dxa"/>
            <w:vAlign w:val="bottom"/>
          </w:tcPr>
          <w:p w:rsidR="00A86DAD" w:rsidRPr="00570B16" w:rsidRDefault="00A86DAD" w:rsidP="006E1C29">
            <w:r>
              <w:t>Jan to Jun 2015</w:t>
            </w:r>
          </w:p>
        </w:tc>
        <w:tc>
          <w:tcPr>
            <w:tcW w:w="1010" w:type="dxa"/>
            <w:vAlign w:val="bottom"/>
          </w:tcPr>
          <w:p w:rsidR="00A86DAD" w:rsidRPr="00023A87" w:rsidRDefault="00023A87" w:rsidP="00FC584D">
            <w:pPr>
              <w:jc w:val="center"/>
            </w:pPr>
            <w:r w:rsidRPr="00023A87">
              <w:t>8.73%</w:t>
            </w:r>
          </w:p>
        </w:tc>
        <w:tc>
          <w:tcPr>
            <w:tcW w:w="905" w:type="dxa"/>
            <w:vAlign w:val="bottom"/>
          </w:tcPr>
          <w:p w:rsidR="00A86DAD" w:rsidRPr="00023A87" w:rsidRDefault="00023A87" w:rsidP="00FC584D">
            <w:pPr>
              <w:jc w:val="center"/>
            </w:pPr>
            <w:r w:rsidRPr="00023A87">
              <w:t>1.87%</w:t>
            </w:r>
          </w:p>
        </w:tc>
        <w:tc>
          <w:tcPr>
            <w:tcW w:w="906" w:type="dxa"/>
            <w:vAlign w:val="bottom"/>
          </w:tcPr>
          <w:p w:rsidR="00A86DAD" w:rsidRPr="00023A87" w:rsidRDefault="00023A87" w:rsidP="00FC584D">
            <w:pPr>
              <w:jc w:val="center"/>
            </w:pPr>
            <w:r w:rsidRPr="00023A87">
              <w:t>13.51%</w:t>
            </w:r>
          </w:p>
        </w:tc>
        <w:tc>
          <w:tcPr>
            <w:tcW w:w="906" w:type="dxa"/>
            <w:vAlign w:val="bottom"/>
          </w:tcPr>
          <w:p w:rsidR="00A86DAD" w:rsidRPr="00023A87" w:rsidRDefault="00023A87" w:rsidP="00FC584D">
            <w:pPr>
              <w:jc w:val="center"/>
            </w:pPr>
            <w:r w:rsidRPr="00023A87">
              <w:t>40.75%</w:t>
            </w:r>
          </w:p>
        </w:tc>
        <w:tc>
          <w:tcPr>
            <w:tcW w:w="906" w:type="dxa"/>
            <w:vAlign w:val="bottom"/>
          </w:tcPr>
          <w:p w:rsidR="00A86DAD" w:rsidRPr="00023A87" w:rsidRDefault="00023A87" w:rsidP="00FC584D">
            <w:pPr>
              <w:jc w:val="center"/>
            </w:pPr>
            <w:r w:rsidRPr="00023A87">
              <w:t>30.98%</w:t>
            </w:r>
          </w:p>
        </w:tc>
        <w:tc>
          <w:tcPr>
            <w:tcW w:w="906" w:type="dxa"/>
            <w:vAlign w:val="bottom"/>
          </w:tcPr>
          <w:p w:rsidR="00A86DAD" w:rsidRPr="00023A87" w:rsidRDefault="00023A87" w:rsidP="00FC584D">
            <w:pPr>
              <w:jc w:val="center"/>
            </w:pPr>
            <w:r w:rsidRPr="00023A87">
              <w:t>2.29%</w:t>
            </w:r>
          </w:p>
        </w:tc>
        <w:tc>
          <w:tcPr>
            <w:tcW w:w="906" w:type="dxa"/>
            <w:vAlign w:val="bottom"/>
          </w:tcPr>
          <w:p w:rsidR="00A86DAD" w:rsidRPr="00023A87" w:rsidRDefault="00023A87" w:rsidP="00FC584D">
            <w:pPr>
              <w:jc w:val="center"/>
            </w:pPr>
            <w:r w:rsidRPr="00023A87">
              <w:t>0.00%</w:t>
            </w:r>
          </w:p>
        </w:tc>
        <w:tc>
          <w:tcPr>
            <w:tcW w:w="906" w:type="dxa"/>
            <w:vAlign w:val="bottom"/>
          </w:tcPr>
          <w:p w:rsidR="00A86DAD" w:rsidRPr="00023A87" w:rsidRDefault="00023A87" w:rsidP="00FC584D">
            <w:pPr>
              <w:jc w:val="center"/>
            </w:pPr>
            <w:r w:rsidRPr="00023A87">
              <w:t>0.62%</w:t>
            </w:r>
          </w:p>
        </w:tc>
        <w:tc>
          <w:tcPr>
            <w:tcW w:w="906" w:type="dxa"/>
            <w:vAlign w:val="bottom"/>
          </w:tcPr>
          <w:p w:rsidR="00A86DAD" w:rsidRPr="00023A87" w:rsidRDefault="00023A87" w:rsidP="00FC584D">
            <w:pPr>
              <w:jc w:val="center"/>
            </w:pPr>
            <w:r w:rsidRPr="00023A87">
              <w:t>1.25%</w:t>
            </w:r>
          </w:p>
        </w:tc>
      </w:tr>
      <w:tr w:rsidR="004C02F2" w:rsidRPr="00FA1B5D" w:rsidTr="009579F9">
        <w:trPr>
          <w:jc w:val="center"/>
        </w:trPr>
        <w:tc>
          <w:tcPr>
            <w:tcW w:w="985" w:type="dxa"/>
            <w:vAlign w:val="bottom"/>
          </w:tcPr>
          <w:p w:rsidR="004C02F2" w:rsidRDefault="004C02F2" w:rsidP="006E1C29">
            <w:r>
              <w:t>Jul to Dec 2015</w:t>
            </w:r>
          </w:p>
        </w:tc>
        <w:tc>
          <w:tcPr>
            <w:tcW w:w="1010" w:type="dxa"/>
            <w:vAlign w:val="bottom"/>
          </w:tcPr>
          <w:p w:rsidR="004C02F2" w:rsidRPr="00E81EF8" w:rsidRDefault="00E81EF8" w:rsidP="00FC584D">
            <w:pPr>
              <w:jc w:val="center"/>
            </w:pPr>
            <w:r w:rsidRPr="00E81EF8">
              <w:t>9.79%</w:t>
            </w:r>
          </w:p>
        </w:tc>
        <w:tc>
          <w:tcPr>
            <w:tcW w:w="905" w:type="dxa"/>
            <w:vAlign w:val="bottom"/>
          </w:tcPr>
          <w:p w:rsidR="004C02F2" w:rsidRPr="00E81EF8" w:rsidRDefault="00E81EF8" w:rsidP="00FC584D">
            <w:pPr>
              <w:jc w:val="center"/>
            </w:pPr>
            <w:r w:rsidRPr="00E81EF8">
              <w:t>1.67%</w:t>
            </w:r>
          </w:p>
        </w:tc>
        <w:tc>
          <w:tcPr>
            <w:tcW w:w="906" w:type="dxa"/>
            <w:vAlign w:val="bottom"/>
          </w:tcPr>
          <w:p w:rsidR="004C02F2" w:rsidRPr="00E81EF8" w:rsidRDefault="00E81EF8" w:rsidP="00FC584D">
            <w:pPr>
              <w:jc w:val="center"/>
            </w:pPr>
            <w:r w:rsidRPr="00E81EF8">
              <w:t>14.56%</w:t>
            </w:r>
          </w:p>
        </w:tc>
        <w:tc>
          <w:tcPr>
            <w:tcW w:w="906" w:type="dxa"/>
            <w:vAlign w:val="bottom"/>
          </w:tcPr>
          <w:p w:rsidR="004C02F2" w:rsidRPr="00E81EF8" w:rsidRDefault="00E81EF8" w:rsidP="00FC584D">
            <w:pPr>
              <w:jc w:val="center"/>
            </w:pPr>
            <w:r w:rsidRPr="00E81EF8">
              <w:t>41.29%</w:t>
            </w:r>
          </w:p>
        </w:tc>
        <w:tc>
          <w:tcPr>
            <w:tcW w:w="906" w:type="dxa"/>
            <w:vAlign w:val="bottom"/>
          </w:tcPr>
          <w:p w:rsidR="004C02F2" w:rsidRPr="00E81EF8" w:rsidRDefault="00E81EF8" w:rsidP="00FC584D">
            <w:pPr>
              <w:jc w:val="center"/>
            </w:pPr>
            <w:r w:rsidRPr="00E81EF8">
              <w:t>28.64%</w:t>
            </w:r>
          </w:p>
        </w:tc>
        <w:tc>
          <w:tcPr>
            <w:tcW w:w="906" w:type="dxa"/>
            <w:vAlign w:val="bottom"/>
          </w:tcPr>
          <w:p w:rsidR="004C02F2" w:rsidRPr="00E81EF8" w:rsidRDefault="00E81EF8" w:rsidP="00FC584D">
            <w:pPr>
              <w:jc w:val="center"/>
            </w:pPr>
            <w:r w:rsidRPr="00E81EF8">
              <w:t>3.10%</w:t>
            </w:r>
          </w:p>
        </w:tc>
        <w:tc>
          <w:tcPr>
            <w:tcW w:w="906" w:type="dxa"/>
            <w:vAlign w:val="bottom"/>
          </w:tcPr>
          <w:p w:rsidR="004C02F2" w:rsidRPr="00E81EF8" w:rsidRDefault="00E81EF8" w:rsidP="00FC584D">
            <w:pPr>
              <w:jc w:val="center"/>
            </w:pPr>
            <w:r w:rsidRPr="00E81EF8">
              <w:t>0.24%</w:t>
            </w:r>
          </w:p>
        </w:tc>
        <w:tc>
          <w:tcPr>
            <w:tcW w:w="906" w:type="dxa"/>
            <w:vAlign w:val="bottom"/>
          </w:tcPr>
          <w:p w:rsidR="004C02F2" w:rsidRPr="00E81EF8" w:rsidRDefault="00E81EF8" w:rsidP="00FC584D">
            <w:pPr>
              <w:jc w:val="center"/>
            </w:pPr>
            <w:r w:rsidRPr="00E81EF8">
              <w:t>0.24%</w:t>
            </w:r>
          </w:p>
        </w:tc>
        <w:tc>
          <w:tcPr>
            <w:tcW w:w="906" w:type="dxa"/>
            <w:vAlign w:val="bottom"/>
          </w:tcPr>
          <w:p w:rsidR="004C02F2" w:rsidRPr="00E81EF8" w:rsidRDefault="00E81EF8" w:rsidP="00FC584D">
            <w:pPr>
              <w:jc w:val="center"/>
            </w:pPr>
            <w:r w:rsidRPr="00E81EF8">
              <w:t>0.48%</w:t>
            </w:r>
          </w:p>
        </w:tc>
      </w:tr>
      <w:tr w:rsidR="009851F0" w:rsidRPr="00FA1B5D" w:rsidTr="009579F9">
        <w:trPr>
          <w:jc w:val="center"/>
        </w:trPr>
        <w:tc>
          <w:tcPr>
            <w:tcW w:w="985" w:type="dxa"/>
            <w:vAlign w:val="bottom"/>
          </w:tcPr>
          <w:p w:rsidR="009851F0" w:rsidRDefault="009851F0" w:rsidP="006E1C29">
            <w:r>
              <w:t>Jan to Jun 2016</w:t>
            </w:r>
          </w:p>
        </w:tc>
        <w:tc>
          <w:tcPr>
            <w:tcW w:w="1010" w:type="dxa"/>
            <w:vAlign w:val="bottom"/>
          </w:tcPr>
          <w:p w:rsidR="009851F0" w:rsidRPr="00E81EF8" w:rsidRDefault="009851F0" w:rsidP="00FC584D">
            <w:pPr>
              <w:jc w:val="center"/>
            </w:pPr>
            <w:r>
              <w:t>8.60%</w:t>
            </w:r>
          </w:p>
        </w:tc>
        <w:tc>
          <w:tcPr>
            <w:tcW w:w="905" w:type="dxa"/>
            <w:vAlign w:val="bottom"/>
          </w:tcPr>
          <w:p w:rsidR="009851F0" w:rsidRPr="00E81EF8" w:rsidRDefault="009851F0" w:rsidP="00FC584D">
            <w:pPr>
              <w:jc w:val="center"/>
            </w:pPr>
            <w:r>
              <w:t>1.63%</w:t>
            </w:r>
          </w:p>
        </w:tc>
        <w:tc>
          <w:tcPr>
            <w:tcW w:w="906" w:type="dxa"/>
            <w:vAlign w:val="bottom"/>
          </w:tcPr>
          <w:p w:rsidR="009851F0" w:rsidRPr="00E81EF8" w:rsidRDefault="009851F0" w:rsidP="00FC584D">
            <w:pPr>
              <w:jc w:val="center"/>
            </w:pPr>
            <w:r>
              <w:t>15.12%</w:t>
            </w:r>
          </w:p>
        </w:tc>
        <w:tc>
          <w:tcPr>
            <w:tcW w:w="906" w:type="dxa"/>
            <w:vAlign w:val="bottom"/>
          </w:tcPr>
          <w:p w:rsidR="009851F0" w:rsidRPr="00E81EF8" w:rsidRDefault="009851F0" w:rsidP="00FC584D">
            <w:pPr>
              <w:jc w:val="center"/>
            </w:pPr>
            <w:r>
              <w:t>41.40%</w:t>
            </w:r>
          </w:p>
        </w:tc>
        <w:tc>
          <w:tcPr>
            <w:tcW w:w="906" w:type="dxa"/>
            <w:vAlign w:val="bottom"/>
          </w:tcPr>
          <w:p w:rsidR="009851F0" w:rsidRPr="00E81EF8" w:rsidRDefault="009851F0" w:rsidP="00FC584D">
            <w:pPr>
              <w:jc w:val="center"/>
            </w:pPr>
            <w:r>
              <w:t>29.30%</w:t>
            </w:r>
          </w:p>
        </w:tc>
        <w:tc>
          <w:tcPr>
            <w:tcW w:w="906" w:type="dxa"/>
            <w:vAlign w:val="bottom"/>
          </w:tcPr>
          <w:p w:rsidR="009851F0" w:rsidRPr="00E81EF8" w:rsidRDefault="009851F0" w:rsidP="00FC584D">
            <w:pPr>
              <w:jc w:val="center"/>
            </w:pPr>
            <w:r>
              <w:t>1.63%</w:t>
            </w:r>
          </w:p>
        </w:tc>
        <w:tc>
          <w:tcPr>
            <w:tcW w:w="906" w:type="dxa"/>
            <w:vAlign w:val="bottom"/>
          </w:tcPr>
          <w:p w:rsidR="009851F0" w:rsidRPr="00E81EF8" w:rsidRDefault="009851F0" w:rsidP="00FC584D">
            <w:pPr>
              <w:jc w:val="center"/>
            </w:pPr>
            <w:r>
              <w:t>0.23%</w:t>
            </w:r>
          </w:p>
        </w:tc>
        <w:tc>
          <w:tcPr>
            <w:tcW w:w="906" w:type="dxa"/>
            <w:vAlign w:val="bottom"/>
          </w:tcPr>
          <w:p w:rsidR="009851F0" w:rsidRPr="00E81EF8" w:rsidRDefault="009851F0" w:rsidP="00FC584D">
            <w:pPr>
              <w:jc w:val="center"/>
            </w:pPr>
            <w:r>
              <w:t>0.47%</w:t>
            </w:r>
          </w:p>
        </w:tc>
        <w:tc>
          <w:tcPr>
            <w:tcW w:w="906" w:type="dxa"/>
            <w:vAlign w:val="bottom"/>
          </w:tcPr>
          <w:p w:rsidR="009851F0" w:rsidRPr="00E81EF8" w:rsidRDefault="009851F0" w:rsidP="00FC584D">
            <w:pPr>
              <w:jc w:val="center"/>
            </w:pPr>
            <w:r>
              <w:t>1.63%</w:t>
            </w:r>
          </w:p>
        </w:tc>
      </w:tr>
      <w:tr w:rsidR="00516F06" w:rsidRPr="00FA1B5D" w:rsidTr="009579F9">
        <w:trPr>
          <w:jc w:val="center"/>
        </w:trPr>
        <w:tc>
          <w:tcPr>
            <w:tcW w:w="985" w:type="dxa"/>
            <w:vAlign w:val="bottom"/>
          </w:tcPr>
          <w:p w:rsidR="00516F06" w:rsidRDefault="00516F06" w:rsidP="006E1C29">
            <w:r>
              <w:t>Jul to Dec 2016</w:t>
            </w:r>
          </w:p>
        </w:tc>
        <w:tc>
          <w:tcPr>
            <w:tcW w:w="1010" w:type="dxa"/>
            <w:vAlign w:val="bottom"/>
          </w:tcPr>
          <w:p w:rsidR="00516F06" w:rsidRDefault="007C22EF" w:rsidP="00347F1A">
            <w:pPr>
              <w:jc w:val="center"/>
            </w:pPr>
            <w:r>
              <w:t>6.1</w:t>
            </w:r>
            <w:r w:rsidR="00347F1A">
              <w:t>8</w:t>
            </w:r>
            <w:r>
              <w:t>%</w:t>
            </w:r>
          </w:p>
        </w:tc>
        <w:tc>
          <w:tcPr>
            <w:tcW w:w="905" w:type="dxa"/>
            <w:vAlign w:val="bottom"/>
          </w:tcPr>
          <w:p w:rsidR="00516F06" w:rsidRDefault="007C22EF" w:rsidP="00FC584D">
            <w:pPr>
              <w:jc w:val="center"/>
            </w:pPr>
            <w:r>
              <w:t>1.90%</w:t>
            </w:r>
          </w:p>
        </w:tc>
        <w:tc>
          <w:tcPr>
            <w:tcW w:w="906" w:type="dxa"/>
            <w:vAlign w:val="bottom"/>
          </w:tcPr>
          <w:p w:rsidR="00516F06" w:rsidRDefault="007C22EF" w:rsidP="00347F1A">
            <w:pPr>
              <w:jc w:val="center"/>
            </w:pPr>
            <w:r>
              <w:t>11.6</w:t>
            </w:r>
            <w:r w:rsidR="00347F1A">
              <w:t>4</w:t>
            </w:r>
            <w:r>
              <w:t>%</w:t>
            </w:r>
          </w:p>
        </w:tc>
        <w:tc>
          <w:tcPr>
            <w:tcW w:w="906" w:type="dxa"/>
            <w:vAlign w:val="bottom"/>
          </w:tcPr>
          <w:p w:rsidR="00516F06" w:rsidRDefault="007C22EF" w:rsidP="00FC584D">
            <w:pPr>
              <w:jc w:val="center"/>
            </w:pPr>
            <w:r>
              <w:t>4</w:t>
            </w:r>
            <w:r w:rsidR="00347F1A">
              <w:t>1.09</w:t>
            </w:r>
            <w:r>
              <w:t>%</w:t>
            </w:r>
          </w:p>
        </w:tc>
        <w:tc>
          <w:tcPr>
            <w:tcW w:w="906" w:type="dxa"/>
            <w:vAlign w:val="bottom"/>
          </w:tcPr>
          <w:p w:rsidR="00516F06" w:rsidRDefault="00347F1A" w:rsidP="00FC584D">
            <w:pPr>
              <w:jc w:val="center"/>
            </w:pPr>
            <w:r>
              <w:t>33.97</w:t>
            </w:r>
            <w:r w:rsidR="007C22EF">
              <w:t>%</w:t>
            </w:r>
          </w:p>
        </w:tc>
        <w:tc>
          <w:tcPr>
            <w:tcW w:w="906" w:type="dxa"/>
            <w:vAlign w:val="bottom"/>
          </w:tcPr>
          <w:p w:rsidR="00516F06" w:rsidRDefault="007C22EF" w:rsidP="00FC584D">
            <w:pPr>
              <w:jc w:val="center"/>
            </w:pPr>
            <w:r>
              <w:t>2.61%</w:t>
            </w:r>
          </w:p>
        </w:tc>
        <w:tc>
          <w:tcPr>
            <w:tcW w:w="906" w:type="dxa"/>
            <w:vAlign w:val="bottom"/>
          </w:tcPr>
          <w:p w:rsidR="00516F06" w:rsidRDefault="007C22EF" w:rsidP="00FC584D">
            <w:pPr>
              <w:jc w:val="center"/>
            </w:pPr>
            <w:r>
              <w:t>0.00%</w:t>
            </w:r>
          </w:p>
        </w:tc>
        <w:tc>
          <w:tcPr>
            <w:tcW w:w="906" w:type="dxa"/>
            <w:vAlign w:val="bottom"/>
          </w:tcPr>
          <w:p w:rsidR="00516F06" w:rsidRDefault="007C22EF" w:rsidP="00FC584D">
            <w:pPr>
              <w:jc w:val="center"/>
            </w:pPr>
            <w:r>
              <w:t>0.00%</w:t>
            </w:r>
          </w:p>
        </w:tc>
        <w:tc>
          <w:tcPr>
            <w:tcW w:w="906" w:type="dxa"/>
            <w:vAlign w:val="bottom"/>
          </w:tcPr>
          <w:p w:rsidR="00516F06" w:rsidRDefault="007C22EF" w:rsidP="00FC584D">
            <w:pPr>
              <w:jc w:val="center"/>
            </w:pPr>
            <w:r>
              <w:t>2.84%</w:t>
            </w:r>
          </w:p>
        </w:tc>
      </w:tr>
      <w:tr w:rsidR="00AF35EE" w:rsidRPr="00FA1B5D" w:rsidTr="009579F9">
        <w:trPr>
          <w:jc w:val="center"/>
        </w:trPr>
        <w:tc>
          <w:tcPr>
            <w:tcW w:w="985" w:type="dxa"/>
            <w:vAlign w:val="bottom"/>
          </w:tcPr>
          <w:p w:rsidR="00AF35EE" w:rsidRPr="007A707E" w:rsidRDefault="00AF35EE" w:rsidP="006E1C29">
            <w:r w:rsidRPr="007A707E">
              <w:t>Jan to Jun 2017</w:t>
            </w:r>
          </w:p>
        </w:tc>
        <w:tc>
          <w:tcPr>
            <w:tcW w:w="1010" w:type="dxa"/>
            <w:vAlign w:val="bottom"/>
          </w:tcPr>
          <w:p w:rsidR="00AF35EE" w:rsidRPr="007A707E" w:rsidRDefault="007A707E" w:rsidP="00347F1A">
            <w:pPr>
              <w:jc w:val="center"/>
            </w:pPr>
            <w:r w:rsidRPr="007A707E">
              <w:t>6.13%</w:t>
            </w:r>
          </w:p>
        </w:tc>
        <w:tc>
          <w:tcPr>
            <w:tcW w:w="905" w:type="dxa"/>
            <w:vAlign w:val="bottom"/>
          </w:tcPr>
          <w:p w:rsidR="00AF35EE" w:rsidRDefault="007A707E" w:rsidP="00FC584D">
            <w:pPr>
              <w:jc w:val="center"/>
            </w:pPr>
            <w:r>
              <w:t>1.48%</w:t>
            </w:r>
          </w:p>
        </w:tc>
        <w:tc>
          <w:tcPr>
            <w:tcW w:w="906" w:type="dxa"/>
            <w:vAlign w:val="bottom"/>
          </w:tcPr>
          <w:p w:rsidR="00AF35EE" w:rsidRDefault="007A707E" w:rsidP="00347F1A">
            <w:pPr>
              <w:jc w:val="center"/>
            </w:pPr>
            <w:r>
              <w:t>13.74%</w:t>
            </w:r>
          </w:p>
        </w:tc>
        <w:tc>
          <w:tcPr>
            <w:tcW w:w="906" w:type="dxa"/>
            <w:vAlign w:val="bottom"/>
          </w:tcPr>
          <w:p w:rsidR="00AF35EE" w:rsidRDefault="007A707E" w:rsidP="00FC584D">
            <w:pPr>
              <w:jc w:val="center"/>
            </w:pPr>
            <w:r>
              <w:t>40.38%</w:t>
            </w:r>
          </w:p>
        </w:tc>
        <w:tc>
          <w:tcPr>
            <w:tcW w:w="906" w:type="dxa"/>
            <w:vAlign w:val="bottom"/>
          </w:tcPr>
          <w:p w:rsidR="00AF35EE" w:rsidRDefault="007A707E" w:rsidP="00FC584D">
            <w:pPr>
              <w:jc w:val="center"/>
            </w:pPr>
            <w:r>
              <w:t>31.71%</w:t>
            </w:r>
          </w:p>
        </w:tc>
        <w:tc>
          <w:tcPr>
            <w:tcW w:w="906" w:type="dxa"/>
            <w:vAlign w:val="bottom"/>
          </w:tcPr>
          <w:p w:rsidR="00AF35EE" w:rsidRDefault="007A707E" w:rsidP="00FC584D">
            <w:pPr>
              <w:jc w:val="center"/>
            </w:pPr>
            <w:r>
              <w:t>2.33%</w:t>
            </w:r>
          </w:p>
        </w:tc>
        <w:tc>
          <w:tcPr>
            <w:tcW w:w="906" w:type="dxa"/>
            <w:vAlign w:val="bottom"/>
          </w:tcPr>
          <w:p w:rsidR="00AF35EE" w:rsidRDefault="007A707E" w:rsidP="00FC584D">
            <w:pPr>
              <w:jc w:val="center"/>
            </w:pPr>
            <w:r>
              <w:t>1.06%</w:t>
            </w:r>
          </w:p>
        </w:tc>
        <w:tc>
          <w:tcPr>
            <w:tcW w:w="906" w:type="dxa"/>
            <w:vAlign w:val="bottom"/>
          </w:tcPr>
          <w:p w:rsidR="00AF35EE" w:rsidRDefault="007A707E" w:rsidP="00FC584D">
            <w:pPr>
              <w:jc w:val="center"/>
            </w:pPr>
            <w:r>
              <w:t>0.42%</w:t>
            </w:r>
          </w:p>
        </w:tc>
        <w:tc>
          <w:tcPr>
            <w:tcW w:w="906" w:type="dxa"/>
            <w:vAlign w:val="bottom"/>
          </w:tcPr>
          <w:p w:rsidR="00AF35EE" w:rsidRDefault="007A707E" w:rsidP="00FC584D">
            <w:pPr>
              <w:jc w:val="center"/>
            </w:pPr>
            <w:r>
              <w:t>2.75%</w:t>
            </w:r>
          </w:p>
        </w:tc>
      </w:tr>
      <w:tr w:rsidR="00447CCC" w:rsidRPr="00FA1B5D" w:rsidTr="00CB4EB4">
        <w:trPr>
          <w:jc w:val="center"/>
        </w:trPr>
        <w:tc>
          <w:tcPr>
            <w:tcW w:w="985" w:type="dxa"/>
            <w:vAlign w:val="bottom"/>
          </w:tcPr>
          <w:p w:rsidR="00447CCC" w:rsidRPr="009579F9" w:rsidRDefault="00447CCC" w:rsidP="006E1C29">
            <w:r w:rsidRPr="009579F9">
              <w:t>Jul to Dec 2017</w:t>
            </w:r>
          </w:p>
        </w:tc>
        <w:tc>
          <w:tcPr>
            <w:tcW w:w="1010" w:type="dxa"/>
            <w:vAlign w:val="bottom"/>
          </w:tcPr>
          <w:p w:rsidR="00447CCC" w:rsidRPr="009579F9" w:rsidRDefault="00C33A5A" w:rsidP="00CB5A86">
            <w:pPr>
              <w:jc w:val="center"/>
            </w:pPr>
            <w:r w:rsidRPr="009579F9">
              <w:t>9.86%</w:t>
            </w:r>
          </w:p>
        </w:tc>
        <w:tc>
          <w:tcPr>
            <w:tcW w:w="905" w:type="dxa"/>
            <w:vAlign w:val="bottom"/>
          </w:tcPr>
          <w:p w:rsidR="00447CCC" w:rsidRPr="009579F9" w:rsidRDefault="00C33A5A" w:rsidP="00CB5A86">
            <w:pPr>
              <w:jc w:val="center"/>
            </w:pPr>
            <w:r w:rsidRPr="009579F9">
              <w:t>1.38%</w:t>
            </w:r>
          </w:p>
        </w:tc>
        <w:tc>
          <w:tcPr>
            <w:tcW w:w="906" w:type="dxa"/>
            <w:vAlign w:val="bottom"/>
          </w:tcPr>
          <w:p w:rsidR="00447CCC" w:rsidRPr="009579F9" w:rsidRDefault="00C33A5A" w:rsidP="009579F9">
            <w:pPr>
              <w:jc w:val="center"/>
            </w:pPr>
            <w:r w:rsidRPr="009579F9">
              <w:t>12.62%</w:t>
            </w:r>
          </w:p>
        </w:tc>
        <w:tc>
          <w:tcPr>
            <w:tcW w:w="906" w:type="dxa"/>
            <w:vAlign w:val="bottom"/>
          </w:tcPr>
          <w:p w:rsidR="00447CCC" w:rsidRPr="009579F9" w:rsidRDefault="00C33A5A" w:rsidP="009579F9">
            <w:pPr>
              <w:jc w:val="center"/>
            </w:pPr>
            <w:r w:rsidRPr="009579F9">
              <w:t>41.03%</w:t>
            </w:r>
          </w:p>
        </w:tc>
        <w:tc>
          <w:tcPr>
            <w:tcW w:w="906" w:type="dxa"/>
            <w:vAlign w:val="bottom"/>
          </w:tcPr>
          <w:p w:rsidR="00447CCC" w:rsidRPr="009579F9" w:rsidRDefault="00C33A5A" w:rsidP="009579F9">
            <w:pPr>
              <w:jc w:val="center"/>
            </w:pPr>
            <w:r w:rsidRPr="009579F9">
              <w:t>31.36%</w:t>
            </w:r>
          </w:p>
        </w:tc>
        <w:tc>
          <w:tcPr>
            <w:tcW w:w="906" w:type="dxa"/>
            <w:vAlign w:val="bottom"/>
          </w:tcPr>
          <w:p w:rsidR="00447CCC" w:rsidRPr="009579F9" w:rsidRDefault="008576DB" w:rsidP="009579F9">
            <w:pPr>
              <w:jc w:val="center"/>
            </w:pPr>
            <w:r w:rsidRPr="009579F9">
              <w:t>2.76%</w:t>
            </w:r>
          </w:p>
        </w:tc>
        <w:tc>
          <w:tcPr>
            <w:tcW w:w="906" w:type="dxa"/>
            <w:vAlign w:val="bottom"/>
          </w:tcPr>
          <w:p w:rsidR="00447CCC" w:rsidRPr="009579F9" w:rsidRDefault="008576DB" w:rsidP="009579F9">
            <w:pPr>
              <w:jc w:val="center"/>
            </w:pPr>
            <w:r w:rsidRPr="009579F9">
              <w:t>0.20%</w:t>
            </w:r>
          </w:p>
        </w:tc>
        <w:tc>
          <w:tcPr>
            <w:tcW w:w="906" w:type="dxa"/>
            <w:vAlign w:val="bottom"/>
          </w:tcPr>
          <w:p w:rsidR="00447CCC" w:rsidRPr="009579F9" w:rsidRDefault="008576DB" w:rsidP="009579F9">
            <w:pPr>
              <w:jc w:val="center"/>
            </w:pPr>
            <w:r w:rsidRPr="009579F9">
              <w:t>0.00%</w:t>
            </w:r>
          </w:p>
        </w:tc>
        <w:tc>
          <w:tcPr>
            <w:tcW w:w="906" w:type="dxa"/>
            <w:vAlign w:val="bottom"/>
          </w:tcPr>
          <w:p w:rsidR="00447CCC" w:rsidRPr="009579F9" w:rsidRDefault="008576DB" w:rsidP="009579F9">
            <w:pPr>
              <w:jc w:val="center"/>
            </w:pPr>
            <w:r w:rsidRPr="009579F9">
              <w:t>0.79%</w:t>
            </w:r>
          </w:p>
        </w:tc>
      </w:tr>
      <w:tr w:rsidR="001F2335" w:rsidRPr="00FA1B5D" w:rsidTr="00CB4EB4">
        <w:trPr>
          <w:jc w:val="center"/>
        </w:trPr>
        <w:tc>
          <w:tcPr>
            <w:tcW w:w="985" w:type="dxa"/>
            <w:vAlign w:val="bottom"/>
          </w:tcPr>
          <w:p w:rsidR="001F2335" w:rsidRPr="009579F9" w:rsidRDefault="001F2335" w:rsidP="006E1C29">
            <w:r w:rsidRPr="00C06BB6">
              <w:t>Jan to Jun 2018</w:t>
            </w:r>
          </w:p>
        </w:tc>
        <w:tc>
          <w:tcPr>
            <w:tcW w:w="1010" w:type="dxa"/>
            <w:vAlign w:val="bottom"/>
          </w:tcPr>
          <w:p w:rsidR="001F2335" w:rsidRPr="009579F9" w:rsidRDefault="007F52AA" w:rsidP="00CB5A86">
            <w:pPr>
              <w:jc w:val="center"/>
            </w:pPr>
            <w:r>
              <w:t>8.67</w:t>
            </w:r>
            <w:r w:rsidR="00C06BB6">
              <w:t>%</w:t>
            </w:r>
          </w:p>
        </w:tc>
        <w:tc>
          <w:tcPr>
            <w:tcW w:w="905" w:type="dxa"/>
            <w:vAlign w:val="bottom"/>
          </w:tcPr>
          <w:p w:rsidR="001F2335" w:rsidRPr="009579F9" w:rsidRDefault="007F52AA" w:rsidP="00CB5A86">
            <w:pPr>
              <w:jc w:val="center"/>
            </w:pPr>
            <w:r>
              <w:t>1.73</w:t>
            </w:r>
            <w:r w:rsidR="00C06BB6">
              <w:t>%</w:t>
            </w:r>
          </w:p>
        </w:tc>
        <w:tc>
          <w:tcPr>
            <w:tcW w:w="906" w:type="dxa"/>
            <w:vAlign w:val="bottom"/>
          </w:tcPr>
          <w:p w:rsidR="001F2335" w:rsidRPr="009579F9" w:rsidRDefault="007F52AA" w:rsidP="009579F9">
            <w:pPr>
              <w:jc w:val="center"/>
            </w:pPr>
            <w:r>
              <w:t>12.52</w:t>
            </w:r>
            <w:r w:rsidR="00C06BB6">
              <w:t>%</w:t>
            </w:r>
          </w:p>
        </w:tc>
        <w:tc>
          <w:tcPr>
            <w:tcW w:w="906" w:type="dxa"/>
            <w:vAlign w:val="bottom"/>
          </w:tcPr>
          <w:p w:rsidR="001F2335" w:rsidRPr="009579F9" w:rsidRDefault="007F52AA" w:rsidP="009579F9">
            <w:pPr>
              <w:jc w:val="center"/>
            </w:pPr>
            <w:r>
              <w:t>43.93</w:t>
            </w:r>
            <w:r w:rsidR="00C06BB6">
              <w:t>%</w:t>
            </w:r>
          </w:p>
        </w:tc>
        <w:tc>
          <w:tcPr>
            <w:tcW w:w="906" w:type="dxa"/>
            <w:vAlign w:val="bottom"/>
          </w:tcPr>
          <w:p w:rsidR="001F2335" w:rsidRPr="009579F9" w:rsidRDefault="007F52AA" w:rsidP="009579F9">
            <w:pPr>
              <w:jc w:val="center"/>
            </w:pPr>
            <w:r>
              <w:t>28.32</w:t>
            </w:r>
            <w:r w:rsidR="00C06BB6">
              <w:t>%</w:t>
            </w:r>
          </w:p>
        </w:tc>
        <w:tc>
          <w:tcPr>
            <w:tcW w:w="906" w:type="dxa"/>
            <w:vAlign w:val="bottom"/>
          </w:tcPr>
          <w:p w:rsidR="001F2335" w:rsidRPr="009579F9" w:rsidRDefault="007F52AA" w:rsidP="009579F9">
            <w:pPr>
              <w:jc w:val="center"/>
            </w:pPr>
            <w:r>
              <w:t>2.5</w:t>
            </w:r>
            <w:r w:rsidR="00C06BB6">
              <w:t>0%</w:t>
            </w:r>
          </w:p>
        </w:tc>
        <w:tc>
          <w:tcPr>
            <w:tcW w:w="906" w:type="dxa"/>
            <w:vAlign w:val="bottom"/>
          </w:tcPr>
          <w:p w:rsidR="001F2335" w:rsidRPr="009579F9" w:rsidRDefault="007F52AA" w:rsidP="009579F9">
            <w:pPr>
              <w:jc w:val="center"/>
            </w:pPr>
            <w:r>
              <w:t>0.00</w:t>
            </w:r>
            <w:r w:rsidR="00C06BB6">
              <w:t>%</w:t>
            </w:r>
          </w:p>
        </w:tc>
        <w:tc>
          <w:tcPr>
            <w:tcW w:w="906" w:type="dxa"/>
            <w:vAlign w:val="bottom"/>
          </w:tcPr>
          <w:p w:rsidR="001F2335" w:rsidRPr="009579F9" w:rsidRDefault="007F52AA" w:rsidP="009579F9">
            <w:pPr>
              <w:jc w:val="center"/>
            </w:pPr>
            <w:r>
              <w:t>0.39</w:t>
            </w:r>
            <w:r w:rsidR="00C06BB6">
              <w:t>%</w:t>
            </w:r>
          </w:p>
        </w:tc>
        <w:tc>
          <w:tcPr>
            <w:tcW w:w="906" w:type="dxa"/>
            <w:vAlign w:val="bottom"/>
          </w:tcPr>
          <w:p w:rsidR="001F2335" w:rsidRPr="009579F9" w:rsidRDefault="007F52AA" w:rsidP="009579F9">
            <w:pPr>
              <w:jc w:val="center"/>
            </w:pPr>
            <w:r>
              <w:t>1.93</w:t>
            </w:r>
            <w:r w:rsidR="00C06BB6">
              <w:t>%</w:t>
            </w:r>
          </w:p>
        </w:tc>
      </w:tr>
      <w:tr w:rsidR="006A6B2D" w:rsidRPr="00FA1B5D" w:rsidTr="00CB4EB4">
        <w:trPr>
          <w:cnfStyle w:val="010000000000" w:firstRow="0" w:lastRow="1" w:firstColumn="0" w:lastColumn="0" w:oddVBand="0" w:evenVBand="0" w:oddHBand="0" w:evenHBand="0" w:firstRowFirstColumn="0" w:firstRowLastColumn="0" w:lastRowFirstColumn="0" w:lastRowLastColumn="0"/>
          <w:jc w:val="center"/>
        </w:trPr>
        <w:tc>
          <w:tcPr>
            <w:tcW w:w="985" w:type="dxa"/>
            <w:vAlign w:val="bottom"/>
          </w:tcPr>
          <w:p w:rsidR="006A6B2D" w:rsidRPr="00C06BB6" w:rsidRDefault="006A6B2D" w:rsidP="006E1C29">
            <w:r>
              <w:t>Jul to Dec 2018</w:t>
            </w:r>
          </w:p>
        </w:tc>
        <w:tc>
          <w:tcPr>
            <w:tcW w:w="1010" w:type="dxa"/>
            <w:vAlign w:val="bottom"/>
          </w:tcPr>
          <w:p w:rsidR="006A6B2D" w:rsidRDefault="00D357D5" w:rsidP="00CB5A86">
            <w:pPr>
              <w:jc w:val="center"/>
            </w:pPr>
            <w:r>
              <w:t>8.02</w:t>
            </w:r>
            <w:r w:rsidR="008F4CF5">
              <w:t>%</w:t>
            </w:r>
          </w:p>
        </w:tc>
        <w:tc>
          <w:tcPr>
            <w:tcW w:w="905" w:type="dxa"/>
            <w:vAlign w:val="bottom"/>
          </w:tcPr>
          <w:p w:rsidR="006A6B2D" w:rsidRDefault="00D357D5" w:rsidP="00CB5A86">
            <w:pPr>
              <w:jc w:val="center"/>
            </w:pPr>
            <w:r>
              <w:t>1.00</w:t>
            </w:r>
            <w:r w:rsidR="008F4CF5">
              <w:t>%</w:t>
            </w:r>
          </w:p>
        </w:tc>
        <w:tc>
          <w:tcPr>
            <w:tcW w:w="906" w:type="dxa"/>
            <w:vAlign w:val="bottom"/>
          </w:tcPr>
          <w:p w:rsidR="006A6B2D" w:rsidRDefault="00D357D5" w:rsidP="009579F9">
            <w:pPr>
              <w:jc w:val="center"/>
            </w:pPr>
            <w:r>
              <w:t>15.23</w:t>
            </w:r>
            <w:r w:rsidR="008F4CF5">
              <w:t>%</w:t>
            </w:r>
          </w:p>
        </w:tc>
        <w:tc>
          <w:tcPr>
            <w:tcW w:w="906" w:type="dxa"/>
            <w:vAlign w:val="bottom"/>
          </w:tcPr>
          <w:p w:rsidR="006A6B2D" w:rsidRDefault="00D357D5" w:rsidP="009579F9">
            <w:pPr>
              <w:jc w:val="center"/>
            </w:pPr>
            <w:r>
              <w:t>42.89</w:t>
            </w:r>
            <w:r w:rsidR="008F4CF5">
              <w:t>%</w:t>
            </w:r>
          </w:p>
        </w:tc>
        <w:tc>
          <w:tcPr>
            <w:tcW w:w="906" w:type="dxa"/>
            <w:vAlign w:val="bottom"/>
          </w:tcPr>
          <w:p w:rsidR="006A6B2D" w:rsidRDefault="00D357D5" w:rsidP="009579F9">
            <w:pPr>
              <w:jc w:val="center"/>
            </w:pPr>
            <w:r>
              <w:t>30.06</w:t>
            </w:r>
            <w:r w:rsidR="008F4CF5">
              <w:t>%</w:t>
            </w:r>
          </w:p>
        </w:tc>
        <w:tc>
          <w:tcPr>
            <w:tcW w:w="906" w:type="dxa"/>
            <w:vAlign w:val="bottom"/>
          </w:tcPr>
          <w:p w:rsidR="006A6B2D" w:rsidRDefault="00D357D5" w:rsidP="009579F9">
            <w:pPr>
              <w:jc w:val="center"/>
            </w:pPr>
            <w:r>
              <w:t>0.40</w:t>
            </w:r>
            <w:r w:rsidR="008F4CF5">
              <w:t>%</w:t>
            </w:r>
          </w:p>
        </w:tc>
        <w:tc>
          <w:tcPr>
            <w:tcW w:w="906" w:type="dxa"/>
            <w:vAlign w:val="bottom"/>
          </w:tcPr>
          <w:p w:rsidR="006A6B2D" w:rsidRDefault="00D357D5" w:rsidP="009579F9">
            <w:pPr>
              <w:jc w:val="center"/>
            </w:pPr>
            <w:r>
              <w:t>0.00</w:t>
            </w:r>
            <w:r w:rsidR="008F4CF5">
              <w:t>%</w:t>
            </w:r>
          </w:p>
        </w:tc>
        <w:tc>
          <w:tcPr>
            <w:tcW w:w="906" w:type="dxa"/>
            <w:vAlign w:val="bottom"/>
          </w:tcPr>
          <w:p w:rsidR="006A6B2D" w:rsidRDefault="00D357D5" w:rsidP="009579F9">
            <w:pPr>
              <w:jc w:val="center"/>
            </w:pPr>
            <w:r>
              <w:t>0.40</w:t>
            </w:r>
            <w:r w:rsidR="008F4CF5">
              <w:t>%</w:t>
            </w:r>
          </w:p>
        </w:tc>
        <w:tc>
          <w:tcPr>
            <w:tcW w:w="906" w:type="dxa"/>
            <w:vAlign w:val="bottom"/>
          </w:tcPr>
          <w:p w:rsidR="006A6B2D" w:rsidRDefault="00D357D5" w:rsidP="009579F9">
            <w:pPr>
              <w:jc w:val="center"/>
            </w:pPr>
            <w:r>
              <w:t>2.00</w:t>
            </w:r>
            <w:r w:rsidR="008F4CF5">
              <w:t>%</w:t>
            </w:r>
          </w:p>
        </w:tc>
      </w:tr>
    </w:tbl>
    <w:p w:rsidR="00BA2C9F" w:rsidRDefault="00BA2C9F" w:rsidP="00256F4B"/>
    <w:p w:rsidR="002A7ED7" w:rsidRPr="00356322" w:rsidRDefault="002A7ED7" w:rsidP="007E0DC4">
      <w:pPr>
        <w:pBdr>
          <w:top w:val="single" w:sz="4" w:space="1" w:color="auto"/>
          <w:left w:val="single" w:sz="4" w:space="4" w:color="auto"/>
          <w:right w:val="single" w:sz="4" w:space="4" w:color="auto"/>
        </w:pBdr>
        <w:shd w:val="clear" w:color="auto" w:fill="EF999D"/>
        <w:spacing w:after="0"/>
        <w:ind w:left="709" w:right="685"/>
        <w:rPr>
          <w:sz w:val="18"/>
        </w:rPr>
      </w:pPr>
      <w:r>
        <w:rPr>
          <w:b/>
          <w:sz w:val="18"/>
        </w:rPr>
        <w:t>Location</w:t>
      </w:r>
      <w:r w:rsidRPr="00356322">
        <w:rPr>
          <w:b/>
          <w:sz w:val="18"/>
        </w:rPr>
        <w:t xml:space="preserve"> of Injury Categories</w:t>
      </w:r>
    </w:p>
    <w:p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1. Head</w:t>
      </w:r>
    </w:p>
    <w:p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2. Neck</w:t>
      </w:r>
    </w:p>
    <w:p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3. Trunk</w:t>
      </w:r>
    </w:p>
    <w:p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4. Upper limbs</w:t>
      </w:r>
    </w:p>
    <w:p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5. Lower limbs</w:t>
      </w:r>
    </w:p>
    <w:p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6. Multiple locations</w:t>
      </w:r>
    </w:p>
    <w:p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7. Systemic location</w:t>
      </w:r>
    </w:p>
    <w:p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8. Non-physical location</w:t>
      </w:r>
    </w:p>
    <w:p w:rsidR="002A7ED7" w:rsidRPr="00356322"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9. Unspecified locations</w:t>
      </w:r>
    </w:p>
    <w:p w:rsidR="002A7ED7" w:rsidRDefault="002A7ED7" w:rsidP="00256F4B"/>
    <w:p w:rsidR="00256F4B" w:rsidRDefault="00256F4B">
      <w:r>
        <w:br w:type="page"/>
      </w:r>
    </w:p>
    <w:p w:rsidR="002B2629" w:rsidRDefault="002B2629" w:rsidP="00260DC8">
      <w:pPr>
        <w:pStyle w:val="Heading2"/>
        <w:spacing w:after="240"/>
      </w:pPr>
      <w:bookmarkStart w:id="16" w:name="_Toc50025695"/>
      <w:r>
        <w:lastRenderedPageBreak/>
        <w:t>4.4</w:t>
      </w:r>
      <w:r>
        <w:tab/>
        <w:t>High-risk Construction Work</w:t>
      </w:r>
      <w:r w:rsidR="001E24F6">
        <w:t>*</w:t>
      </w:r>
      <w:bookmarkEnd w:id="16"/>
    </w:p>
    <w:p w:rsidR="005A05A5" w:rsidRPr="00560ABD" w:rsidRDefault="002B2629" w:rsidP="00260DC8">
      <w:r w:rsidRPr="00560ABD">
        <w:t>When submitting incident reports, accredited contractors are required to discl</w:t>
      </w:r>
      <w:r w:rsidR="00B121D4" w:rsidRPr="00560ABD">
        <w:t>ose – where applicable – what was the most significant high-risk construction work</w:t>
      </w:r>
      <w:r w:rsidRPr="00560ABD">
        <w:t xml:space="preserve"> taking place at the time of the incident. Of the incident reports submitted, </w:t>
      </w:r>
      <w:r w:rsidR="00DF11A5" w:rsidRPr="00560ABD">
        <w:t>3</w:t>
      </w:r>
      <w:r w:rsidR="00DF11A5">
        <w:t>3</w:t>
      </w:r>
      <w:r w:rsidR="00DF11A5" w:rsidRPr="00560ABD">
        <w:t xml:space="preserve"> </w:t>
      </w:r>
      <w:r w:rsidRPr="00560ABD">
        <w:t>per cent nominated high-risk construction work as having been undertaken at the time of the incident. The three most common categories of high-risk work taking place at th</w:t>
      </w:r>
      <w:r w:rsidR="00260DC8" w:rsidRPr="00560ABD">
        <w:t xml:space="preserve">e time of an incident were: </w:t>
      </w:r>
    </w:p>
    <w:p w:rsidR="002B2629" w:rsidRPr="00560ABD" w:rsidRDefault="002B2629" w:rsidP="002B2629">
      <w:pPr>
        <w:pStyle w:val="ListParagraph"/>
        <w:numPr>
          <w:ilvl w:val="0"/>
          <w:numId w:val="19"/>
        </w:numPr>
        <w:spacing w:after="0" w:line="240" w:lineRule="auto"/>
      </w:pPr>
      <w:r w:rsidRPr="00560ABD">
        <w:t>construction work on construction sites where there is any movement of powered mobile plant (</w:t>
      </w:r>
      <w:r w:rsidR="00445701" w:rsidRPr="00560ABD">
        <w:t>28.65</w:t>
      </w:r>
      <w:r w:rsidR="008576DB" w:rsidRPr="00560ABD">
        <w:t> per </w:t>
      </w:r>
      <w:r w:rsidRPr="00560ABD">
        <w:t>cent)</w:t>
      </w:r>
      <w:r w:rsidR="00017BF8" w:rsidRPr="00560ABD">
        <w:t>;</w:t>
      </w:r>
    </w:p>
    <w:p w:rsidR="006D79E5" w:rsidRPr="00BF600B" w:rsidRDefault="002B2629" w:rsidP="006D79E5">
      <w:pPr>
        <w:pStyle w:val="ListParagraph"/>
        <w:numPr>
          <w:ilvl w:val="0"/>
          <w:numId w:val="19"/>
        </w:numPr>
        <w:spacing w:after="0" w:line="240" w:lineRule="auto"/>
      </w:pPr>
      <w:r w:rsidRPr="00560ABD">
        <w:t>construction work with risk of a person falling two metres or more (</w:t>
      </w:r>
      <w:r w:rsidR="00445701" w:rsidRPr="00560ABD">
        <w:t>17.84</w:t>
      </w:r>
      <w:r w:rsidRPr="00560ABD">
        <w:t xml:space="preserve"> per cent)</w:t>
      </w:r>
      <w:r w:rsidR="00445701">
        <w:t>;</w:t>
      </w:r>
      <w:r w:rsidR="00053FB0">
        <w:t xml:space="preserve"> </w:t>
      </w:r>
      <w:r w:rsidR="00445701">
        <w:t>and</w:t>
      </w:r>
    </w:p>
    <w:p w:rsidR="00445701" w:rsidRDefault="00445701" w:rsidP="00445701">
      <w:pPr>
        <w:pStyle w:val="ListParagraph"/>
        <w:numPr>
          <w:ilvl w:val="0"/>
          <w:numId w:val="19"/>
        </w:numPr>
        <w:spacing w:after="0" w:line="240" w:lineRule="auto"/>
      </w:pPr>
      <w:r w:rsidRPr="00BF600B">
        <w:t>construction work on or adjacent to roadways or railways used by road or rail traffic (16.76 per cent</w:t>
      </w:r>
      <w:r w:rsidRPr="00445701">
        <w:t>)</w:t>
      </w:r>
      <w:r w:rsidR="00571A82">
        <w:t>.</w:t>
      </w:r>
    </w:p>
    <w:p w:rsidR="009C181F" w:rsidRDefault="009C181F" w:rsidP="00CE1270">
      <w:pPr>
        <w:spacing w:after="0"/>
      </w:pPr>
    </w:p>
    <w:p w:rsidR="009C181F" w:rsidRDefault="007B241B" w:rsidP="00CE1270">
      <w:pPr>
        <w:spacing w:after="0"/>
      </w:pPr>
      <w:r w:rsidRPr="007B241B">
        <w:rPr>
          <w:noProof/>
          <w:lang w:eastAsia="en-AU"/>
        </w:rPr>
        <w:t xml:space="preserve"> </w:t>
      </w:r>
      <w:r>
        <w:rPr>
          <w:noProof/>
          <w:lang w:eastAsia="en-AU"/>
        </w:rPr>
        <w:drawing>
          <wp:inline distT="0" distB="0" distL="0" distR="0" wp14:anchorId="570B3CBD" wp14:editId="65260A08">
            <wp:extent cx="6645910" cy="6334125"/>
            <wp:effectExtent l="0" t="0" r="254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3C3D" w:rsidRPr="00CE1270" w:rsidRDefault="00260DC8" w:rsidP="00CE1270">
      <w:pPr>
        <w:spacing w:after="0"/>
        <w:sectPr w:rsidR="000E3C3D" w:rsidRPr="00CE1270" w:rsidSect="000E3C3D">
          <w:pgSz w:w="11906" w:h="16838" w:code="9"/>
          <w:pgMar w:top="720" w:right="720" w:bottom="720" w:left="720" w:header="567" w:footer="567" w:gutter="0"/>
          <w:cols w:space="708"/>
          <w:docGrid w:linePitch="360"/>
        </w:sectPr>
      </w:pPr>
      <w:r>
        <w:t>*</w:t>
      </w:r>
      <w:r w:rsidRPr="00482A07">
        <w:t>See glossary for high-risk construction work details</w:t>
      </w:r>
      <w:r>
        <w:t>.</w:t>
      </w:r>
    </w:p>
    <w:p w:rsidR="00A742B8" w:rsidRPr="00931F36" w:rsidRDefault="00BD31C2" w:rsidP="009231BE">
      <w:pPr>
        <w:jc w:val="both"/>
        <w:rPr>
          <w:b/>
          <w:color w:val="9E191F"/>
        </w:rPr>
      </w:pPr>
      <w:r w:rsidRPr="00BD31C2">
        <w:rPr>
          <w:b/>
          <w:color w:val="9E191F"/>
        </w:rPr>
        <w:lastRenderedPageBreak/>
        <w:t>Proportion of Injuries undertaking High Risk Construction Work - July-December 2018</w:t>
      </w:r>
      <w:r w:rsidR="002923C5">
        <w:rPr>
          <w:b/>
          <w:color w:val="9E191F"/>
        </w:rPr>
        <w:t>*</w:t>
      </w:r>
    </w:p>
    <w:tbl>
      <w:tblPr>
        <w:tblStyle w:val="EducationTable"/>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High Risk Construction Work"/>
        <w:tblDescription w:val="Table showing the catagory of high risk construction work being carried out at the time of injury since July 2011. "/>
      </w:tblPr>
      <w:tblGrid>
        <w:gridCol w:w="840"/>
        <w:gridCol w:w="841"/>
        <w:gridCol w:w="841"/>
        <w:gridCol w:w="841"/>
        <w:gridCol w:w="841"/>
        <w:gridCol w:w="841"/>
        <w:gridCol w:w="841"/>
        <w:gridCol w:w="841"/>
        <w:gridCol w:w="841"/>
        <w:gridCol w:w="841"/>
        <w:gridCol w:w="841"/>
        <w:gridCol w:w="841"/>
      </w:tblGrid>
      <w:tr w:rsidR="006A6B2D" w:rsidRPr="00AF09B0" w:rsidTr="006A6B2D">
        <w:trPr>
          <w:cnfStyle w:val="100000000000" w:firstRow="1" w:lastRow="0" w:firstColumn="0" w:lastColumn="0" w:oddVBand="0" w:evenVBand="0" w:oddHBand="0" w:evenHBand="0" w:firstRowFirstColumn="0" w:firstRowLastColumn="0" w:lastRowFirstColumn="0" w:lastRowLastColumn="0"/>
          <w:jc w:val="center"/>
        </w:trPr>
        <w:tc>
          <w:tcPr>
            <w:tcW w:w="840" w:type="dxa"/>
            <w:tcBorders>
              <w:top w:val="single" w:sz="4" w:space="0" w:color="auto"/>
              <w:left w:val="single" w:sz="4" w:space="0" w:color="auto"/>
              <w:bottom w:val="single" w:sz="4" w:space="0" w:color="auto"/>
              <w:right w:val="single" w:sz="4" w:space="0" w:color="auto"/>
            </w:tcBorders>
            <w:vAlign w:val="center"/>
          </w:tcPr>
          <w:p w:rsidR="006A6B2D" w:rsidRPr="00AF09B0" w:rsidRDefault="006A6B2D" w:rsidP="00692FB3">
            <w:r>
              <w:t>Period</w:t>
            </w:r>
          </w:p>
        </w:tc>
        <w:tc>
          <w:tcPr>
            <w:tcW w:w="841" w:type="dxa"/>
            <w:tcBorders>
              <w:top w:val="single" w:sz="4" w:space="0" w:color="auto"/>
              <w:left w:val="single" w:sz="4" w:space="0" w:color="auto"/>
              <w:bottom w:val="single" w:sz="4" w:space="0" w:color="auto"/>
              <w:right w:val="single" w:sz="4" w:space="0" w:color="auto"/>
            </w:tcBorders>
          </w:tcPr>
          <w:p w:rsidR="006A6B2D" w:rsidRDefault="006A6B2D" w:rsidP="00692FB3">
            <w:pPr>
              <w:jc w:val="center"/>
            </w:pPr>
            <w:r>
              <w:t>Jul to Dec 2013</w:t>
            </w:r>
          </w:p>
        </w:tc>
        <w:tc>
          <w:tcPr>
            <w:tcW w:w="841" w:type="dxa"/>
            <w:tcBorders>
              <w:top w:val="single" w:sz="4" w:space="0" w:color="auto"/>
              <w:left w:val="single" w:sz="4" w:space="0" w:color="auto"/>
              <w:bottom w:val="single" w:sz="4" w:space="0" w:color="auto"/>
              <w:right w:val="single" w:sz="4" w:space="0" w:color="auto"/>
            </w:tcBorders>
          </w:tcPr>
          <w:p w:rsidR="006A6B2D" w:rsidRDefault="006A6B2D" w:rsidP="00692FB3">
            <w:pPr>
              <w:jc w:val="center"/>
            </w:pPr>
            <w:r>
              <w:t>Jan to Jun 2014</w:t>
            </w:r>
          </w:p>
        </w:tc>
        <w:tc>
          <w:tcPr>
            <w:tcW w:w="841" w:type="dxa"/>
            <w:tcBorders>
              <w:top w:val="single" w:sz="4" w:space="0" w:color="auto"/>
              <w:left w:val="single" w:sz="4" w:space="0" w:color="auto"/>
              <w:bottom w:val="single" w:sz="4" w:space="0" w:color="auto"/>
              <w:right w:val="single" w:sz="4" w:space="0" w:color="auto"/>
            </w:tcBorders>
          </w:tcPr>
          <w:p w:rsidR="006A6B2D" w:rsidRDefault="006A6B2D" w:rsidP="00692FB3">
            <w:pPr>
              <w:jc w:val="center"/>
            </w:pPr>
            <w:r>
              <w:t>Jul to Dec 2014</w:t>
            </w:r>
          </w:p>
        </w:tc>
        <w:tc>
          <w:tcPr>
            <w:tcW w:w="841" w:type="dxa"/>
            <w:tcBorders>
              <w:top w:val="single" w:sz="4" w:space="0" w:color="auto"/>
              <w:left w:val="single" w:sz="4" w:space="0" w:color="auto"/>
              <w:bottom w:val="single" w:sz="4" w:space="0" w:color="auto"/>
              <w:right w:val="single" w:sz="4" w:space="0" w:color="auto"/>
            </w:tcBorders>
          </w:tcPr>
          <w:p w:rsidR="006A6B2D" w:rsidRDefault="006A6B2D" w:rsidP="00692FB3">
            <w:pPr>
              <w:jc w:val="center"/>
            </w:pPr>
            <w:r>
              <w:t>Jan to Jun 2015</w:t>
            </w:r>
          </w:p>
        </w:tc>
        <w:tc>
          <w:tcPr>
            <w:tcW w:w="841" w:type="dxa"/>
            <w:tcBorders>
              <w:top w:val="single" w:sz="4" w:space="0" w:color="auto"/>
              <w:left w:val="single" w:sz="4" w:space="0" w:color="auto"/>
              <w:bottom w:val="single" w:sz="4" w:space="0" w:color="auto"/>
              <w:right w:val="single" w:sz="4" w:space="0" w:color="auto"/>
            </w:tcBorders>
          </w:tcPr>
          <w:p w:rsidR="006A6B2D" w:rsidRDefault="006A6B2D" w:rsidP="00692FB3">
            <w:pPr>
              <w:jc w:val="center"/>
            </w:pPr>
            <w:r>
              <w:t>Jul to Dec 2015</w:t>
            </w:r>
          </w:p>
        </w:tc>
        <w:tc>
          <w:tcPr>
            <w:tcW w:w="841" w:type="dxa"/>
            <w:tcBorders>
              <w:top w:val="single" w:sz="4" w:space="0" w:color="auto"/>
              <w:left w:val="single" w:sz="4" w:space="0" w:color="auto"/>
              <w:bottom w:val="single" w:sz="4" w:space="0" w:color="auto"/>
              <w:right w:val="single" w:sz="4" w:space="0" w:color="auto"/>
            </w:tcBorders>
          </w:tcPr>
          <w:p w:rsidR="006A6B2D" w:rsidRDefault="006A6B2D" w:rsidP="00692FB3">
            <w:pPr>
              <w:jc w:val="center"/>
            </w:pPr>
            <w:r>
              <w:t>Jan to Jun 2016</w:t>
            </w:r>
          </w:p>
        </w:tc>
        <w:tc>
          <w:tcPr>
            <w:tcW w:w="841" w:type="dxa"/>
            <w:tcBorders>
              <w:top w:val="single" w:sz="4" w:space="0" w:color="auto"/>
              <w:left w:val="single" w:sz="4" w:space="0" w:color="auto"/>
              <w:bottom w:val="single" w:sz="4" w:space="0" w:color="auto"/>
              <w:right w:val="single" w:sz="4" w:space="0" w:color="auto"/>
            </w:tcBorders>
          </w:tcPr>
          <w:p w:rsidR="006A6B2D" w:rsidRDefault="006A6B2D" w:rsidP="00692FB3">
            <w:pPr>
              <w:jc w:val="center"/>
            </w:pPr>
            <w:r>
              <w:t>Jul to Dec 2016</w:t>
            </w:r>
          </w:p>
        </w:tc>
        <w:tc>
          <w:tcPr>
            <w:tcW w:w="841" w:type="dxa"/>
            <w:tcBorders>
              <w:top w:val="single" w:sz="4" w:space="0" w:color="auto"/>
              <w:left w:val="single" w:sz="4" w:space="0" w:color="auto"/>
              <w:bottom w:val="single" w:sz="4" w:space="0" w:color="auto"/>
              <w:right w:val="single" w:sz="4" w:space="0" w:color="auto"/>
            </w:tcBorders>
          </w:tcPr>
          <w:p w:rsidR="006A6B2D" w:rsidRPr="00EF0C60" w:rsidRDefault="006A6B2D" w:rsidP="00692FB3">
            <w:pPr>
              <w:jc w:val="center"/>
            </w:pPr>
            <w:r w:rsidRPr="00EF0C60">
              <w:t>Jan to Jun 2017</w:t>
            </w:r>
          </w:p>
        </w:tc>
        <w:tc>
          <w:tcPr>
            <w:tcW w:w="841" w:type="dxa"/>
            <w:tcBorders>
              <w:top w:val="single" w:sz="4" w:space="0" w:color="auto"/>
              <w:left w:val="single" w:sz="4" w:space="0" w:color="auto"/>
              <w:bottom w:val="single" w:sz="4" w:space="0" w:color="auto"/>
              <w:right w:val="single" w:sz="4" w:space="0" w:color="auto"/>
            </w:tcBorders>
          </w:tcPr>
          <w:p w:rsidR="006A6B2D" w:rsidRPr="00EF0C60" w:rsidRDefault="006A6B2D" w:rsidP="00692FB3">
            <w:pPr>
              <w:jc w:val="center"/>
            </w:pPr>
            <w:r>
              <w:t>Jul to Dec 2017</w:t>
            </w:r>
          </w:p>
        </w:tc>
        <w:tc>
          <w:tcPr>
            <w:tcW w:w="841" w:type="dxa"/>
            <w:tcBorders>
              <w:top w:val="single" w:sz="4" w:space="0" w:color="auto"/>
              <w:left w:val="single" w:sz="4" w:space="0" w:color="auto"/>
              <w:bottom w:val="single" w:sz="4" w:space="0" w:color="auto"/>
              <w:right w:val="single" w:sz="4" w:space="0" w:color="auto"/>
            </w:tcBorders>
          </w:tcPr>
          <w:p w:rsidR="006A6B2D" w:rsidRDefault="006A6B2D" w:rsidP="00692FB3">
            <w:pPr>
              <w:jc w:val="center"/>
            </w:pPr>
            <w:r w:rsidRPr="007F52AA">
              <w:t>Jan to Jun 2018</w:t>
            </w:r>
          </w:p>
        </w:tc>
        <w:tc>
          <w:tcPr>
            <w:tcW w:w="841" w:type="dxa"/>
            <w:tcBorders>
              <w:top w:val="single" w:sz="4" w:space="0" w:color="auto"/>
              <w:left w:val="single" w:sz="4" w:space="0" w:color="auto"/>
              <w:bottom w:val="single" w:sz="4" w:space="0" w:color="auto"/>
              <w:right w:val="single" w:sz="4" w:space="0" w:color="auto"/>
            </w:tcBorders>
          </w:tcPr>
          <w:p w:rsidR="006A6B2D" w:rsidRPr="007F52AA" w:rsidRDefault="006A6B2D" w:rsidP="00692FB3">
            <w:pPr>
              <w:jc w:val="center"/>
            </w:pPr>
            <w:r>
              <w:t>Jul to Dec 2018</w:t>
            </w:r>
          </w:p>
        </w:tc>
      </w:tr>
      <w:tr w:rsidR="006A6B2D" w:rsidRPr="009579F9" w:rsidTr="006A6B2D">
        <w:trPr>
          <w:jc w:val="center"/>
        </w:trPr>
        <w:tc>
          <w:tcPr>
            <w:tcW w:w="840" w:type="dxa"/>
            <w:tcBorders>
              <w:top w:val="single" w:sz="4" w:space="0" w:color="auto"/>
            </w:tcBorders>
          </w:tcPr>
          <w:p w:rsidR="006A6B2D" w:rsidRPr="009579F9" w:rsidRDefault="006A6B2D" w:rsidP="006E1C29">
            <w:r w:rsidRPr="009579F9">
              <w:t>Risk 1</w:t>
            </w:r>
          </w:p>
        </w:tc>
        <w:tc>
          <w:tcPr>
            <w:tcW w:w="841" w:type="dxa"/>
            <w:tcBorders>
              <w:top w:val="single" w:sz="4" w:space="0" w:color="auto"/>
            </w:tcBorders>
            <w:vAlign w:val="bottom"/>
          </w:tcPr>
          <w:p w:rsidR="006A6B2D" w:rsidRPr="009579F9" w:rsidRDefault="006A6B2D" w:rsidP="00692FB3">
            <w:pPr>
              <w:jc w:val="center"/>
            </w:pPr>
            <w:r w:rsidRPr="009579F9">
              <w:t>13.68%</w:t>
            </w:r>
          </w:p>
        </w:tc>
        <w:tc>
          <w:tcPr>
            <w:tcW w:w="841" w:type="dxa"/>
            <w:tcBorders>
              <w:top w:val="single" w:sz="4" w:space="0" w:color="auto"/>
            </w:tcBorders>
            <w:vAlign w:val="bottom"/>
          </w:tcPr>
          <w:p w:rsidR="006A6B2D" w:rsidRPr="009579F9" w:rsidRDefault="006A6B2D" w:rsidP="00692FB3">
            <w:pPr>
              <w:jc w:val="center"/>
            </w:pPr>
            <w:r w:rsidRPr="009579F9">
              <w:t>17.90%</w:t>
            </w:r>
          </w:p>
        </w:tc>
        <w:tc>
          <w:tcPr>
            <w:tcW w:w="841" w:type="dxa"/>
            <w:tcBorders>
              <w:top w:val="single" w:sz="4" w:space="0" w:color="auto"/>
            </w:tcBorders>
            <w:vAlign w:val="bottom"/>
          </w:tcPr>
          <w:p w:rsidR="006A6B2D" w:rsidRPr="009579F9" w:rsidRDefault="006A6B2D" w:rsidP="00692FB3">
            <w:pPr>
              <w:jc w:val="center"/>
            </w:pPr>
            <w:r w:rsidRPr="009579F9">
              <w:t>16.95%</w:t>
            </w:r>
          </w:p>
        </w:tc>
        <w:tc>
          <w:tcPr>
            <w:tcW w:w="841" w:type="dxa"/>
            <w:tcBorders>
              <w:top w:val="single" w:sz="4" w:space="0" w:color="auto"/>
            </w:tcBorders>
          </w:tcPr>
          <w:p w:rsidR="006A6B2D" w:rsidRPr="009579F9" w:rsidRDefault="006A6B2D" w:rsidP="00692FB3">
            <w:pPr>
              <w:jc w:val="center"/>
            </w:pPr>
            <w:r w:rsidRPr="009579F9">
              <w:t>15.65%</w:t>
            </w:r>
          </w:p>
        </w:tc>
        <w:tc>
          <w:tcPr>
            <w:tcW w:w="841" w:type="dxa"/>
            <w:tcBorders>
              <w:top w:val="single" w:sz="4" w:space="0" w:color="auto"/>
            </w:tcBorders>
          </w:tcPr>
          <w:p w:rsidR="006A6B2D" w:rsidRPr="009579F9" w:rsidRDefault="006A6B2D" w:rsidP="00692FB3">
            <w:pPr>
              <w:jc w:val="center"/>
            </w:pPr>
            <w:r w:rsidRPr="009579F9">
              <w:t>20.00%</w:t>
            </w:r>
          </w:p>
        </w:tc>
        <w:tc>
          <w:tcPr>
            <w:tcW w:w="841" w:type="dxa"/>
            <w:tcBorders>
              <w:top w:val="single" w:sz="4" w:space="0" w:color="auto"/>
            </w:tcBorders>
          </w:tcPr>
          <w:p w:rsidR="006A6B2D" w:rsidRPr="009579F9" w:rsidRDefault="006A6B2D" w:rsidP="00692FB3">
            <w:pPr>
              <w:jc w:val="center"/>
            </w:pPr>
            <w:r w:rsidRPr="009579F9">
              <w:t>26.04%</w:t>
            </w:r>
          </w:p>
        </w:tc>
        <w:tc>
          <w:tcPr>
            <w:tcW w:w="841" w:type="dxa"/>
            <w:tcBorders>
              <w:top w:val="single" w:sz="4" w:space="0" w:color="auto"/>
            </w:tcBorders>
          </w:tcPr>
          <w:p w:rsidR="006A6B2D" w:rsidRPr="009579F9" w:rsidRDefault="006A6B2D" w:rsidP="00692FB3">
            <w:pPr>
              <w:jc w:val="center"/>
            </w:pPr>
            <w:r w:rsidRPr="009579F9">
              <w:t>25.68%</w:t>
            </w:r>
          </w:p>
        </w:tc>
        <w:tc>
          <w:tcPr>
            <w:tcW w:w="841" w:type="dxa"/>
            <w:tcBorders>
              <w:top w:val="single" w:sz="4" w:space="0" w:color="auto"/>
            </w:tcBorders>
          </w:tcPr>
          <w:p w:rsidR="006A6B2D" w:rsidRPr="009579F9" w:rsidRDefault="006A6B2D" w:rsidP="00692FB3">
            <w:pPr>
              <w:jc w:val="center"/>
            </w:pPr>
            <w:r w:rsidRPr="009579F9">
              <w:t>28.65%</w:t>
            </w:r>
          </w:p>
        </w:tc>
        <w:tc>
          <w:tcPr>
            <w:tcW w:w="841" w:type="dxa"/>
            <w:tcBorders>
              <w:top w:val="single" w:sz="4" w:space="0" w:color="auto"/>
            </w:tcBorders>
          </w:tcPr>
          <w:p w:rsidR="006A6B2D" w:rsidRPr="009579F9" w:rsidRDefault="006A6B2D" w:rsidP="00692FB3">
            <w:pPr>
              <w:jc w:val="center"/>
            </w:pPr>
            <w:r w:rsidRPr="009579F9">
              <w:t>23.12%</w:t>
            </w:r>
          </w:p>
        </w:tc>
        <w:tc>
          <w:tcPr>
            <w:tcW w:w="841" w:type="dxa"/>
            <w:tcBorders>
              <w:top w:val="single" w:sz="4" w:space="0" w:color="auto"/>
            </w:tcBorders>
          </w:tcPr>
          <w:p w:rsidR="006A6B2D" w:rsidRPr="009579F9" w:rsidRDefault="006A6B2D" w:rsidP="00692FB3">
            <w:pPr>
              <w:jc w:val="center"/>
            </w:pPr>
            <w:r>
              <w:t>16.43%</w:t>
            </w:r>
          </w:p>
        </w:tc>
        <w:tc>
          <w:tcPr>
            <w:tcW w:w="841" w:type="dxa"/>
            <w:tcBorders>
              <w:top w:val="single" w:sz="4" w:space="0" w:color="auto"/>
            </w:tcBorders>
          </w:tcPr>
          <w:p w:rsidR="006A6B2D" w:rsidRDefault="00445701" w:rsidP="00692FB3">
            <w:pPr>
              <w:jc w:val="center"/>
            </w:pPr>
            <w:r>
              <w:t>17.84</w:t>
            </w:r>
            <w:r w:rsidR="008F4CF5">
              <w:t>%</w:t>
            </w:r>
          </w:p>
        </w:tc>
      </w:tr>
      <w:tr w:rsidR="006A6B2D" w:rsidRPr="009579F9" w:rsidTr="006A6B2D">
        <w:trPr>
          <w:jc w:val="center"/>
        </w:trPr>
        <w:tc>
          <w:tcPr>
            <w:tcW w:w="840" w:type="dxa"/>
          </w:tcPr>
          <w:p w:rsidR="006A6B2D" w:rsidRPr="009579F9" w:rsidRDefault="006A6B2D" w:rsidP="006E1C29">
            <w:r w:rsidRPr="009579F9">
              <w:t>Risk 2</w:t>
            </w:r>
          </w:p>
        </w:tc>
        <w:tc>
          <w:tcPr>
            <w:tcW w:w="841" w:type="dxa"/>
            <w:vAlign w:val="bottom"/>
          </w:tcPr>
          <w:p w:rsidR="006A6B2D" w:rsidRPr="009579F9" w:rsidRDefault="006A6B2D" w:rsidP="00692FB3">
            <w:pPr>
              <w:jc w:val="center"/>
            </w:pPr>
            <w:r w:rsidRPr="009579F9">
              <w:t>0.00%</w:t>
            </w:r>
          </w:p>
        </w:tc>
        <w:tc>
          <w:tcPr>
            <w:tcW w:w="841" w:type="dxa"/>
            <w:vAlign w:val="bottom"/>
          </w:tcPr>
          <w:p w:rsidR="006A6B2D" w:rsidRPr="009579F9" w:rsidRDefault="006A6B2D" w:rsidP="00692FB3">
            <w:pPr>
              <w:jc w:val="center"/>
            </w:pPr>
            <w:r w:rsidRPr="009579F9">
              <w:t>1.23%</w:t>
            </w:r>
          </w:p>
        </w:tc>
        <w:tc>
          <w:tcPr>
            <w:tcW w:w="841" w:type="dxa"/>
            <w:vAlign w:val="bottom"/>
          </w:tcPr>
          <w:p w:rsidR="006A6B2D" w:rsidRPr="009579F9" w:rsidRDefault="006A6B2D" w:rsidP="00692FB3">
            <w:pPr>
              <w:jc w:val="center"/>
            </w:pPr>
            <w:r w:rsidRPr="009579F9">
              <w:t>0.56%</w:t>
            </w:r>
          </w:p>
        </w:tc>
        <w:tc>
          <w:tcPr>
            <w:tcW w:w="841" w:type="dxa"/>
          </w:tcPr>
          <w:p w:rsidR="006A6B2D" w:rsidRPr="009579F9" w:rsidRDefault="006A6B2D" w:rsidP="00692FB3">
            <w:pPr>
              <w:jc w:val="center"/>
            </w:pPr>
            <w:r w:rsidRPr="009579F9">
              <w:t>0.68%</w:t>
            </w:r>
          </w:p>
        </w:tc>
        <w:tc>
          <w:tcPr>
            <w:tcW w:w="841" w:type="dxa"/>
          </w:tcPr>
          <w:p w:rsidR="006A6B2D" w:rsidRPr="009579F9" w:rsidRDefault="006A6B2D" w:rsidP="00692FB3">
            <w:pPr>
              <w:jc w:val="center"/>
            </w:pPr>
            <w:r w:rsidRPr="009579F9">
              <w:t>2.96%</w:t>
            </w:r>
          </w:p>
        </w:tc>
        <w:tc>
          <w:tcPr>
            <w:tcW w:w="841" w:type="dxa"/>
          </w:tcPr>
          <w:p w:rsidR="006A6B2D" w:rsidRPr="009579F9" w:rsidRDefault="006A6B2D" w:rsidP="00692FB3">
            <w:pPr>
              <w:jc w:val="center"/>
            </w:pPr>
            <w:r w:rsidRPr="009579F9">
              <w:t>2.37%</w:t>
            </w:r>
          </w:p>
        </w:tc>
        <w:tc>
          <w:tcPr>
            <w:tcW w:w="841" w:type="dxa"/>
          </w:tcPr>
          <w:p w:rsidR="006A6B2D" w:rsidRPr="009579F9" w:rsidRDefault="006A6B2D" w:rsidP="00692FB3">
            <w:pPr>
              <w:jc w:val="center"/>
            </w:pPr>
            <w:r w:rsidRPr="009579F9">
              <w:t>0.55%</w:t>
            </w:r>
          </w:p>
        </w:tc>
        <w:tc>
          <w:tcPr>
            <w:tcW w:w="841" w:type="dxa"/>
          </w:tcPr>
          <w:p w:rsidR="006A6B2D" w:rsidRPr="009579F9" w:rsidRDefault="006A6B2D" w:rsidP="00692FB3">
            <w:pPr>
              <w:jc w:val="center"/>
            </w:pPr>
            <w:r w:rsidRPr="009579F9">
              <w:t>0.56%</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t>0.48%</w:t>
            </w:r>
          </w:p>
        </w:tc>
        <w:tc>
          <w:tcPr>
            <w:tcW w:w="841" w:type="dxa"/>
          </w:tcPr>
          <w:p w:rsidR="006A6B2D" w:rsidRDefault="00445701" w:rsidP="00692FB3">
            <w:pPr>
              <w:jc w:val="center"/>
            </w:pPr>
            <w:r>
              <w:t>1.08</w:t>
            </w:r>
            <w:r w:rsidR="008F4CF5">
              <w:t>%</w:t>
            </w:r>
          </w:p>
        </w:tc>
      </w:tr>
      <w:tr w:rsidR="006A6B2D" w:rsidRPr="009579F9" w:rsidTr="006A6B2D">
        <w:trPr>
          <w:jc w:val="center"/>
        </w:trPr>
        <w:tc>
          <w:tcPr>
            <w:tcW w:w="840" w:type="dxa"/>
          </w:tcPr>
          <w:p w:rsidR="006A6B2D" w:rsidRPr="009579F9" w:rsidRDefault="006A6B2D" w:rsidP="006E1C29">
            <w:r w:rsidRPr="009579F9">
              <w:t>Risk 3</w:t>
            </w:r>
          </w:p>
        </w:tc>
        <w:tc>
          <w:tcPr>
            <w:tcW w:w="841" w:type="dxa"/>
            <w:vAlign w:val="bottom"/>
          </w:tcPr>
          <w:p w:rsidR="006A6B2D" w:rsidRPr="009579F9" w:rsidRDefault="006A6B2D" w:rsidP="00692FB3">
            <w:pPr>
              <w:jc w:val="center"/>
            </w:pPr>
            <w:r w:rsidRPr="009579F9">
              <w:t>3.16%</w:t>
            </w:r>
          </w:p>
        </w:tc>
        <w:tc>
          <w:tcPr>
            <w:tcW w:w="841" w:type="dxa"/>
            <w:vAlign w:val="bottom"/>
          </w:tcPr>
          <w:p w:rsidR="006A6B2D" w:rsidRPr="009579F9" w:rsidRDefault="006A6B2D" w:rsidP="00692FB3">
            <w:pPr>
              <w:jc w:val="center"/>
            </w:pPr>
            <w:r w:rsidRPr="009579F9">
              <w:t>3.70%</w:t>
            </w:r>
          </w:p>
        </w:tc>
        <w:tc>
          <w:tcPr>
            <w:tcW w:w="841" w:type="dxa"/>
            <w:vAlign w:val="bottom"/>
          </w:tcPr>
          <w:p w:rsidR="006A6B2D" w:rsidRPr="009579F9" w:rsidRDefault="006A6B2D" w:rsidP="00692FB3">
            <w:pPr>
              <w:jc w:val="center"/>
            </w:pPr>
            <w:r w:rsidRPr="009579F9">
              <w:t>3.95%</w:t>
            </w:r>
          </w:p>
        </w:tc>
        <w:tc>
          <w:tcPr>
            <w:tcW w:w="841" w:type="dxa"/>
          </w:tcPr>
          <w:p w:rsidR="006A6B2D" w:rsidRPr="009579F9" w:rsidRDefault="006A6B2D" w:rsidP="00692FB3">
            <w:pPr>
              <w:jc w:val="center"/>
            </w:pPr>
            <w:r w:rsidRPr="009579F9">
              <w:t>2.04%</w:t>
            </w:r>
          </w:p>
        </w:tc>
        <w:tc>
          <w:tcPr>
            <w:tcW w:w="841" w:type="dxa"/>
          </w:tcPr>
          <w:p w:rsidR="006A6B2D" w:rsidRPr="009579F9" w:rsidRDefault="006A6B2D" w:rsidP="00692FB3">
            <w:pPr>
              <w:jc w:val="center"/>
            </w:pPr>
            <w:r w:rsidRPr="009579F9">
              <w:t>2.96%</w:t>
            </w:r>
          </w:p>
        </w:tc>
        <w:tc>
          <w:tcPr>
            <w:tcW w:w="841" w:type="dxa"/>
          </w:tcPr>
          <w:p w:rsidR="006A6B2D" w:rsidRPr="009579F9" w:rsidRDefault="006A6B2D" w:rsidP="00692FB3">
            <w:pPr>
              <w:jc w:val="center"/>
            </w:pPr>
            <w:r w:rsidRPr="009579F9">
              <w:t>5.92%</w:t>
            </w:r>
          </w:p>
        </w:tc>
        <w:tc>
          <w:tcPr>
            <w:tcW w:w="841" w:type="dxa"/>
          </w:tcPr>
          <w:p w:rsidR="006A6B2D" w:rsidRPr="009579F9" w:rsidRDefault="006A6B2D" w:rsidP="00692FB3">
            <w:pPr>
              <w:jc w:val="center"/>
            </w:pPr>
            <w:r w:rsidRPr="009579F9">
              <w:t>3.28%</w:t>
            </w:r>
          </w:p>
        </w:tc>
        <w:tc>
          <w:tcPr>
            <w:tcW w:w="841" w:type="dxa"/>
          </w:tcPr>
          <w:p w:rsidR="006A6B2D" w:rsidRPr="009579F9" w:rsidRDefault="006A6B2D" w:rsidP="00692FB3">
            <w:pPr>
              <w:jc w:val="center"/>
            </w:pPr>
            <w:r w:rsidRPr="009579F9">
              <w:t>3.37%</w:t>
            </w:r>
          </w:p>
        </w:tc>
        <w:tc>
          <w:tcPr>
            <w:tcW w:w="841" w:type="dxa"/>
          </w:tcPr>
          <w:p w:rsidR="006A6B2D" w:rsidRPr="009579F9" w:rsidRDefault="006A6B2D" w:rsidP="00692FB3">
            <w:pPr>
              <w:jc w:val="center"/>
            </w:pPr>
            <w:r w:rsidRPr="009579F9">
              <w:t>4.62%</w:t>
            </w:r>
          </w:p>
        </w:tc>
        <w:tc>
          <w:tcPr>
            <w:tcW w:w="841" w:type="dxa"/>
          </w:tcPr>
          <w:p w:rsidR="006A6B2D" w:rsidRPr="009579F9" w:rsidRDefault="006A6B2D" w:rsidP="00692FB3">
            <w:pPr>
              <w:jc w:val="center"/>
            </w:pPr>
            <w:r>
              <w:t>2.90%</w:t>
            </w:r>
          </w:p>
        </w:tc>
        <w:tc>
          <w:tcPr>
            <w:tcW w:w="841" w:type="dxa"/>
          </w:tcPr>
          <w:p w:rsidR="006A6B2D" w:rsidRDefault="00445701" w:rsidP="00692FB3">
            <w:pPr>
              <w:jc w:val="center"/>
            </w:pPr>
            <w:r>
              <w:t>2.16</w:t>
            </w:r>
            <w:r w:rsidR="008F4CF5">
              <w:t>%</w:t>
            </w:r>
          </w:p>
        </w:tc>
      </w:tr>
      <w:tr w:rsidR="006A6B2D" w:rsidRPr="009579F9" w:rsidTr="006A6B2D">
        <w:trPr>
          <w:jc w:val="center"/>
        </w:trPr>
        <w:tc>
          <w:tcPr>
            <w:tcW w:w="840" w:type="dxa"/>
          </w:tcPr>
          <w:p w:rsidR="006A6B2D" w:rsidRPr="009579F9" w:rsidRDefault="006A6B2D" w:rsidP="006E1C29">
            <w:r w:rsidRPr="009579F9">
              <w:t>Risk 4</w:t>
            </w:r>
          </w:p>
        </w:tc>
        <w:tc>
          <w:tcPr>
            <w:tcW w:w="841" w:type="dxa"/>
            <w:vAlign w:val="bottom"/>
          </w:tcPr>
          <w:p w:rsidR="006A6B2D" w:rsidRPr="009579F9" w:rsidRDefault="006A6B2D" w:rsidP="00692FB3">
            <w:pPr>
              <w:jc w:val="center"/>
            </w:pPr>
            <w:r w:rsidRPr="009579F9">
              <w:t>3.16%</w:t>
            </w:r>
          </w:p>
        </w:tc>
        <w:tc>
          <w:tcPr>
            <w:tcW w:w="841" w:type="dxa"/>
            <w:vAlign w:val="bottom"/>
          </w:tcPr>
          <w:p w:rsidR="006A6B2D" w:rsidRPr="009579F9" w:rsidRDefault="006A6B2D" w:rsidP="00692FB3">
            <w:pPr>
              <w:jc w:val="center"/>
            </w:pPr>
            <w:r w:rsidRPr="009579F9">
              <w:t>3.70%</w:t>
            </w:r>
          </w:p>
        </w:tc>
        <w:tc>
          <w:tcPr>
            <w:tcW w:w="841" w:type="dxa"/>
            <w:vAlign w:val="bottom"/>
          </w:tcPr>
          <w:p w:rsidR="006A6B2D" w:rsidRPr="009579F9" w:rsidRDefault="006A6B2D" w:rsidP="00692FB3">
            <w:pPr>
              <w:jc w:val="center"/>
            </w:pPr>
            <w:r w:rsidRPr="009579F9">
              <w:t>0.56%</w:t>
            </w:r>
          </w:p>
        </w:tc>
        <w:tc>
          <w:tcPr>
            <w:tcW w:w="841" w:type="dxa"/>
          </w:tcPr>
          <w:p w:rsidR="006A6B2D" w:rsidRPr="009579F9" w:rsidRDefault="006A6B2D" w:rsidP="00692FB3">
            <w:pPr>
              <w:jc w:val="center"/>
            </w:pPr>
            <w:r w:rsidRPr="009579F9">
              <w:t>6.12%</w:t>
            </w:r>
          </w:p>
        </w:tc>
        <w:tc>
          <w:tcPr>
            <w:tcW w:w="841" w:type="dxa"/>
          </w:tcPr>
          <w:p w:rsidR="006A6B2D" w:rsidRPr="009579F9" w:rsidRDefault="006A6B2D" w:rsidP="00692FB3">
            <w:pPr>
              <w:jc w:val="center"/>
            </w:pPr>
            <w:r w:rsidRPr="009579F9">
              <w:t>1.48%</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3.28%</w:t>
            </w:r>
          </w:p>
        </w:tc>
        <w:tc>
          <w:tcPr>
            <w:tcW w:w="841" w:type="dxa"/>
          </w:tcPr>
          <w:p w:rsidR="006A6B2D" w:rsidRPr="009579F9" w:rsidRDefault="006A6B2D" w:rsidP="00692FB3">
            <w:pPr>
              <w:jc w:val="center"/>
            </w:pPr>
            <w:r w:rsidRPr="009579F9">
              <w:t>1.69%</w:t>
            </w:r>
          </w:p>
        </w:tc>
        <w:tc>
          <w:tcPr>
            <w:tcW w:w="841" w:type="dxa"/>
          </w:tcPr>
          <w:p w:rsidR="006A6B2D" w:rsidRPr="009579F9" w:rsidRDefault="006A6B2D" w:rsidP="00692FB3">
            <w:pPr>
              <w:jc w:val="center"/>
            </w:pPr>
            <w:r w:rsidRPr="009579F9">
              <w:t>1.16%</w:t>
            </w:r>
          </w:p>
        </w:tc>
        <w:tc>
          <w:tcPr>
            <w:tcW w:w="841" w:type="dxa"/>
          </w:tcPr>
          <w:p w:rsidR="006A6B2D" w:rsidRPr="009579F9" w:rsidRDefault="006A6B2D" w:rsidP="00692FB3">
            <w:pPr>
              <w:jc w:val="center"/>
            </w:pPr>
            <w:r>
              <w:t>0.48%</w:t>
            </w:r>
          </w:p>
        </w:tc>
        <w:tc>
          <w:tcPr>
            <w:tcW w:w="841" w:type="dxa"/>
          </w:tcPr>
          <w:p w:rsidR="006A6B2D" w:rsidRDefault="00445701" w:rsidP="00692FB3">
            <w:pPr>
              <w:jc w:val="center"/>
            </w:pPr>
            <w:r>
              <w:t>1.08</w:t>
            </w:r>
            <w:r w:rsidR="008F4CF5">
              <w:t>%</w:t>
            </w:r>
          </w:p>
        </w:tc>
      </w:tr>
      <w:tr w:rsidR="006A6B2D" w:rsidRPr="009579F9" w:rsidTr="006A6B2D">
        <w:trPr>
          <w:jc w:val="center"/>
        </w:trPr>
        <w:tc>
          <w:tcPr>
            <w:tcW w:w="840" w:type="dxa"/>
          </w:tcPr>
          <w:p w:rsidR="006A6B2D" w:rsidRPr="009579F9" w:rsidRDefault="006A6B2D" w:rsidP="006E1C29">
            <w:r w:rsidRPr="009579F9">
              <w:t>Risk 5</w:t>
            </w:r>
          </w:p>
        </w:tc>
        <w:tc>
          <w:tcPr>
            <w:tcW w:w="841" w:type="dxa"/>
            <w:vAlign w:val="bottom"/>
          </w:tcPr>
          <w:p w:rsidR="006A6B2D" w:rsidRPr="009579F9" w:rsidRDefault="006A6B2D" w:rsidP="00692FB3">
            <w:pPr>
              <w:jc w:val="center"/>
            </w:pPr>
            <w:r w:rsidRPr="009579F9">
              <w:t>2.11%</w:t>
            </w:r>
          </w:p>
        </w:tc>
        <w:tc>
          <w:tcPr>
            <w:tcW w:w="841" w:type="dxa"/>
            <w:vAlign w:val="bottom"/>
          </w:tcPr>
          <w:p w:rsidR="006A6B2D" w:rsidRPr="009579F9" w:rsidRDefault="006A6B2D" w:rsidP="00692FB3">
            <w:pPr>
              <w:jc w:val="center"/>
            </w:pPr>
            <w:r w:rsidRPr="009579F9">
              <w:t>5.56%</w:t>
            </w:r>
          </w:p>
        </w:tc>
        <w:tc>
          <w:tcPr>
            <w:tcW w:w="841" w:type="dxa"/>
            <w:vAlign w:val="bottom"/>
          </w:tcPr>
          <w:p w:rsidR="006A6B2D" w:rsidRPr="009579F9" w:rsidRDefault="006A6B2D" w:rsidP="00692FB3">
            <w:pPr>
              <w:jc w:val="center"/>
            </w:pPr>
            <w:r w:rsidRPr="009579F9">
              <w:t>9.04%</w:t>
            </w:r>
          </w:p>
        </w:tc>
        <w:tc>
          <w:tcPr>
            <w:tcW w:w="841" w:type="dxa"/>
          </w:tcPr>
          <w:p w:rsidR="006A6B2D" w:rsidRPr="009579F9" w:rsidRDefault="006A6B2D" w:rsidP="00692FB3">
            <w:pPr>
              <w:jc w:val="center"/>
            </w:pPr>
            <w:r w:rsidRPr="009579F9">
              <w:t>6.12%</w:t>
            </w:r>
          </w:p>
        </w:tc>
        <w:tc>
          <w:tcPr>
            <w:tcW w:w="841" w:type="dxa"/>
          </w:tcPr>
          <w:p w:rsidR="006A6B2D" w:rsidRPr="009579F9" w:rsidRDefault="006A6B2D" w:rsidP="00692FB3">
            <w:pPr>
              <w:jc w:val="center"/>
            </w:pPr>
            <w:r w:rsidRPr="009579F9">
              <w:t>5.93%</w:t>
            </w:r>
          </w:p>
        </w:tc>
        <w:tc>
          <w:tcPr>
            <w:tcW w:w="841" w:type="dxa"/>
          </w:tcPr>
          <w:p w:rsidR="006A6B2D" w:rsidRPr="009579F9" w:rsidRDefault="006A6B2D" w:rsidP="00692FB3">
            <w:pPr>
              <w:jc w:val="center"/>
            </w:pPr>
            <w:r w:rsidRPr="009579F9">
              <w:t>4.14%</w:t>
            </w:r>
          </w:p>
        </w:tc>
        <w:tc>
          <w:tcPr>
            <w:tcW w:w="841" w:type="dxa"/>
          </w:tcPr>
          <w:p w:rsidR="006A6B2D" w:rsidRPr="009579F9" w:rsidRDefault="006A6B2D" w:rsidP="00692FB3">
            <w:pPr>
              <w:jc w:val="center"/>
            </w:pPr>
            <w:r w:rsidRPr="009579F9">
              <w:t>0.55%</w:t>
            </w:r>
          </w:p>
        </w:tc>
        <w:tc>
          <w:tcPr>
            <w:tcW w:w="841" w:type="dxa"/>
          </w:tcPr>
          <w:p w:rsidR="006A6B2D" w:rsidRPr="009579F9" w:rsidRDefault="006A6B2D" w:rsidP="00692FB3">
            <w:pPr>
              <w:jc w:val="center"/>
            </w:pPr>
            <w:r w:rsidRPr="009579F9">
              <w:t>3.37%</w:t>
            </w:r>
          </w:p>
        </w:tc>
        <w:tc>
          <w:tcPr>
            <w:tcW w:w="841" w:type="dxa"/>
          </w:tcPr>
          <w:p w:rsidR="006A6B2D" w:rsidRPr="009579F9" w:rsidRDefault="006A6B2D" w:rsidP="00692FB3">
            <w:pPr>
              <w:jc w:val="center"/>
            </w:pPr>
            <w:r w:rsidRPr="009579F9">
              <w:t>1.16%</w:t>
            </w:r>
          </w:p>
        </w:tc>
        <w:tc>
          <w:tcPr>
            <w:tcW w:w="841" w:type="dxa"/>
          </w:tcPr>
          <w:p w:rsidR="006A6B2D" w:rsidRPr="009579F9" w:rsidRDefault="006A6B2D" w:rsidP="00692FB3">
            <w:pPr>
              <w:jc w:val="center"/>
            </w:pPr>
            <w:r>
              <w:t>2.42%</w:t>
            </w:r>
          </w:p>
        </w:tc>
        <w:tc>
          <w:tcPr>
            <w:tcW w:w="841" w:type="dxa"/>
          </w:tcPr>
          <w:p w:rsidR="006A6B2D" w:rsidRDefault="00445701" w:rsidP="00692FB3">
            <w:pPr>
              <w:jc w:val="center"/>
            </w:pPr>
            <w:r>
              <w:t>3.78</w:t>
            </w:r>
            <w:r w:rsidR="008F4CF5">
              <w:t>%</w:t>
            </w:r>
          </w:p>
        </w:tc>
      </w:tr>
      <w:tr w:rsidR="006A6B2D" w:rsidRPr="009579F9" w:rsidTr="006A6B2D">
        <w:trPr>
          <w:jc w:val="center"/>
        </w:trPr>
        <w:tc>
          <w:tcPr>
            <w:tcW w:w="840" w:type="dxa"/>
          </w:tcPr>
          <w:p w:rsidR="006A6B2D" w:rsidRPr="009579F9" w:rsidRDefault="006A6B2D" w:rsidP="006E1C29">
            <w:r w:rsidRPr="009579F9">
              <w:t>Risk 6</w:t>
            </w:r>
          </w:p>
        </w:tc>
        <w:tc>
          <w:tcPr>
            <w:tcW w:w="841" w:type="dxa"/>
            <w:vAlign w:val="bottom"/>
          </w:tcPr>
          <w:p w:rsidR="006A6B2D" w:rsidRPr="009579F9" w:rsidRDefault="006A6B2D" w:rsidP="00692FB3">
            <w:pPr>
              <w:jc w:val="center"/>
            </w:pPr>
            <w:r w:rsidRPr="009579F9">
              <w:t>0.53%</w:t>
            </w:r>
          </w:p>
        </w:tc>
        <w:tc>
          <w:tcPr>
            <w:tcW w:w="841" w:type="dxa"/>
            <w:vAlign w:val="bottom"/>
          </w:tcPr>
          <w:p w:rsidR="006A6B2D" w:rsidRPr="009579F9" w:rsidRDefault="006A6B2D" w:rsidP="00692FB3">
            <w:pPr>
              <w:jc w:val="center"/>
            </w:pPr>
            <w:r w:rsidRPr="009579F9">
              <w:t>0.62%</w:t>
            </w:r>
          </w:p>
        </w:tc>
        <w:tc>
          <w:tcPr>
            <w:tcW w:w="841" w:type="dxa"/>
            <w:vAlign w:val="bottom"/>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0.55%</w:t>
            </w:r>
          </w:p>
        </w:tc>
        <w:tc>
          <w:tcPr>
            <w:tcW w:w="841" w:type="dxa"/>
          </w:tcPr>
          <w:p w:rsidR="006A6B2D" w:rsidRPr="009579F9" w:rsidRDefault="006A6B2D" w:rsidP="00692FB3">
            <w:pPr>
              <w:jc w:val="center"/>
            </w:pPr>
            <w:r w:rsidRPr="009579F9">
              <w:t>1.12%</w:t>
            </w:r>
          </w:p>
        </w:tc>
        <w:tc>
          <w:tcPr>
            <w:tcW w:w="841" w:type="dxa"/>
          </w:tcPr>
          <w:p w:rsidR="006A6B2D" w:rsidRPr="009579F9" w:rsidRDefault="006A6B2D" w:rsidP="00CB5A86">
            <w:pPr>
              <w:jc w:val="center"/>
            </w:pPr>
            <w:r w:rsidRPr="009579F9">
              <w:t>0.00%</w:t>
            </w:r>
          </w:p>
        </w:tc>
        <w:tc>
          <w:tcPr>
            <w:tcW w:w="841" w:type="dxa"/>
          </w:tcPr>
          <w:p w:rsidR="006A6B2D" w:rsidRPr="009579F9" w:rsidRDefault="006A6B2D" w:rsidP="00CB5A86">
            <w:pPr>
              <w:jc w:val="center"/>
            </w:pPr>
            <w:r>
              <w:t>0.97%</w:t>
            </w:r>
          </w:p>
        </w:tc>
        <w:tc>
          <w:tcPr>
            <w:tcW w:w="841" w:type="dxa"/>
          </w:tcPr>
          <w:p w:rsidR="006A6B2D" w:rsidRDefault="00445701" w:rsidP="00CB5A86">
            <w:pPr>
              <w:jc w:val="center"/>
            </w:pPr>
            <w:r>
              <w:t>0.54</w:t>
            </w:r>
            <w:r w:rsidR="008F4CF5">
              <w:t>%</w:t>
            </w:r>
          </w:p>
        </w:tc>
      </w:tr>
      <w:tr w:rsidR="006A6B2D" w:rsidRPr="009579F9" w:rsidTr="006A6B2D">
        <w:trPr>
          <w:jc w:val="center"/>
        </w:trPr>
        <w:tc>
          <w:tcPr>
            <w:tcW w:w="840" w:type="dxa"/>
          </w:tcPr>
          <w:p w:rsidR="006A6B2D" w:rsidRPr="009579F9" w:rsidRDefault="006A6B2D" w:rsidP="006E1C29">
            <w:r w:rsidRPr="009579F9">
              <w:t>Risk 7</w:t>
            </w:r>
          </w:p>
        </w:tc>
        <w:tc>
          <w:tcPr>
            <w:tcW w:w="841" w:type="dxa"/>
            <w:vAlign w:val="bottom"/>
          </w:tcPr>
          <w:p w:rsidR="006A6B2D" w:rsidRPr="009579F9" w:rsidRDefault="006A6B2D" w:rsidP="00692FB3">
            <w:pPr>
              <w:jc w:val="center"/>
            </w:pPr>
            <w:r w:rsidRPr="009579F9">
              <w:t>3.68%</w:t>
            </w:r>
          </w:p>
        </w:tc>
        <w:tc>
          <w:tcPr>
            <w:tcW w:w="841" w:type="dxa"/>
            <w:vAlign w:val="bottom"/>
          </w:tcPr>
          <w:p w:rsidR="006A6B2D" w:rsidRPr="009579F9" w:rsidRDefault="006A6B2D" w:rsidP="00692FB3">
            <w:pPr>
              <w:jc w:val="center"/>
            </w:pPr>
            <w:r w:rsidRPr="009579F9">
              <w:t>1.85%</w:t>
            </w:r>
          </w:p>
        </w:tc>
        <w:tc>
          <w:tcPr>
            <w:tcW w:w="841" w:type="dxa"/>
            <w:vAlign w:val="bottom"/>
          </w:tcPr>
          <w:p w:rsidR="006A6B2D" w:rsidRPr="009579F9" w:rsidRDefault="006A6B2D" w:rsidP="00692FB3">
            <w:pPr>
              <w:jc w:val="center"/>
            </w:pPr>
            <w:r w:rsidRPr="009579F9">
              <w:t>2.26%</w:t>
            </w:r>
          </w:p>
        </w:tc>
        <w:tc>
          <w:tcPr>
            <w:tcW w:w="841" w:type="dxa"/>
          </w:tcPr>
          <w:p w:rsidR="006A6B2D" w:rsidRPr="009579F9" w:rsidRDefault="006A6B2D" w:rsidP="00692FB3">
            <w:pPr>
              <w:jc w:val="center"/>
            </w:pPr>
            <w:r w:rsidRPr="009579F9">
              <w:t>0.68%</w:t>
            </w:r>
          </w:p>
        </w:tc>
        <w:tc>
          <w:tcPr>
            <w:tcW w:w="841" w:type="dxa"/>
          </w:tcPr>
          <w:p w:rsidR="006A6B2D" w:rsidRPr="009579F9" w:rsidRDefault="006A6B2D" w:rsidP="00692FB3">
            <w:pPr>
              <w:jc w:val="center"/>
            </w:pPr>
            <w:r w:rsidRPr="009579F9">
              <w:t>2.22%</w:t>
            </w:r>
          </w:p>
        </w:tc>
        <w:tc>
          <w:tcPr>
            <w:tcW w:w="841" w:type="dxa"/>
          </w:tcPr>
          <w:p w:rsidR="006A6B2D" w:rsidRPr="009579F9" w:rsidRDefault="006A6B2D" w:rsidP="00692FB3">
            <w:pPr>
              <w:jc w:val="center"/>
            </w:pPr>
            <w:r w:rsidRPr="009579F9">
              <w:t>4.14%</w:t>
            </w:r>
          </w:p>
        </w:tc>
        <w:tc>
          <w:tcPr>
            <w:tcW w:w="841" w:type="dxa"/>
          </w:tcPr>
          <w:p w:rsidR="006A6B2D" w:rsidRPr="009579F9" w:rsidRDefault="006A6B2D" w:rsidP="00692FB3">
            <w:pPr>
              <w:jc w:val="center"/>
            </w:pPr>
            <w:r w:rsidRPr="009579F9">
              <w:t>4.92%</w:t>
            </w:r>
          </w:p>
        </w:tc>
        <w:tc>
          <w:tcPr>
            <w:tcW w:w="841" w:type="dxa"/>
          </w:tcPr>
          <w:p w:rsidR="006A6B2D" w:rsidRPr="009579F9" w:rsidRDefault="006A6B2D" w:rsidP="00692FB3">
            <w:pPr>
              <w:jc w:val="center"/>
            </w:pPr>
            <w:r w:rsidRPr="009579F9">
              <w:t>0.56%</w:t>
            </w:r>
          </w:p>
        </w:tc>
        <w:tc>
          <w:tcPr>
            <w:tcW w:w="841" w:type="dxa"/>
          </w:tcPr>
          <w:p w:rsidR="006A6B2D" w:rsidRPr="009579F9" w:rsidRDefault="006A6B2D" w:rsidP="00692FB3">
            <w:pPr>
              <w:jc w:val="center"/>
            </w:pPr>
            <w:r w:rsidRPr="009579F9">
              <w:t>3.47%</w:t>
            </w:r>
          </w:p>
        </w:tc>
        <w:tc>
          <w:tcPr>
            <w:tcW w:w="841" w:type="dxa"/>
          </w:tcPr>
          <w:p w:rsidR="006A6B2D" w:rsidRPr="009579F9" w:rsidRDefault="006A6B2D" w:rsidP="00692FB3">
            <w:pPr>
              <w:jc w:val="center"/>
            </w:pPr>
            <w:r>
              <w:t>2.42%</w:t>
            </w:r>
          </w:p>
        </w:tc>
        <w:tc>
          <w:tcPr>
            <w:tcW w:w="841" w:type="dxa"/>
          </w:tcPr>
          <w:p w:rsidR="006A6B2D" w:rsidRDefault="00445701" w:rsidP="00692FB3">
            <w:pPr>
              <w:jc w:val="center"/>
            </w:pPr>
            <w:r>
              <w:t>3.24</w:t>
            </w:r>
            <w:r w:rsidR="008F4CF5">
              <w:t>%</w:t>
            </w:r>
          </w:p>
        </w:tc>
      </w:tr>
      <w:tr w:rsidR="006A6B2D" w:rsidRPr="009579F9" w:rsidTr="006A6B2D">
        <w:trPr>
          <w:jc w:val="center"/>
        </w:trPr>
        <w:tc>
          <w:tcPr>
            <w:tcW w:w="840" w:type="dxa"/>
          </w:tcPr>
          <w:p w:rsidR="006A6B2D" w:rsidRPr="009579F9" w:rsidRDefault="006A6B2D" w:rsidP="006E1C29">
            <w:r w:rsidRPr="009579F9">
              <w:t>Risk 8</w:t>
            </w:r>
          </w:p>
        </w:tc>
        <w:tc>
          <w:tcPr>
            <w:tcW w:w="841" w:type="dxa"/>
            <w:vAlign w:val="bottom"/>
          </w:tcPr>
          <w:p w:rsidR="006A6B2D" w:rsidRPr="009579F9" w:rsidRDefault="006A6B2D" w:rsidP="00692FB3">
            <w:pPr>
              <w:jc w:val="center"/>
            </w:pPr>
            <w:r w:rsidRPr="009579F9">
              <w:t>3.16%</w:t>
            </w:r>
          </w:p>
        </w:tc>
        <w:tc>
          <w:tcPr>
            <w:tcW w:w="841" w:type="dxa"/>
            <w:vAlign w:val="bottom"/>
          </w:tcPr>
          <w:p w:rsidR="006A6B2D" w:rsidRPr="009579F9" w:rsidRDefault="006A6B2D" w:rsidP="00692FB3">
            <w:pPr>
              <w:jc w:val="center"/>
            </w:pPr>
            <w:r w:rsidRPr="009579F9">
              <w:t>6.79%</w:t>
            </w:r>
          </w:p>
        </w:tc>
        <w:tc>
          <w:tcPr>
            <w:tcW w:w="841" w:type="dxa"/>
            <w:vAlign w:val="bottom"/>
          </w:tcPr>
          <w:p w:rsidR="006A6B2D" w:rsidRPr="009579F9" w:rsidRDefault="006A6B2D" w:rsidP="00692FB3">
            <w:pPr>
              <w:jc w:val="center"/>
            </w:pPr>
            <w:r w:rsidRPr="009579F9">
              <w:t>3.95%</w:t>
            </w:r>
          </w:p>
        </w:tc>
        <w:tc>
          <w:tcPr>
            <w:tcW w:w="841" w:type="dxa"/>
          </w:tcPr>
          <w:p w:rsidR="006A6B2D" w:rsidRPr="009579F9" w:rsidRDefault="006A6B2D" w:rsidP="00692FB3">
            <w:pPr>
              <w:jc w:val="center"/>
            </w:pPr>
            <w:r w:rsidRPr="009579F9">
              <w:t>5.44%</w:t>
            </w:r>
          </w:p>
        </w:tc>
        <w:tc>
          <w:tcPr>
            <w:tcW w:w="841" w:type="dxa"/>
          </w:tcPr>
          <w:p w:rsidR="006A6B2D" w:rsidRPr="009579F9" w:rsidRDefault="006A6B2D" w:rsidP="00692FB3">
            <w:pPr>
              <w:jc w:val="center"/>
            </w:pPr>
            <w:r w:rsidRPr="009579F9">
              <w:t>0.74%</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2.19%</w:t>
            </w:r>
          </w:p>
        </w:tc>
        <w:tc>
          <w:tcPr>
            <w:tcW w:w="841" w:type="dxa"/>
          </w:tcPr>
          <w:p w:rsidR="006A6B2D" w:rsidRPr="009579F9" w:rsidRDefault="006A6B2D" w:rsidP="00692FB3">
            <w:pPr>
              <w:jc w:val="center"/>
            </w:pPr>
            <w:r w:rsidRPr="009579F9">
              <w:t>3.37%</w:t>
            </w:r>
          </w:p>
        </w:tc>
        <w:tc>
          <w:tcPr>
            <w:tcW w:w="841" w:type="dxa"/>
          </w:tcPr>
          <w:p w:rsidR="006A6B2D" w:rsidRPr="009579F9" w:rsidRDefault="006A6B2D" w:rsidP="00692FB3">
            <w:pPr>
              <w:jc w:val="center"/>
            </w:pPr>
            <w:r w:rsidRPr="009579F9">
              <w:t>2.31%</w:t>
            </w:r>
          </w:p>
        </w:tc>
        <w:tc>
          <w:tcPr>
            <w:tcW w:w="841" w:type="dxa"/>
          </w:tcPr>
          <w:p w:rsidR="006A6B2D" w:rsidRPr="009579F9" w:rsidRDefault="006A6B2D" w:rsidP="00692FB3">
            <w:pPr>
              <w:jc w:val="center"/>
            </w:pPr>
            <w:r>
              <w:t>11.11%</w:t>
            </w:r>
          </w:p>
        </w:tc>
        <w:tc>
          <w:tcPr>
            <w:tcW w:w="841" w:type="dxa"/>
          </w:tcPr>
          <w:p w:rsidR="006A6B2D" w:rsidRDefault="00445701" w:rsidP="00692FB3">
            <w:pPr>
              <w:jc w:val="center"/>
            </w:pPr>
            <w:r>
              <w:t>11.89</w:t>
            </w:r>
            <w:r w:rsidR="008F4CF5">
              <w:t>%</w:t>
            </w:r>
          </w:p>
        </w:tc>
      </w:tr>
      <w:tr w:rsidR="006A6B2D" w:rsidRPr="009579F9" w:rsidTr="006A6B2D">
        <w:trPr>
          <w:jc w:val="center"/>
        </w:trPr>
        <w:tc>
          <w:tcPr>
            <w:tcW w:w="840" w:type="dxa"/>
          </w:tcPr>
          <w:p w:rsidR="006A6B2D" w:rsidRPr="009579F9" w:rsidRDefault="006A6B2D" w:rsidP="006E1C29">
            <w:r w:rsidRPr="009579F9">
              <w:t>Risk 9</w:t>
            </w:r>
          </w:p>
        </w:tc>
        <w:tc>
          <w:tcPr>
            <w:tcW w:w="841" w:type="dxa"/>
            <w:vAlign w:val="bottom"/>
          </w:tcPr>
          <w:p w:rsidR="006A6B2D" w:rsidRPr="009579F9" w:rsidRDefault="006A6B2D" w:rsidP="00692FB3">
            <w:pPr>
              <w:jc w:val="center"/>
            </w:pPr>
            <w:r w:rsidRPr="009579F9">
              <w:t>0.00%</w:t>
            </w:r>
          </w:p>
        </w:tc>
        <w:tc>
          <w:tcPr>
            <w:tcW w:w="841" w:type="dxa"/>
            <w:vAlign w:val="bottom"/>
          </w:tcPr>
          <w:p w:rsidR="006A6B2D" w:rsidRPr="009579F9" w:rsidRDefault="006A6B2D" w:rsidP="00692FB3">
            <w:pPr>
              <w:jc w:val="center"/>
            </w:pPr>
            <w:r w:rsidRPr="009579F9">
              <w:t>0.00%</w:t>
            </w:r>
          </w:p>
        </w:tc>
        <w:tc>
          <w:tcPr>
            <w:tcW w:w="841" w:type="dxa"/>
            <w:vAlign w:val="bottom"/>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t>0.00%</w:t>
            </w:r>
          </w:p>
        </w:tc>
        <w:tc>
          <w:tcPr>
            <w:tcW w:w="841" w:type="dxa"/>
          </w:tcPr>
          <w:p w:rsidR="006A6B2D" w:rsidRDefault="00445701" w:rsidP="00692FB3">
            <w:pPr>
              <w:jc w:val="center"/>
            </w:pPr>
            <w:r>
              <w:t>0.00</w:t>
            </w:r>
            <w:r w:rsidR="008F4CF5">
              <w:t>%</w:t>
            </w:r>
          </w:p>
        </w:tc>
      </w:tr>
      <w:tr w:rsidR="006A6B2D" w:rsidRPr="009579F9" w:rsidTr="006A6B2D">
        <w:trPr>
          <w:jc w:val="center"/>
        </w:trPr>
        <w:tc>
          <w:tcPr>
            <w:tcW w:w="840" w:type="dxa"/>
          </w:tcPr>
          <w:p w:rsidR="006A6B2D" w:rsidRPr="009579F9" w:rsidRDefault="006A6B2D" w:rsidP="006E1C29">
            <w:r w:rsidRPr="009579F9">
              <w:t>Risk 10</w:t>
            </w:r>
          </w:p>
        </w:tc>
        <w:tc>
          <w:tcPr>
            <w:tcW w:w="841" w:type="dxa"/>
            <w:vAlign w:val="bottom"/>
          </w:tcPr>
          <w:p w:rsidR="006A6B2D" w:rsidRPr="009579F9" w:rsidRDefault="006A6B2D" w:rsidP="00692FB3">
            <w:pPr>
              <w:jc w:val="center"/>
            </w:pPr>
            <w:r w:rsidRPr="009579F9">
              <w:t>2.63%</w:t>
            </w:r>
          </w:p>
        </w:tc>
        <w:tc>
          <w:tcPr>
            <w:tcW w:w="841" w:type="dxa"/>
            <w:vAlign w:val="bottom"/>
          </w:tcPr>
          <w:p w:rsidR="006A6B2D" w:rsidRPr="009579F9" w:rsidRDefault="006A6B2D" w:rsidP="00692FB3">
            <w:pPr>
              <w:jc w:val="center"/>
            </w:pPr>
            <w:r w:rsidRPr="009579F9">
              <w:t>4.94%</w:t>
            </w:r>
          </w:p>
        </w:tc>
        <w:tc>
          <w:tcPr>
            <w:tcW w:w="841" w:type="dxa"/>
            <w:vAlign w:val="bottom"/>
          </w:tcPr>
          <w:p w:rsidR="006A6B2D" w:rsidRPr="009579F9" w:rsidRDefault="006A6B2D" w:rsidP="00692FB3">
            <w:pPr>
              <w:jc w:val="center"/>
            </w:pPr>
            <w:r w:rsidRPr="009579F9">
              <w:t>0.56%</w:t>
            </w:r>
          </w:p>
        </w:tc>
        <w:tc>
          <w:tcPr>
            <w:tcW w:w="841" w:type="dxa"/>
          </w:tcPr>
          <w:p w:rsidR="006A6B2D" w:rsidRPr="009579F9" w:rsidRDefault="006A6B2D" w:rsidP="00692FB3">
            <w:pPr>
              <w:jc w:val="center"/>
            </w:pPr>
            <w:r w:rsidRPr="009579F9">
              <w:t>3.40%</w:t>
            </w:r>
          </w:p>
        </w:tc>
        <w:tc>
          <w:tcPr>
            <w:tcW w:w="841" w:type="dxa"/>
          </w:tcPr>
          <w:p w:rsidR="006A6B2D" w:rsidRPr="009579F9" w:rsidRDefault="006A6B2D" w:rsidP="006D79E5">
            <w:pPr>
              <w:jc w:val="center"/>
            </w:pPr>
            <w:r w:rsidRPr="009579F9">
              <w:t>1.48%</w:t>
            </w:r>
          </w:p>
        </w:tc>
        <w:tc>
          <w:tcPr>
            <w:tcW w:w="841" w:type="dxa"/>
          </w:tcPr>
          <w:p w:rsidR="006A6B2D" w:rsidRPr="009579F9" w:rsidRDefault="006A6B2D" w:rsidP="006D79E5">
            <w:pPr>
              <w:jc w:val="center"/>
            </w:pPr>
            <w:r w:rsidRPr="009579F9">
              <w:t>2.37%</w:t>
            </w:r>
          </w:p>
        </w:tc>
        <w:tc>
          <w:tcPr>
            <w:tcW w:w="841" w:type="dxa"/>
          </w:tcPr>
          <w:p w:rsidR="006A6B2D" w:rsidRPr="009579F9" w:rsidRDefault="006A6B2D" w:rsidP="006D79E5">
            <w:pPr>
              <w:jc w:val="center"/>
            </w:pPr>
            <w:r w:rsidRPr="009579F9">
              <w:t>3.83%</w:t>
            </w:r>
          </w:p>
        </w:tc>
        <w:tc>
          <w:tcPr>
            <w:tcW w:w="841" w:type="dxa"/>
          </w:tcPr>
          <w:p w:rsidR="006A6B2D" w:rsidRPr="009579F9" w:rsidRDefault="006A6B2D" w:rsidP="006D79E5">
            <w:pPr>
              <w:jc w:val="center"/>
            </w:pPr>
            <w:r w:rsidRPr="009579F9">
              <w:t>1.12%</w:t>
            </w:r>
          </w:p>
        </w:tc>
        <w:tc>
          <w:tcPr>
            <w:tcW w:w="841" w:type="dxa"/>
          </w:tcPr>
          <w:p w:rsidR="006A6B2D" w:rsidRPr="009579F9" w:rsidRDefault="006A6B2D" w:rsidP="006D79E5">
            <w:pPr>
              <w:jc w:val="center"/>
            </w:pPr>
            <w:r w:rsidRPr="009579F9">
              <w:t>0.58%</w:t>
            </w:r>
          </w:p>
        </w:tc>
        <w:tc>
          <w:tcPr>
            <w:tcW w:w="841" w:type="dxa"/>
          </w:tcPr>
          <w:p w:rsidR="006A6B2D" w:rsidRPr="009579F9" w:rsidRDefault="006A6B2D" w:rsidP="006D79E5">
            <w:pPr>
              <w:jc w:val="center"/>
            </w:pPr>
            <w:r>
              <w:t>0.00%</w:t>
            </w:r>
          </w:p>
        </w:tc>
        <w:tc>
          <w:tcPr>
            <w:tcW w:w="841" w:type="dxa"/>
          </w:tcPr>
          <w:p w:rsidR="006A6B2D" w:rsidRDefault="00445701" w:rsidP="006D79E5">
            <w:pPr>
              <w:jc w:val="center"/>
            </w:pPr>
            <w:r>
              <w:t>2.16</w:t>
            </w:r>
            <w:r w:rsidR="008F4CF5">
              <w:t>%</w:t>
            </w:r>
          </w:p>
        </w:tc>
      </w:tr>
      <w:tr w:rsidR="006A6B2D" w:rsidRPr="009579F9" w:rsidTr="006A6B2D">
        <w:trPr>
          <w:jc w:val="center"/>
        </w:trPr>
        <w:tc>
          <w:tcPr>
            <w:tcW w:w="840" w:type="dxa"/>
          </w:tcPr>
          <w:p w:rsidR="006A6B2D" w:rsidRPr="009579F9" w:rsidRDefault="006A6B2D" w:rsidP="006E1C29">
            <w:r w:rsidRPr="009579F9">
              <w:t>Risk 11</w:t>
            </w:r>
          </w:p>
        </w:tc>
        <w:tc>
          <w:tcPr>
            <w:tcW w:w="841" w:type="dxa"/>
            <w:vAlign w:val="bottom"/>
          </w:tcPr>
          <w:p w:rsidR="006A6B2D" w:rsidRPr="009579F9" w:rsidRDefault="006A6B2D" w:rsidP="00692FB3">
            <w:pPr>
              <w:jc w:val="center"/>
            </w:pPr>
            <w:r w:rsidRPr="009579F9">
              <w:t>0.00%</w:t>
            </w:r>
          </w:p>
        </w:tc>
        <w:tc>
          <w:tcPr>
            <w:tcW w:w="841" w:type="dxa"/>
            <w:vAlign w:val="bottom"/>
          </w:tcPr>
          <w:p w:rsidR="006A6B2D" w:rsidRPr="009579F9" w:rsidRDefault="006A6B2D" w:rsidP="00692FB3">
            <w:pPr>
              <w:jc w:val="center"/>
            </w:pPr>
            <w:r w:rsidRPr="009579F9">
              <w:t>0.00%</w:t>
            </w:r>
          </w:p>
        </w:tc>
        <w:tc>
          <w:tcPr>
            <w:tcW w:w="841" w:type="dxa"/>
            <w:vAlign w:val="bottom"/>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1.36%</w:t>
            </w:r>
          </w:p>
        </w:tc>
        <w:tc>
          <w:tcPr>
            <w:tcW w:w="841" w:type="dxa"/>
          </w:tcPr>
          <w:p w:rsidR="006A6B2D" w:rsidRPr="009579F9" w:rsidRDefault="006A6B2D" w:rsidP="00692FB3">
            <w:pPr>
              <w:jc w:val="center"/>
            </w:pPr>
            <w:r w:rsidRPr="009579F9">
              <w:t>0.74%</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0.55%</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t>0.00%</w:t>
            </w:r>
          </w:p>
        </w:tc>
        <w:tc>
          <w:tcPr>
            <w:tcW w:w="841" w:type="dxa"/>
          </w:tcPr>
          <w:p w:rsidR="006A6B2D" w:rsidRDefault="00445701" w:rsidP="00692FB3">
            <w:pPr>
              <w:jc w:val="center"/>
            </w:pPr>
            <w:r>
              <w:t>0.54</w:t>
            </w:r>
            <w:r w:rsidR="008F4CF5">
              <w:t>%</w:t>
            </w:r>
          </w:p>
        </w:tc>
      </w:tr>
      <w:tr w:rsidR="006A6B2D" w:rsidRPr="009579F9" w:rsidTr="006A6B2D">
        <w:trPr>
          <w:jc w:val="center"/>
        </w:trPr>
        <w:tc>
          <w:tcPr>
            <w:tcW w:w="840" w:type="dxa"/>
          </w:tcPr>
          <w:p w:rsidR="006A6B2D" w:rsidRPr="009579F9" w:rsidRDefault="006A6B2D" w:rsidP="006E1C29">
            <w:r w:rsidRPr="009579F9">
              <w:t>Risk 12</w:t>
            </w:r>
          </w:p>
        </w:tc>
        <w:tc>
          <w:tcPr>
            <w:tcW w:w="841" w:type="dxa"/>
            <w:vAlign w:val="bottom"/>
          </w:tcPr>
          <w:p w:rsidR="006A6B2D" w:rsidRPr="009579F9" w:rsidRDefault="006A6B2D" w:rsidP="00692FB3">
            <w:pPr>
              <w:jc w:val="center"/>
            </w:pPr>
            <w:r w:rsidRPr="009579F9">
              <w:t>10.00%</w:t>
            </w:r>
          </w:p>
        </w:tc>
        <w:tc>
          <w:tcPr>
            <w:tcW w:w="841" w:type="dxa"/>
            <w:vAlign w:val="bottom"/>
          </w:tcPr>
          <w:p w:rsidR="006A6B2D" w:rsidRPr="009579F9" w:rsidRDefault="006A6B2D" w:rsidP="00692FB3">
            <w:pPr>
              <w:jc w:val="center"/>
            </w:pPr>
            <w:r w:rsidRPr="009579F9">
              <w:t>4.32%</w:t>
            </w:r>
          </w:p>
        </w:tc>
        <w:tc>
          <w:tcPr>
            <w:tcW w:w="841" w:type="dxa"/>
            <w:vAlign w:val="bottom"/>
          </w:tcPr>
          <w:p w:rsidR="006A6B2D" w:rsidRPr="009579F9" w:rsidRDefault="006A6B2D" w:rsidP="00692FB3">
            <w:pPr>
              <w:jc w:val="center"/>
            </w:pPr>
            <w:r w:rsidRPr="009579F9">
              <w:t>9.04%</w:t>
            </w:r>
          </w:p>
        </w:tc>
        <w:tc>
          <w:tcPr>
            <w:tcW w:w="841" w:type="dxa"/>
          </w:tcPr>
          <w:p w:rsidR="006A6B2D" w:rsidRPr="009579F9" w:rsidRDefault="006A6B2D" w:rsidP="00692FB3">
            <w:pPr>
              <w:jc w:val="center"/>
            </w:pPr>
            <w:r w:rsidRPr="009579F9">
              <w:t>10.20%</w:t>
            </w:r>
          </w:p>
        </w:tc>
        <w:tc>
          <w:tcPr>
            <w:tcW w:w="841" w:type="dxa"/>
          </w:tcPr>
          <w:p w:rsidR="006A6B2D" w:rsidRPr="009579F9" w:rsidRDefault="006A6B2D" w:rsidP="00692FB3">
            <w:pPr>
              <w:jc w:val="center"/>
            </w:pPr>
            <w:r w:rsidRPr="009579F9">
              <w:t>14.07%</w:t>
            </w:r>
          </w:p>
        </w:tc>
        <w:tc>
          <w:tcPr>
            <w:tcW w:w="841" w:type="dxa"/>
          </w:tcPr>
          <w:p w:rsidR="006A6B2D" w:rsidRPr="009579F9" w:rsidRDefault="006A6B2D" w:rsidP="00692FB3">
            <w:pPr>
              <w:jc w:val="center"/>
            </w:pPr>
            <w:r w:rsidRPr="009579F9">
              <w:t>11.24%</w:t>
            </w:r>
          </w:p>
        </w:tc>
        <w:tc>
          <w:tcPr>
            <w:tcW w:w="841" w:type="dxa"/>
          </w:tcPr>
          <w:p w:rsidR="006A6B2D" w:rsidRPr="009579F9" w:rsidRDefault="006A6B2D" w:rsidP="00692FB3">
            <w:pPr>
              <w:jc w:val="center"/>
            </w:pPr>
            <w:r w:rsidRPr="009579F9">
              <w:t>8.74%</w:t>
            </w:r>
          </w:p>
        </w:tc>
        <w:tc>
          <w:tcPr>
            <w:tcW w:w="841" w:type="dxa"/>
          </w:tcPr>
          <w:p w:rsidR="006A6B2D" w:rsidRPr="009579F9" w:rsidRDefault="006A6B2D" w:rsidP="00692FB3">
            <w:pPr>
              <w:jc w:val="center"/>
            </w:pPr>
            <w:r w:rsidRPr="009579F9">
              <w:t>6.18%</w:t>
            </w:r>
          </w:p>
        </w:tc>
        <w:tc>
          <w:tcPr>
            <w:tcW w:w="841" w:type="dxa"/>
          </w:tcPr>
          <w:p w:rsidR="006A6B2D" w:rsidRPr="009579F9" w:rsidRDefault="006A6B2D" w:rsidP="00692FB3">
            <w:pPr>
              <w:jc w:val="center"/>
            </w:pPr>
            <w:r w:rsidRPr="009579F9">
              <w:t>6.36%</w:t>
            </w:r>
          </w:p>
        </w:tc>
        <w:tc>
          <w:tcPr>
            <w:tcW w:w="841" w:type="dxa"/>
          </w:tcPr>
          <w:p w:rsidR="006A6B2D" w:rsidRPr="009579F9" w:rsidRDefault="006A6B2D" w:rsidP="00692FB3">
            <w:pPr>
              <w:jc w:val="center"/>
            </w:pPr>
            <w:r>
              <w:t>7.25%</w:t>
            </w:r>
          </w:p>
        </w:tc>
        <w:tc>
          <w:tcPr>
            <w:tcW w:w="841" w:type="dxa"/>
          </w:tcPr>
          <w:p w:rsidR="006A6B2D" w:rsidRDefault="00445701" w:rsidP="00692FB3">
            <w:pPr>
              <w:jc w:val="center"/>
            </w:pPr>
            <w:r>
              <w:t>8.11</w:t>
            </w:r>
            <w:r w:rsidR="008F4CF5">
              <w:t>%</w:t>
            </w:r>
          </w:p>
        </w:tc>
      </w:tr>
      <w:tr w:rsidR="006A6B2D" w:rsidRPr="009579F9" w:rsidTr="006A6B2D">
        <w:trPr>
          <w:jc w:val="center"/>
        </w:trPr>
        <w:tc>
          <w:tcPr>
            <w:tcW w:w="840" w:type="dxa"/>
          </w:tcPr>
          <w:p w:rsidR="006A6B2D" w:rsidRPr="009579F9" w:rsidRDefault="006A6B2D" w:rsidP="006E1C29">
            <w:r w:rsidRPr="009579F9">
              <w:t>Risk 13</w:t>
            </w:r>
          </w:p>
        </w:tc>
        <w:tc>
          <w:tcPr>
            <w:tcW w:w="841" w:type="dxa"/>
            <w:vAlign w:val="bottom"/>
          </w:tcPr>
          <w:p w:rsidR="006A6B2D" w:rsidRPr="009579F9" w:rsidRDefault="006A6B2D" w:rsidP="00692FB3">
            <w:pPr>
              <w:jc w:val="center"/>
            </w:pPr>
            <w:r w:rsidRPr="009579F9">
              <w:t>0.53%</w:t>
            </w:r>
          </w:p>
        </w:tc>
        <w:tc>
          <w:tcPr>
            <w:tcW w:w="841" w:type="dxa"/>
            <w:vAlign w:val="bottom"/>
          </w:tcPr>
          <w:p w:rsidR="006A6B2D" w:rsidRPr="009579F9" w:rsidRDefault="006A6B2D" w:rsidP="00692FB3">
            <w:pPr>
              <w:jc w:val="center"/>
            </w:pPr>
            <w:r w:rsidRPr="009579F9">
              <w:t>0.00%</w:t>
            </w:r>
          </w:p>
        </w:tc>
        <w:tc>
          <w:tcPr>
            <w:tcW w:w="841" w:type="dxa"/>
            <w:vAlign w:val="bottom"/>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0.68%</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0.55%</w:t>
            </w:r>
          </w:p>
        </w:tc>
        <w:tc>
          <w:tcPr>
            <w:tcW w:w="841" w:type="dxa"/>
          </w:tcPr>
          <w:p w:rsidR="006A6B2D" w:rsidRPr="009579F9" w:rsidRDefault="006A6B2D" w:rsidP="00692FB3">
            <w:pPr>
              <w:jc w:val="center"/>
            </w:pPr>
            <w:r w:rsidRPr="009579F9">
              <w:t>0.56%</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t>0.00%</w:t>
            </w:r>
          </w:p>
        </w:tc>
        <w:tc>
          <w:tcPr>
            <w:tcW w:w="841" w:type="dxa"/>
          </w:tcPr>
          <w:p w:rsidR="006A6B2D" w:rsidRDefault="00445701" w:rsidP="00692FB3">
            <w:pPr>
              <w:jc w:val="center"/>
            </w:pPr>
            <w:r>
              <w:t>0.00</w:t>
            </w:r>
            <w:r w:rsidR="008F4CF5">
              <w:t>%</w:t>
            </w:r>
          </w:p>
        </w:tc>
      </w:tr>
      <w:tr w:rsidR="006A6B2D" w:rsidRPr="009579F9" w:rsidTr="006A6B2D">
        <w:trPr>
          <w:jc w:val="center"/>
        </w:trPr>
        <w:tc>
          <w:tcPr>
            <w:tcW w:w="840" w:type="dxa"/>
          </w:tcPr>
          <w:p w:rsidR="006A6B2D" w:rsidRPr="009579F9" w:rsidRDefault="006A6B2D" w:rsidP="006E1C29">
            <w:r w:rsidRPr="009579F9">
              <w:t>Risk 14</w:t>
            </w:r>
          </w:p>
        </w:tc>
        <w:tc>
          <w:tcPr>
            <w:tcW w:w="841" w:type="dxa"/>
            <w:vAlign w:val="bottom"/>
          </w:tcPr>
          <w:p w:rsidR="006A6B2D" w:rsidRPr="009579F9" w:rsidRDefault="006A6B2D" w:rsidP="00692FB3">
            <w:pPr>
              <w:jc w:val="center"/>
            </w:pPr>
            <w:r w:rsidRPr="009579F9">
              <w:t>3.16%</w:t>
            </w:r>
          </w:p>
        </w:tc>
        <w:tc>
          <w:tcPr>
            <w:tcW w:w="841" w:type="dxa"/>
            <w:vAlign w:val="bottom"/>
          </w:tcPr>
          <w:p w:rsidR="006A6B2D" w:rsidRPr="009579F9" w:rsidRDefault="006A6B2D" w:rsidP="00692FB3">
            <w:pPr>
              <w:jc w:val="center"/>
            </w:pPr>
            <w:r w:rsidRPr="009579F9">
              <w:t>3.09%</w:t>
            </w:r>
          </w:p>
        </w:tc>
        <w:tc>
          <w:tcPr>
            <w:tcW w:w="841" w:type="dxa"/>
            <w:vAlign w:val="bottom"/>
          </w:tcPr>
          <w:p w:rsidR="006A6B2D" w:rsidRPr="009579F9" w:rsidRDefault="006A6B2D" w:rsidP="00692FB3">
            <w:pPr>
              <w:jc w:val="center"/>
            </w:pPr>
            <w:r w:rsidRPr="009579F9">
              <w:t>1.69%</w:t>
            </w:r>
          </w:p>
        </w:tc>
        <w:tc>
          <w:tcPr>
            <w:tcW w:w="841" w:type="dxa"/>
          </w:tcPr>
          <w:p w:rsidR="006A6B2D" w:rsidRPr="009579F9" w:rsidRDefault="006A6B2D" w:rsidP="00692FB3">
            <w:pPr>
              <w:jc w:val="center"/>
            </w:pPr>
            <w:r w:rsidRPr="009579F9">
              <w:t>2.04%</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0.59%</w:t>
            </w:r>
          </w:p>
        </w:tc>
        <w:tc>
          <w:tcPr>
            <w:tcW w:w="841" w:type="dxa"/>
          </w:tcPr>
          <w:p w:rsidR="006A6B2D" w:rsidRPr="009579F9" w:rsidRDefault="006A6B2D" w:rsidP="00692FB3">
            <w:pPr>
              <w:jc w:val="center"/>
            </w:pPr>
            <w:r w:rsidRPr="009579F9">
              <w:t>1.09%</w:t>
            </w:r>
          </w:p>
        </w:tc>
        <w:tc>
          <w:tcPr>
            <w:tcW w:w="841" w:type="dxa"/>
          </w:tcPr>
          <w:p w:rsidR="006A6B2D" w:rsidRPr="009579F9" w:rsidRDefault="006A6B2D" w:rsidP="00692FB3">
            <w:pPr>
              <w:jc w:val="center"/>
            </w:pPr>
            <w:r w:rsidRPr="009579F9">
              <w:t>3.37%</w:t>
            </w:r>
          </w:p>
        </w:tc>
        <w:tc>
          <w:tcPr>
            <w:tcW w:w="841" w:type="dxa"/>
          </w:tcPr>
          <w:p w:rsidR="006A6B2D" w:rsidRPr="009579F9" w:rsidRDefault="006A6B2D" w:rsidP="00692FB3">
            <w:pPr>
              <w:jc w:val="center"/>
            </w:pPr>
            <w:r w:rsidRPr="009579F9">
              <w:t>3.47%</w:t>
            </w:r>
          </w:p>
        </w:tc>
        <w:tc>
          <w:tcPr>
            <w:tcW w:w="841" w:type="dxa"/>
          </w:tcPr>
          <w:p w:rsidR="006A6B2D" w:rsidRPr="009579F9" w:rsidRDefault="006A6B2D" w:rsidP="00692FB3">
            <w:pPr>
              <w:jc w:val="center"/>
            </w:pPr>
            <w:r>
              <w:t>3.86%</w:t>
            </w:r>
          </w:p>
        </w:tc>
        <w:tc>
          <w:tcPr>
            <w:tcW w:w="841" w:type="dxa"/>
          </w:tcPr>
          <w:p w:rsidR="006A6B2D" w:rsidRDefault="00445701" w:rsidP="00692FB3">
            <w:pPr>
              <w:jc w:val="center"/>
            </w:pPr>
            <w:r>
              <w:t>2.16</w:t>
            </w:r>
            <w:r w:rsidR="008F4CF5">
              <w:t>%</w:t>
            </w:r>
          </w:p>
        </w:tc>
      </w:tr>
      <w:tr w:rsidR="006A6B2D" w:rsidRPr="009579F9" w:rsidTr="006A6B2D">
        <w:trPr>
          <w:jc w:val="center"/>
        </w:trPr>
        <w:tc>
          <w:tcPr>
            <w:tcW w:w="840" w:type="dxa"/>
          </w:tcPr>
          <w:p w:rsidR="006A6B2D" w:rsidRPr="009579F9" w:rsidRDefault="006A6B2D" w:rsidP="006E1C29">
            <w:r w:rsidRPr="009579F9">
              <w:t>Risk 15</w:t>
            </w:r>
          </w:p>
        </w:tc>
        <w:tc>
          <w:tcPr>
            <w:tcW w:w="841" w:type="dxa"/>
            <w:vAlign w:val="bottom"/>
          </w:tcPr>
          <w:p w:rsidR="006A6B2D" w:rsidRPr="009579F9" w:rsidRDefault="006A6B2D" w:rsidP="00692FB3">
            <w:pPr>
              <w:jc w:val="center"/>
            </w:pPr>
            <w:r w:rsidRPr="009579F9">
              <w:t>15.79%</w:t>
            </w:r>
          </w:p>
        </w:tc>
        <w:tc>
          <w:tcPr>
            <w:tcW w:w="841" w:type="dxa"/>
            <w:vAlign w:val="bottom"/>
          </w:tcPr>
          <w:p w:rsidR="006A6B2D" w:rsidRPr="009579F9" w:rsidRDefault="006A6B2D" w:rsidP="00692FB3">
            <w:pPr>
              <w:jc w:val="center"/>
            </w:pPr>
            <w:r w:rsidRPr="009579F9">
              <w:t>11.11%</w:t>
            </w:r>
          </w:p>
        </w:tc>
        <w:tc>
          <w:tcPr>
            <w:tcW w:w="841" w:type="dxa"/>
            <w:vAlign w:val="bottom"/>
          </w:tcPr>
          <w:p w:rsidR="006A6B2D" w:rsidRPr="009579F9" w:rsidRDefault="006A6B2D" w:rsidP="00692FB3">
            <w:pPr>
              <w:jc w:val="center"/>
            </w:pPr>
            <w:r w:rsidRPr="009579F9">
              <w:t>13.56%</w:t>
            </w:r>
          </w:p>
        </w:tc>
        <w:tc>
          <w:tcPr>
            <w:tcW w:w="841" w:type="dxa"/>
          </w:tcPr>
          <w:p w:rsidR="006A6B2D" w:rsidRPr="009579F9" w:rsidRDefault="006A6B2D" w:rsidP="00692FB3">
            <w:pPr>
              <w:jc w:val="center"/>
            </w:pPr>
            <w:r w:rsidRPr="009579F9">
              <w:t>12.24%</w:t>
            </w:r>
          </w:p>
        </w:tc>
        <w:tc>
          <w:tcPr>
            <w:tcW w:w="841" w:type="dxa"/>
          </w:tcPr>
          <w:p w:rsidR="006A6B2D" w:rsidRPr="009579F9" w:rsidRDefault="006A6B2D" w:rsidP="00692FB3">
            <w:pPr>
              <w:jc w:val="center"/>
            </w:pPr>
            <w:r w:rsidRPr="009579F9">
              <w:t>5.93%</w:t>
            </w:r>
          </w:p>
        </w:tc>
        <w:tc>
          <w:tcPr>
            <w:tcW w:w="841" w:type="dxa"/>
          </w:tcPr>
          <w:p w:rsidR="006A6B2D" w:rsidRPr="009579F9" w:rsidRDefault="006A6B2D" w:rsidP="00692FB3">
            <w:pPr>
              <w:jc w:val="center"/>
            </w:pPr>
            <w:r w:rsidRPr="009579F9">
              <w:t>12.43%</w:t>
            </w:r>
          </w:p>
        </w:tc>
        <w:tc>
          <w:tcPr>
            <w:tcW w:w="841" w:type="dxa"/>
          </w:tcPr>
          <w:p w:rsidR="006A6B2D" w:rsidRPr="009579F9" w:rsidRDefault="006A6B2D" w:rsidP="00692FB3">
            <w:pPr>
              <w:jc w:val="center"/>
            </w:pPr>
            <w:r w:rsidRPr="009579F9">
              <w:t>13.66%</w:t>
            </w:r>
          </w:p>
        </w:tc>
        <w:tc>
          <w:tcPr>
            <w:tcW w:w="841" w:type="dxa"/>
          </w:tcPr>
          <w:p w:rsidR="006A6B2D" w:rsidRPr="009579F9" w:rsidRDefault="006A6B2D" w:rsidP="00692FB3">
            <w:pPr>
              <w:jc w:val="center"/>
            </w:pPr>
            <w:r w:rsidRPr="009579F9">
              <w:t>15.73%</w:t>
            </w:r>
          </w:p>
        </w:tc>
        <w:tc>
          <w:tcPr>
            <w:tcW w:w="841" w:type="dxa"/>
          </w:tcPr>
          <w:p w:rsidR="006A6B2D" w:rsidRPr="009579F9" w:rsidRDefault="006A6B2D" w:rsidP="00692FB3">
            <w:pPr>
              <w:jc w:val="center"/>
            </w:pPr>
            <w:r w:rsidRPr="009579F9">
              <w:t>12.14%</w:t>
            </w:r>
          </w:p>
        </w:tc>
        <w:tc>
          <w:tcPr>
            <w:tcW w:w="841" w:type="dxa"/>
          </w:tcPr>
          <w:p w:rsidR="006A6B2D" w:rsidRPr="009579F9" w:rsidRDefault="006A6B2D" w:rsidP="00692FB3">
            <w:pPr>
              <w:jc w:val="center"/>
            </w:pPr>
            <w:r>
              <w:t>21.26%</w:t>
            </w:r>
          </w:p>
        </w:tc>
        <w:tc>
          <w:tcPr>
            <w:tcW w:w="841" w:type="dxa"/>
          </w:tcPr>
          <w:p w:rsidR="006A6B2D" w:rsidRDefault="00445701" w:rsidP="00692FB3">
            <w:pPr>
              <w:jc w:val="center"/>
            </w:pPr>
            <w:r>
              <w:t>16.76</w:t>
            </w:r>
            <w:r w:rsidR="008F4CF5">
              <w:t>%</w:t>
            </w:r>
          </w:p>
        </w:tc>
      </w:tr>
      <w:tr w:rsidR="006A6B2D" w:rsidRPr="009579F9" w:rsidTr="006A6B2D">
        <w:trPr>
          <w:jc w:val="center"/>
        </w:trPr>
        <w:tc>
          <w:tcPr>
            <w:tcW w:w="840" w:type="dxa"/>
          </w:tcPr>
          <w:p w:rsidR="006A6B2D" w:rsidRPr="009579F9" w:rsidRDefault="006A6B2D" w:rsidP="006E1C29">
            <w:r w:rsidRPr="009579F9">
              <w:t>Risk 16</w:t>
            </w:r>
          </w:p>
        </w:tc>
        <w:tc>
          <w:tcPr>
            <w:tcW w:w="841" w:type="dxa"/>
            <w:vAlign w:val="bottom"/>
          </w:tcPr>
          <w:p w:rsidR="006A6B2D" w:rsidRPr="009579F9" w:rsidRDefault="006A6B2D" w:rsidP="00692FB3">
            <w:pPr>
              <w:jc w:val="center"/>
            </w:pPr>
            <w:r w:rsidRPr="009579F9">
              <w:t>35.26%</w:t>
            </w:r>
          </w:p>
        </w:tc>
        <w:tc>
          <w:tcPr>
            <w:tcW w:w="841" w:type="dxa"/>
            <w:vAlign w:val="bottom"/>
          </w:tcPr>
          <w:p w:rsidR="006A6B2D" w:rsidRPr="009579F9" w:rsidRDefault="006A6B2D" w:rsidP="00692FB3">
            <w:pPr>
              <w:jc w:val="center"/>
            </w:pPr>
            <w:r w:rsidRPr="009579F9">
              <w:t>33.95%</w:t>
            </w:r>
          </w:p>
        </w:tc>
        <w:tc>
          <w:tcPr>
            <w:tcW w:w="841" w:type="dxa"/>
            <w:vAlign w:val="bottom"/>
          </w:tcPr>
          <w:p w:rsidR="006A6B2D" w:rsidRPr="009579F9" w:rsidRDefault="006A6B2D" w:rsidP="00692FB3">
            <w:pPr>
              <w:jc w:val="center"/>
            </w:pPr>
            <w:r w:rsidRPr="009579F9">
              <w:t>36.72%</w:t>
            </w:r>
          </w:p>
        </w:tc>
        <w:tc>
          <w:tcPr>
            <w:tcW w:w="841" w:type="dxa"/>
          </w:tcPr>
          <w:p w:rsidR="006A6B2D" w:rsidRPr="009579F9" w:rsidRDefault="006A6B2D" w:rsidP="00692FB3">
            <w:pPr>
              <w:jc w:val="center"/>
            </w:pPr>
            <w:r w:rsidRPr="009579F9">
              <w:t>33.33%</w:t>
            </w:r>
          </w:p>
        </w:tc>
        <w:tc>
          <w:tcPr>
            <w:tcW w:w="841" w:type="dxa"/>
          </w:tcPr>
          <w:p w:rsidR="006A6B2D" w:rsidRPr="009579F9" w:rsidRDefault="006A6B2D" w:rsidP="00692FB3">
            <w:pPr>
              <w:jc w:val="center"/>
            </w:pPr>
            <w:r w:rsidRPr="009579F9">
              <w:t>40.00%</w:t>
            </w:r>
          </w:p>
        </w:tc>
        <w:tc>
          <w:tcPr>
            <w:tcW w:w="841" w:type="dxa"/>
          </w:tcPr>
          <w:p w:rsidR="006A6B2D" w:rsidRPr="009579F9" w:rsidRDefault="006A6B2D" w:rsidP="00692FB3">
            <w:pPr>
              <w:jc w:val="center"/>
            </w:pPr>
            <w:r w:rsidRPr="009579F9">
              <w:t>28.40%</w:t>
            </w:r>
          </w:p>
        </w:tc>
        <w:tc>
          <w:tcPr>
            <w:tcW w:w="841" w:type="dxa"/>
          </w:tcPr>
          <w:p w:rsidR="006A6B2D" w:rsidRPr="009579F9" w:rsidRDefault="006A6B2D" w:rsidP="00692FB3">
            <w:pPr>
              <w:jc w:val="center"/>
            </w:pPr>
            <w:r w:rsidRPr="009579F9">
              <w:t>29.51%</w:t>
            </w:r>
          </w:p>
        </w:tc>
        <w:tc>
          <w:tcPr>
            <w:tcW w:w="841" w:type="dxa"/>
          </w:tcPr>
          <w:p w:rsidR="006A6B2D" w:rsidRPr="009579F9" w:rsidRDefault="006A6B2D" w:rsidP="00692FB3">
            <w:pPr>
              <w:jc w:val="center"/>
            </w:pPr>
            <w:r w:rsidRPr="009579F9">
              <w:t>28.65%</w:t>
            </w:r>
          </w:p>
        </w:tc>
        <w:tc>
          <w:tcPr>
            <w:tcW w:w="841" w:type="dxa"/>
          </w:tcPr>
          <w:p w:rsidR="006A6B2D" w:rsidRPr="009579F9" w:rsidRDefault="006A6B2D" w:rsidP="00692FB3">
            <w:pPr>
              <w:jc w:val="center"/>
            </w:pPr>
            <w:r w:rsidRPr="009579F9">
              <w:t>39.88%</w:t>
            </w:r>
          </w:p>
        </w:tc>
        <w:tc>
          <w:tcPr>
            <w:tcW w:w="841" w:type="dxa"/>
          </w:tcPr>
          <w:p w:rsidR="006A6B2D" w:rsidRPr="009579F9" w:rsidRDefault="006A6B2D" w:rsidP="00692FB3">
            <w:pPr>
              <w:jc w:val="center"/>
            </w:pPr>
            <w:r>
              <w:t>29.95%</w:t>
            </w:r>
          </w:p>
        </w:tc>
        <w:tc>
          <w:tcPr>
            <w:tcW w:w="841" w:type="dxa"/>
          </w:tcPr>
          <w:p w:rsidR="006A6B2D" w:rsidRDefault="00445701" w:rsidP="00692FB3">
            <w:pPr>
              <w:jc w:val="center"/>
            </w:pPr>
            <w:r>
              <w:t>28.65</w:t>
            </w:r>
            <w:r w:rsidR="008F4CF5">
              <w:t>%</w:t>
            </w:r>
          </w:p>
        </w:tc>
      </w:tr>
      <w:tr w:rsidR="006A6B2D" w:rsidRPr="009579F9" w:rsidTr="006A6B2D">
        <w:trPr>
          <w:jc w:val="center"/>
        </w:trPr>
        <w:tc>
          <w:tcPr>
            <w:tcW w:w="840" w:type="dxa"/>
          </w:tcPr>
          <w:p w:rsidR="006A6B2D" w:rsidRPr="009579F9" w:rsidRDefault="006A6B2D" w:rsidP="006E1C29">
            <w:r w:rsidRPr="009579F9">
              <w:t>Risk 17</w:t>
            </w:r>
          </w:p>
        </w:tc>
        <w:tc>
          <w:tcPr>
            <w:tcW w:w="841" w:type="dxa"/>
            <w:vAlign w:val="bottom"/>
          </w:tcPr>
          <w:p w:rsidR="006A6B2D" w:rsidRPr="009579F9" w:rsidRDefault="006A6B2D" w:rsidP="00692FB3">
            <w:pPr>
              <w:jc w:val="center"/>
            </w:pPr>
            <w:r w:rsidRPr="009579F9">
              <w:t>0.53%</w:t>
            </w:r>
          </w:p>
        </w:tc>
        <w:tc>
          <w:tcPr>
            <w:tcW w:w="841" w:type="dxa"/>
            <w:vAlign w:val="bottom"/>
          </w:tcPr>
          <w:p w:rsidR="006A6B2D" w:rsidRPr="009579F9" w:rsidRDefault="006A6B2D" w:rsidP="00692FB3">
            <w:pPr>
              <w:jc w:val="center"/>
            </w:pPr>
            <w:r w:rsidRPr="009579F9">
              <w:t>0.00%</w:t>
            </w:r>
          </w:p>
        </w:tc>
        <w:tc>
          <w:tcPr>
            <w:tcW w:w="841" w:type="dxa"/>
            <w:vAlign w:val="bottom"/>
          </w:tcPr>
          <w:p w:rsidR="006A6B2D" w:rsidRPr="009579F9" w:rsidRDefault="006A6B2D" w:rsidP="00692FB3">
            <w:pPr>
              <w:jc w:val="center"/>
            </w:pPr>
            <w:r w:rsidRPr="009579F9">
              <w:t>0.56%</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0.74%</w:t>
            </w:r>
          </w:p>
        </w:tc>
        <w:tc>
          <w:tcPr>
            <w:tcW w:w="841" w:type="dxa"/>
          </w:tcPr>
          <w:p w:rsidR="006A6B2D" w:rsidRPr="009579F9" w:rsidRDefault="006A6B2D" w:rsidP="00692FB3">
            <w:pPr>
              <w:jc w:val="center"/>
            </w:pPr>
            <w:r w:rsidRPr="009579F9">
              <w:t>0.59%</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t>0.00%</w:t>
            </w:r>
          </w:p>
        </w:tc>
        <w:tc>
          <w:tcPr>
            <w:tcW w:w="841" w:type="dxa"/>
          </w:tcPr>
          <w:p w:rsidR="006A6B2D" w:rsidRDefault="00445701" w:rsidP="00692FB3">
            <w:pPr>
              <w:jc w:val="center"/>
            </w:pPr>
            <w:r>
              <w:t>0.00</w:t>
            </w:r>
            <w:r w:rsidR="008F4CF5">
              <w:t>%</w:t>
            </w:r>
          </w:p>
        </w:tc>
      </w:tr>
      <w:tr w:rsidR="006A6B2D" w:rsidRPr="009579F9" w:rsidTr="006A6B2D">
        <w:trPr>
          <w:jc w:val="center"/>
        </w:trPr>
        <w:tc>
          <w:tcPr>
            <w:tcW w:w="840" w:type="dxa"/>
          </w:tcPr>
          <w:p w:rsidR="006A6B2D" w:rsidRPr="009579F9" w:rsidRDefault="006A6B2D" w:rsidP="006E1C29">
            <w:r w:rsidRPr="009579F9">
              <w:t>Risk 18</w:t>
            </w:r>
          </w:p>
        </w:tc>
        <w:tc>
          <w:tcPr>
            <w:tcW w:w="841" w:type="dxa"/>
            <w:vAlign w:val="bottom"/>
          </w:tcPr>
          <w:p w:rsidR="006A6B2D" w:rsidRPr="009579F9" w:rsidRDefault="006A6B2D" w:rsidP="00692FB3">
            <w:pPr>
              <w:jc w:val="center"/>
            </w:pPr>
            <w:r w:rsidRPr="009579F9">
              <w:t>2.63%</w:t>
            </w:r>
          </w:p>
        </w:tc>
        <w:tc>
          <w:tcPr>
            <w:tcW w:w="841" w:type="dxa"/>
            <w:vAlign w:val="bottom"/>
          </w:tcPr>
          <w:p w:rsidR="006A6B2D" w:rsidRPr="009579F9" w:rsidRDefault="006A6B2D" w:rsidP="00692FB3">
            <w:pPr>
              <w:jc w:val="center"/>
            </w:pPr>
            <w:r w:rsidRPr="009579F9">
              <w:t>1.23%</w:t>
            </w:r>
          </w:p>
        </w:tc>
        <w:tc>
          <w:tcPr>
            <w:tcW w:w="841" w:type="dxa"/>
            <w:vAlign w:val="bottom"/>
          </w:tcPr>
          <w:p w:rsidR="006A6B2D" w:rsidRPr="009579F9" w:rsidRDefault="006A6B2D" w:rsidP="00692FB3">
            <w:pPr>
              <w:jc w:val="center"/>
            </w:pPr>
            <w:r w:rsidRPr="009579F9">
              <w:t>0.56%</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0.74%</w:t>
            </w:r>
          </w:p>
        </w:tc>
        <w:tc>
          <w:tcPr>
            <w:tcW w:w="841" w:type="dxa"/>
          </w:tcPr>
          <w:p w:rsidR="006A6B2D" w:rsidRPr="009579F9" w:rsidRDefault="006A6B2D" w:rsidP="00692FB3">
            <w:pPr>
              <w:jc w:val="center"/>
            </w:pPr>
            <w:r w:rsidRPr="009579F9">
              <w:t>1.78%</w:t>
            </w:r>
          </w:p>
        </w:tc>
        <w:tc>
          <w:tcPr>
            <w:tcW w:w="841" w:type="dxa"/>
          </w:tcPr>
          <w:p w:rsidR="006A6B2D" w:rsidRPr="009579F9" w:rsidRDefault="006A6B2D" w:rsidP="00692FB3">
            <w:pPr>
              <w:jc w:val="center"/>
            </w:pPr>
            <w:r w:rsidRPr="009579F9">
              <w:t>0.55%</w:t>
            </w:r>
          </w:p>
        </w:tc>
        <w:tc>
          <w:tcPr>
            <w:tcW w:w="841" w:type="dxa"/>
          </w:tcPr>
          <w:p w:rsidR="006A6B2D" w:rsidRPr="009579F9" w:rsidRDefault="006A6B2D" w:rsidP="00692FB3">
            <w:pPr>
              <w:jc w:val="center"/>
            </w:pPr>
            <w:r w:rsidRPr="009579F9">
              <w:t>1.69%</w:t>
            </w:r>
          </w:p>
        </w:tc>
        <w:tc>
          <w:tcPr>
            <w:tcW w:w="841" w:type="dxa"/>
          </w:tcPr>
          <w:p w:rsidR="006A6B2D" w:rsidRPr="009579F9" w:rsidRDefault="006A6B2D" w:rsidP="00692FB3">
            <w:pPr>
              <w:jc w:val="center"/>
            </w:pPr>
            <w:r w:rsidRPr="009579F9">
              <w:t>1.73%</w:t>
            </w:r>
          </w:p>
        </w:tc>
        <w:tc>
          <w:tcPr>
            <w:tcW w:w="841" w:type="dxa"/>
          </w:tcPr>
          <w:p w:rsidR="006A6B2D" w:rsidRPr="009579F9" w:rsidRDefault="006A6B2D" w:rsidP="00692FB3">
            <w:pPr>
              <w:jc w:val="center"/>
            </w:pPr>
            <w:r>
              <w:t>0.48%</w:t>
            </w:r>
          </w:p>
        </w:tc>
        <w:tc>
          <w:tcPr>
            <w:tcW w:w="841" w:type="dxa"/>
          </w:tcPr>
          <w:p w:rsidR="006A6B2D" w:rsidRDefault="00445701" w:rsidP="00692FB3">
            <w:pPr>
              <w:jc w:val="center"/>
            </w:pPr>
            <w:r>
              <w:t>0.00</w:t>
            </w:r>
            <w:r w:rsidR="008F4CF5">
              <w:t>%</w:t>
            </w:r>
          </w:p>
        </w:tc>
      </w:tr>
      <w:tr w:rsidR="006A6B2D" w:rsidRPr="009579F9" w:rsidTr="006A6B2D">
        <w:trPr>
          <w:cnfStyle w:val="010000000000" w:firstRow="0" w:lastRow="1" w:firstColumn="0" w:lastColumn="0" w:oddVBand="0" w:evenVBand="0" w:oddHBand="0" w:evenHBand="0" w:firstRowFirstColumn="0" w:firstRowLastColumn="0" w:lastRowFirstColumn="0" w:lastRowLastColumn="0"/>
          <w:jc w:val="center"/>
        </w:trPr>
        <w:tc>
          <w:tcPr>
            <w:tcW w:w="840" w:type="dxa"/>
          </w:tcPr>
          <w:p w:rsidR="006A6B2D" w:rsidRPr="009579F9" w:rsidRDefault="006A6B2D" w:rsidP="006E1C29">
            <w:r w:rsidRPr="009579F9">
              <w:t>Risk 19</w:t>
            </w:r>
          </w:p>
        </w:tc>
        <w:tc>
          <w:tcPr>
            <w:tcW w:w="841" w:type="dxa"/>
            <w:vAlign w:val="bottom"/>
          </w:tcPr>
          <w:p w:rsidR="006A6B2D" w:rsidRPr="009579F9" w:rsidRDefault="006A6B2D" w:rsidP="00692FB3">
            <w:pPr>
              <w:jc w:val="center"/>
            </w:pPr>
            <w:r w:rsidRPr="009579F9">
              <w:t>0.00%</w:t>
            </w:r>
          </w:p>
        </w:tc>
        <w:tc>
          <w:tcPr>
            <w:tcW w:w="841" w:type="dxa"/>
            <w:vAlign w:val="bottom"/>
          </w:tcPr>
          <w:p w:rsidR="006A6B2D" w:rsidRPr="009579F9" w:rsidRDefault="006A6B2D" w:rsidP="00692FB3">
            <w:pPr>
              <w:jc w:val="center"/>
            </w:pPr>
            <w:r w:rsidRPr="009579F9">
              <w:t>0.00%</w:t>
            </w:r>
          </w:p>
        </w:tc>
        <w:tc>
          <w:tcPr>
            <w:tcW w:w="841" w:type="dxa"/>
            <w:vAlign w:val="bottom"/>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0.55%</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rsidRPr="009579F9">
              <w:t>0.00%</w:t>
            </w:r>
          </w:p>
        </w:tc>
        <w:tc>
          <w:tcPr>
            <w:tcW w:w="841" w:type="dxa"/>
          </w:tcPr>
          <w:p w:rsidR="006A6B2D" w:rsidRPr="009579F9" w:rsidRDefault="006A6B2D" w:rsidP="00692FB3">
            <w:pPr>
              <w:jc w:val="center"/>
            </w:pPr>
            <w:r>
              <w:t>0.00%</w:t>
            </w:r>
          </w:p>
        </w:tc>
        <w:tc>
          <w:tcPr>
            <w:tcW w:w="841" w:type="dxa"/>
          </w:tcPr>
          <w:p w:rsidR="006A6B2D" w:rsidRDefault="00445701" w:rsidP="00692FB3">
            <w:pPr>
              <w:jc w:val="center"/>
            </w:pPr>
            <w:r>
              <w:t>0.00</w:t>
            </w:r>
            <w:r w:rsidR="008F4CF5">
              <w:t>%</w:t>
            </w:r>
          </w:p>
        </w:tc>
      </w:tr>
    </w:tbl>
    <w:p w:rsidR="002923C5" w:rsidRDefault="002923C5" w:rsidP="002923C5">
      <w:pPr>
        <w:spacing w:after="0"/>
        <w:rPr>
          <w:i/>
        </w:rPr>
      </w:pPr>
    </w:p>
    <w:p w:rsidR="002923C5" w:rsidRPr="009231BE" w:rsidRDefault="002923C5" w:rsidP="002923C5">
      <w:pPr>
        <w:spacing w:after="0"/>
        <w:rPr>
          <w:i/>
        </w:rPr>
      </w:pPr>
      <w:r w:rsidRPr="009231BE">
        <w:rPr>
          <w:i/>
        </w:rPr>
        <w:t>*</w:t>
      </w:r>
      <w:r>
        <w:rPr>
          <w:i/>
        </w:rPr>
        <w:t xml:space="preserve"> </w:t>
      </w:r>
      <w:r w:rsidRPr="009231BE">
        <w:rPr>
          <w:i/>
        </w:rPr>
        <w:t xml:space="preserve">See </w:t>
      </w:r>
      <w:r>
        <w:rPr>
          <w:i/>
        </w:rPr>
        <w:t>the G</w:t>
      </w:r>
      <w:r w:rsidRPr="009231BE">
        <w:rPr>
          <w:i/>
        </w:rPr>
        <w:t xml:space="preserve">lossary for </w:t>
      </w:r>
      <w:r w:rsidR="00F25576">
        <w:rPr>
          <w:i/>
        </w:rPr>
        <w:t>the</w:t>
      </w:r>
      <w:r w:rsidRPr="009231BE">
        <w:rPr>
          <w:i/>
        </w:rPr>
        <w:t xml:space="preserve"> construction </w:t>
      </w:r>
      <w:r>
        <w:rPr>
          <w:i/>
        </w:rPr>
        <w:t>risks outlined in the above table</w:t>
      </w:r>
      <w:r w:rsidRPr="009231BE">
        <w:rPr>
          <w:i/>
        </w:rPr>
        <w:t>.</w:t>
      </w:r>
    </w:p>
    <w:p w:rsidR="0010634C" w:rsidRDefault="0010634C" w:rsidP="00D76E8A">
      <w:pPr>
        <w:spacing w:before="120"/>
        <w:rPr>
          <w:rFonts w:cstheme="minorHAnsi"/>
        </w:rPr>
      </w:pPr>
    </w:p>
    <w:p w:rsidR="0010202D" w:rsidRDefault="004563CC" w:rsidP="00D76E8A">
      <w:pPr>
        <w:spacing w:before="120"/>
        <w:rPr>
          <w:rFonts w:cstheme="minorHAnsi"/>
        </w:rPr>
      </w:pPr>
      <w:r w:rsidRPr="00014722">
        <w:rPr>
          <w:rFonts w:cstheme="minorHAnsi"/>
        </w:rPr>
        <w:t>Since J</w:t>
      </w:r>
      <w:r w:rsidR="00FB0B9B" w:rsidRPr="00014722">
        <w:rPr>
          <w:rFonts w:cstheme="minorHAnsi"/>
        </w:rPr>
        <w:t>uly</w:t>
      </w:r>
      <w:r w:rsidRPr="00014722">
        <w:rPr>
          <w:rFonts w:cstheme="minorHAnsi"/>
        </w:rPr>
        <w:t xml:space="preserve"> 201</w:t>
      </w:r>
      <w:r w:rsidR="001928C4" w:rsidRPr="00014722">
        <w:rPr>
          <w:rFonts w:cstheme="minorHAnsi"/>
        </w:rPr>
        <w:t>3</w:t>
      </w:r>
      <w:r w:rsidR="00017BF8" w:rsidRPr="00014722">
        <w:rPr>
          <w:rFonts w:cstheme="minorHAnsi"/>
        </w:rPr>
        <w:t>,</w:t>
      </w:r>
      <w:r w:rsidRPr="00014722">
        <w:rPr>
          <w:rFonts w:cstheme="minorHAnsi"/>
        </w:rPr>
        <w:t xml:space="preserve"> the top high risk construction category has been 16 - </w:t>
      </w:r>
      <w:r w:rsidRPr="00014722">
        <w:rPr>
          <w:rFonts w:cstheme="minorHAnsi"/>
          <w:i/>
        </w:rPr>
        <w:t>Construction work on construction-sites where there is any movement of powered mobile plant</w:t>
      </w:r>
      <w:r w:rsidRPr="00014722">
        <w:rPr>
          <w:rFonts w:cstheme="minorHAnsi"/>
        </w:rPr>
        <w:t xml:space="preserve">. </w:t>
      </w:r>
      <w:r w:rsidR="0010202D">
        <w:rPr>
          <w:rFonts w:cstheme="minorHAnsi"/>
        </w:rPr>
        <w:t>Given the nature of work in the construction industry, Mobile Plant has been the most reviewed Scheme criteria since May 2015.</w:t>
      </w:r>
    </w:p>
    <w:p w:rsidR="00FB0B9B" w:rsidRPr="009579F9" w:rsidRDefault="004D1311" w:rsidP="00FB0B9B">
      <w:pPr>
        <w:rPr>
          <w:rFonts w:cstheme="minorHAnsi"/>
        </w:rPr>
      </w:pPr>
      <w:r>
        <w:rPr>
          <w:rFonts w:cstheme="minorHAnsi"/>
        </w:rPr>
        <w:t>T</w:t>
      </w:r>
      <w:r w:rsidR="00FB0B9B" w:rsidRPr="009579F9">
        <w:rPr>
          <w:rFonts w:cstheme="minorHAnsi"/>
        </w:rPr>
        <w:t xml:space="preserve">he second highest rated category </w:t>
      </w:r>
      <w:r w:rsidR="0010202D">
        <w:rPr>
          <w:rFonts w:cstheme="minorHAnsi"/>
        </w:rPr>
        <w:t>was</w:t>
      </w:r>
      <w:r w:rsidR="00FB0B9B" w:rsidRPr="009579F9">
        <w:rPr>
          <w:rFonts w:cstheme="minorHAnsi"/>
        </w:rPr>
        <w:t xml:space="preserve"> 1 - </w:t>
      </w:r>
      <w:r w:rsidR="00FB0B9B" w:rsidRPr="009579F9">
        <w:rPr>
          <w:rFonts w:cstheme="minorHAnsi"/>
          <w:i/>
        </w:rPr>
        <w:t xml:space="preserve">Construction work with risk of a person falling two metres or more </w:t>
      </w:r>
      <w:r w:rsidR="00FB0B9B" w:rsidRPr="009579F9">
        <w:rPr>
          <w:rFonts w:cstheme="minorHAnsi"/>
        </w:rPr>
        <w:t>an</w:t>
      </w:r>
      <w:r w:rsidR="00FB0B9B">
        <w:rPr>
          <w:rFonts w:cstheme="minorHAnsi"/>
        </w:rPr>
        <w:t>d</w:t>
      </w:r>
      <w:r w:rsidR="00FB0B9B" w:rsidRPr="009579F9">
        <w:rPr>
          <w:rFonts w:cstheme="minorHAnsi"/>
        </w:rPr>
        <w:t xml:space="preserve"> the third highest rated category </w:t>
      </w:r>
      <w:r w:rsidR="0010202D">
        <w:rPr>
          <w:rFonts w:cstheme="minorHAnsi"/>
        </w:rPr>
        <w:t>was</w:t>
      </w:r>
      <w:r w:rsidR="00FB0B9B" w:rsidRPr="009579F9">
        <w:rPr>
          <w:rFonts w:cstheme="minorHAnsi"/>
        </w:rPr>
        <w:t xml:space="preserve"> 15 -</w:t>
      </w:r>
      <w:r w:rsidR="00FB0B9B" w:rsidRPr="009579F9">
        <w:rPr>
          <w:rFonts w:cstheme="minorHAnsi"/>
          <w:i/>
        </w:rPr>
        <w:t xml:space="preserve"> Construction work on or adjacent to roadways or railways used by road or rail traffic.</w:t>
      </w:r>
    </w:p>
    <w:p w:rsidR="001E24F6" w:rsidRDefault="001E24F6" w:rsidP="002415EF">
      <w:pPr>
        <w:spacing w:after="0"/>
      </w:pPr>
    </w:p>
    <w:p w:rsidR="00385982" w:rsidRDefault="00385982" w:rsidP="00273AF8">
      <w:pPr>
        <w:ind w:left="-284"/>
        <w:rPr>
          <w:highlight w:val="cyan"/>
        </w:rPr>
        <w:sectPr w:rsidR="00385982" w:rsidSect="000E3C3D">
          <w:pgSz w:w="11906" w:h="16838" w:code="9"/>
          <w:pgMar w:top="1440" w:right="1440" w:bottom="1440" w:left="1440" w:header="567" w:footer="567" w:gutter="0"/>
          <w:cols w:space="708"/>
          <w:docGrid w:linePitch="360"/>
        </w:sectPr>
      </w:pPr>
    </w:p>
    <w:p w:rsidR="00D64314" w:rsidRDefault="00BD31C2" w:rsidP="00F128F6">
      <w:r>
        <w:rPr>
          <w:b/>
          <w:color w:val="9E191F"/>
        </w:rPr>
        <w:lastRenderedPageBreak/>
        <w:t xml:space="preserve">Proportion of </w:t>
      </w:r>
      <w:r w:rsidR="001B2AB3">
        <w:rPr>
          <w:b/>
          <w:color w:val="9E191F"/>
        </w:rPr>
        <w:t xml:space="preserve">injuries by </w:t>
      </w:r>
      <w:r w:rsidR="00F128F6" w:rsidRPr="00014722">
        <w:rPr>
          <w:b/>
          <w:color w:val="9E191F"/>
        </w:rPr>
        <w:t xml:space="preserve">Selected Top </w:t>
      </w:r>
      <w:r w:rsidR="001A0FB7" w:rsidRPr="00014722">
        <w:rPr>
          <w:b/>
          <w:color w:val="9E191F"/>
        </w:rPr>
        <w:t>Five</w:t>
      </w:r>
      <w:r w:rsidR="00F128F6" w:rsidRPr="00014722">
        <w:rPr>
          <w:b/>
          <w:color w:val="9E191F"/>
        </w:rPr>
        <w:t>, High-risk Construction Hazards Over Time</w:t>
      </w:r>
      <w:r>
        <w:rPr>
          <w:b/>
          <w:color w:val="9E191F"/>
        </w:rPr>
        <w:t xml:space="preserve"> – July-December 2018</w:t>
      </w:r>
    </w:p>
    <w:p w:rsidR="0024789A" w:rsidRDefault="0024789A" w:rsidP="0024789A"/>
    <w:p w:rsidR="002E1441" w:rsidRDefault="00B361AE" w:rsidP="0024789A">
      <w:pPr>
        <w:rPr>
          <w:highlight w:val="yellow"/>
        </w:rPr>
      </w:pPr>
      <w:r w:rsidRPr="00B361AE">
        <w:rPr>
          <w:noProof/>
          <w:lang w:eastAsia="en-AU"/>
        </w:rPr>
        <w:t xml:space="preserve"> </w:t>
      </w:r>
      <w:r>
        <w:rPr>
          <w:noProof/>
          <w:lang w:eastAsia="en-AU"/>
        </w:rPr>
        <w:drawing>
          <wp:inline distT="0" distB="0" distL="0" distR="0" wp14:anchorId="7F5BB9E8" wp14:editId="7CF7F3C9">
            <wp:extent cx="6619875" cy="598170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789A" w:rsidRDefault="001A0FB7" w:rsidP="0024789A">
      <w:r w:rsidRPr="006A497E">
        <w:t>The graph above illustrates the top five construction hazards with noticeable movement since J</w:t>
      </w:r>
      <w:r w:rsidR="00FB0B9B" w:rsidRPr="006A497E">
        <w:t>uly</w:t>
      </w:r>
      <w:r w:rsidRPr="006A497E">
        <w:t xml:space="preserve"> 2013. In the period J</w:t>
      </w:r>
      <w:r w:rsidR="00FB0B9B" w:rsidRPr="006A497E">
        <w:t>uly to December</w:t>
      </w:r>
      <w:r w:rsidRPr="006A497E">
        <w:t xml:space="preserve"> 2018, there have been proportional increases in the number of incidents involving the construction of tunnels</w:t>
      </w:r>
      <w:r w:rsidR="006A497E" w:rsidRPr="006A497E">
        <w:t>,</w:t>
      </w:r>
      <w:r w:rsidRPr="006A497E">
        <w:t xml:space="preserve"> with declines in the proportion of incidents involving powered mobile plant</w:t>
      </w:r>
      <w:r w:rsidR="006A497E" w:rsidRPr="006A497E">
        <w:t xml:space="preserve">, road or railways </w:t>
      </w:r>
      <w:r w:rsidRPr="006A497E">
        <w:t>and falls of two meters or more.</w:t>
      </w:r>
    </w:p>
    <w:p w:rsidR="0024789A" w:rsidRDefault="0024789A" w:rsidP="0024789A"/>
    <w:p w:rsidR="0024789A" w:rsidRDefault="0024789A" w:rsidP="0024789A"/>
    <w:p w:rsidR="0024789A" w:rsidRDefault="0024789A" w:rsidP="0024789A"/>
    <w:p w:rsidR="00385982" w:rsidRDefault="00385982" w:rsidP="0024789A">
      <w:pPr>
        <w:sectPr w:rsidR="00385982" w:rsidSect="00385982">
          <w:pgSz w:w="11906" w:h="16838" w:code="9"/>
          <w:pgMar w:top="720" w:right="720" w:bottom="720" w:left="720" w:header="567" w:footer="567" w:gutter="0"/>
          <w:cols w:space="708"/>
          <w:docGrid w:linePitch="360"/>
        </w:sectPr>
      </w:pPr>
    </w:p>
    <w:p w:rsidR="006E1C29" w:rsidRDefault="004B4D1D" w:rsidP="0024789A">
      <w:pPr>
        <w:pStyle w:val="Heading2"/>
        <w:spacing w:after="240"/>
      </w:pPr>
      <w:bookmarkStart w:id="17" w:name="_Toc50025696"/>
      <w:r>
        <w:lastRenderedPageBreak/>
        <w:t>4</w:t>
      </w:r>
      <w:r w:rsidR="006E1C29">
        <w:t>.5</w:t>
      </w:r>
      <w:r w:rsidR="006E1C29">
        <w:tab/>
        <w:t>Working Time Lost</w:t>
      </w:r>
      <w:bookmarkEnd w:id="17"/>
    </w:p>
    <w:p w:rsidR="00BA25F6" w:rsidRDefault="00373FB1" w:rsidP="00276627">
      <w:pPr>
        <w:spacing w:after="120"/>
        <w:rPr>
          <w:rFonts w:cstheme="minorHAnsi"/>
          <w:i/>
        </w:rPr>
      </w:pPr>
      <w:r w:rsidRPr="00014722">
        <w:rPr>
          <w:rFonts w:cstheme="minorHAnsi"/>
        </w:rPr>
        <w:t xml:space="preserve">There has been no change in the most common </w:t>
      </w:r>
      <w:r w:rsidR="00BA25F6">
        <w:rPr>
          <w:rFonts w:cstheme="minorHAnsi"/>
        </w:rPr>
        <w:t>duration</w:t>
      </w:r>
      <w:r w:rsidR="00BA25F6" w:rsidRPr="00014722">
        <w:rPr>
          <w:rFonts w:cstheme="minorHAnsi"/>
        </w:rPr>
        <w:t xml:space="preserve"> </w:t>
      </w:r>
      <w:r w:rsidRPr="00014722">
        <w:rPr>
          <w:rFonts w:cstheme="minorHAnsi"/>
        </w:rPr>
        <w:t>of working time lost since December 2011</w:t>
      </w:r>
      <w:r w:rsidR="00BA25F6">
        <w:rPr>
          <w:rFonts w:cstheme="minorHAnsi"/>
        </w:rPr>
        <w:t>, with ‘</w:t>
      </w:r>
      <w:r w:rsidRPr="00014722">
        <w:rPr>
          <w:rFonts w:cstheme="minorHAnsi"/>
        </w:rPr>
        <w:t>B</w:t>
      </w:r>
      <w:r w:rsidRPr="00014722">
        <w:rPr>
          <w:rFonts w:cstheme="minorHAnsi"/>
          <w:i/>
        </w:rPr>
        <w:t>etween one and three days</w:t>
      </w:r>
      <w:r w:rsidR="00BA25F6">
        <w:rPr>
          <w:rFonts w:cstheme="minorHAnsi"/>
          <w:i/>
        </w:rPr>
        <w:t>’</w:t>
      </w:r>
      <w:r w:rsidRPr="00014722">
        <w:rPr>
          <w:rFonts w:cstheme="minorHAnsi"/>
        </w:rPr>
        <w:t xml:space="preserve"> </w:t>
      </w:r>
      <w:r w:rsidR="00BA25F6">
        <w:rPr>
          <w:rFonts w:cstheme="minorHAnsi"/>
        </w:rPr>
        <w:t>being</w:t>
      </w:r>
      <w:r w:rsidR="00BA25F6" w:rsidRPr="00014722">
        <w:rPr>
          <w:rFonts w:cstheme="minorHAnsi"/>
        </w:rPr>
        <w:t xml:space="preserve"> </w:t>
      </w:r>
      <w:r w:rsidRPr="00014722">
        <w:rPr>
          <w:rFonts w:cstheme="minorHAnsi"/>
        </w:rPr>
        <w:t>the highest ranking category</w:t>
      </w:r>
      <w:r w:rsidR="00E2451C" w:rsidRPr="00014722">
        <w:rPr>
          <w:rFonts w:cstheme="minorHAnsi"/>
        </w:rPr>
        <w:t>.</w:t>
      </w:r>
      <w:r w:rsidR="00BA25F6">
        <w:rPr>
          <w:rFonts w:cstheme="minorHAnsi"/>
        </w:rPr>
        <w:t xml:space="preserve"> There is a progressive step down in the proportion of days lost as duration increases, for example there is an average 16 percentage point difference between the first and second ranked categories.</w:t>
      </w:r>
    </w:p>
    <w:p w:rsidR="006E1C29" w:rsidRDefault="006E1C29" w:rsidP="00276627">
      <w:pPr>
        <w:spacing w:after="120"/>
      </w:pPr>
      <w:r w:rsidRPr="00014722">
        <w:t xml:space="preserve">Over </w:t>
      </w:r>
      <w:r w:rsidR="00B438FA" w:rsidRPr="00014722">
        <w:t>77</w:t>
      </w:r>
      <w:r w:rsidRPr="00014722">
        <w:t xml:space="preserve"> per cent of workers who suffered a </w:t>
      </w:r>
      <w:r w:rsidR="00BA25F6">
        <w:t>time lost</w:t>
      </w:r>
      <w:r w:rsidRPr="00014722">
        <w:t xml:space="preserve"> injury </w:t>
      </w:r>
      <w:r w:rsidR="00BA25F6">
        <w:t xml:space="preserve">(in the reporting period) </w:t>
      </w:r>
      <w:r w:rsidRPr="00014722">
        <w:t>returned to work in less than two weeks.</w:t>
      </w:r>
    </w:p>
    <w:p w:rsidR="00A82F4A" w:rsidRPr="00F2734B" w:rsidRDefault="00B361AE" w:rsidP="00D56573">
      <w:pPr>
        <w:spacing w:after="120"/>
      </w:pPr>
      <w:r w:rsidRPr="00B361AE">
        <w:rPr>
          <w:noProof/>
          <w:lang w:eastAsia="en-AU"/>
        </w:rPr>
        <w:t xml:space="preserve"> </w:t>
      </w:r>
      <w:r>
        <w:rPr>
          <w:noProof/>
          <w:lang w:eastAsia="en-AU"/>
        </w:rPr>
        <w:drawing>
          <wp:inline distT="0" distB="0" distL="0" distR="0" wp14:anchorId="4F50659F" wp14:editId="5A576B7D">
            <wp:extent cx="5731510" cy="3419475"/>
            <wp:effectExtent l="0" t="0" r="254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E1C29" w:rsidRPr="00931F36" w:rsidRDefault="00BD31C2" w:rsidP="00276627">
      <w:pPr>
        <w:spacing w:after="120"/>
        <w:rPr>
          <w:b/>
          <w:color w:val="9E191F"/>
        </w:rPr>
      </w:pPr>
      <w:r w:rsidRPr="00BD31C2">
        <w:rPr>
          <w:b/>
          <w:color w:val="9E191F"/>
        </w:rPr>
        <w:t>Proportion of</w:t>
      </w:r>
      <w:r w:rsidR="001B2AB3">
        <w:rPr>
          <w:b/>
          <w:color w:val="9E191F"/>
        </w:rPr>
        <w:t xml:space="preserve"> Injuries by</w:t>
      </w:r>
      <w:r w:rsidRPr="00BD31C2">
        <w:rPr>
          <w:b/>
          <w:color w:val="9E191F"/>
        </w:rPr>
        <w:t xml:space="preserve"> Working Time Lost (various durations) - Jul</w:t>
      </w:r>
      <w:r>
        <w:rPr>
          <w:b/>
          <w:color w:val="9E191F"/>
        </w:rPr>
        <w:t>y</w:t>
      </w:r>
      <w:r w:rsidRPr="00BD31C2">
        <w:rPr>
          <w:b/>
          <w:color w:val="9E191F"/>
        </w:rPr>
        <w:t>-Dec</w:t>
      </w:r>
      <w:r>
        <w:rPr>
          <w:b/>
          <w:color w:val="9E191F"/>
        </w:rPr>
        <w:t>ember</w:t>
      </w:r>
      <w:r w:rsidRPr="00BD31C2">
        <w:rPr>
          <w:b/>
          <w:color w:val="9E191F"/>
        </w:rPr>
        <w:t xml:space="preserve"> 2018</w:t>
      </w:r>
    </w:p>
    <w:tbl>
      <w:tblPr>
        <w:tblStyle w:val="EducationTable"/>
        <w:tblW w:w="991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Working Time Lost"/>
        <w:tblDescription w:val="Table showing the working time lost for reported injuries since July 2011"/>
      </w:tblPr>
      <w:tblGrid>
        <w:gridCol w:w="1546"/>
        <w:gridCol w:w="1289"/>
        <w:gridCol w:w="1418"/>
        <w:gridCol w:w="1417"/>
        <w:gridCol w:w="1560"/>
        <w:gridCol w:w="1559"/>
        <w:gridCol w:w="1129"/>
      </w:tblGrid>
      <w:tr w:rsidR="000B7F53" w:rsidRPr="00AF09B0" w:rsidTr="009231BE">
        <w:trPr>
          <w:cnfStyle w:val="100000000000" w:firstRow="1" w:lastRow="0" w:firstColumn="0" w:lastColumn="0" w:oddVBand="0" w:evenVBand="0" w:oddHBand="0" w:evenHBand="0" w:firstRowFirstColumn="0" w:firstRowLastColumn="0" w:lastRowFirstColumn="0" w:lastRowLastColumn="0"/>
          <w:jc w:val="center"/>
        </w:trPr>
        <w:tc>
          <w:tcPr>
            <w:tcW w:w="1546" w:type="dxa"/>
            <w:tcBorders>
              <w:bottom w:val="single" w:sz="2" w:space="0" w:color="000000" w:themeColor="text1"/>
            </w:tcBorders>
            <w:vAlign w:val="bottom"/>
          </w:tcPr>
          <w:p w:rsidR="006E1C29" w:rsidRPr="0029795F" w:rsidRDefault="006E1C29" w:rsidP="006E1C29">
            <w:r w:rsidRPr="0029795F">
              <w:t>Period</w:t>
            </w:r>
          </w:p>
        </w:tc>
        <w:tc>
          <w:tcPr>
            <w:tcW w:w="1289" w:type="dxa"/>
            <w:tcBorders>
              <w:bottom w:val="single" w:sz="2" w:space="0" w:color="000000" w:themeColor="text1"/>
            </w:tcBorders>
          </w:tcPr>
          <w:p w:rsidR="006E1C29" w:rsidRDefault="001D47C8" w:rsidP="006E1C29">
            <w:pPr>
              <w:jc w:val="center"/>
            </w:pPr>
            <w:r>
              <w:t>1 day to less than 3 days</w:t>
            </w:r>
          </w:p>
        </w:tc>
        <w:tc>
          <w:tcPr>
            <w:tcW w:w="1418" w:type="dxa"/>
            <w:tcBorders>
              <w:bottom w:val="single" w:sz="2" w:space="0" w:color="000000" w:themeColor="text1"/>
            </w:tcBorders>
          </w:tcPr>
          <w:p w:rsidR="006E1C29" w:rsidRDefault="001D47C8" w:rsidP="006E1C29">
            <w:pPr>
              <w:jc w:val="center"/>
            </w:pPr>
            <w:r>
              <w:t>3 days to less than 1 week</w:t>
            </w:r>
          </w:p>
        </w:tc>
        <w:tc>
          <w:tcPr>
            <w:tcW w:w="1417" w:type="dxa"/>
            <w:tcBorders>
              <w:bottom w:val="single" w:sz="2" w:space="0" w:color="000000" w:themeColor="text1"/>
            </w:tcBorders>
          </w:tcPr>
          <w:p w:rsidR="006E1C29" w:rsidRDefault="001D47C8" w:rsidP="006E1C29">
            <w:pPr>
              <w:jc w:val="center"/>
            </w:pPr>
            <w:r>
              <w:t>1 week to less than 2 weeks</w:t>
            </w:r>
          </w:p>
        </w:tc>
        <w:tc>
          <w:tcPr>
            <w:tcW w:w="1560" w:type="dxa"/>
            <w:tcBorders>
              <w:bottom w:val="single" w:sz="2" w:space="0" w:color="000000" w:themeColor="text1"/>
            </w:tcBorders>
          </w:tcPr>
          <w:p w:rsidR="006E1C29" w:rsidRDefault="001D47C8" w:rsidP="006E1C29">
            <w:pPr>
              <w:jc w:val="center"/>
            </w:pPr>
            <w:r>
              <w:t>2 weeks to less than 1 month</w:t>
            </w:r>
          </w:p>
        </w:tc>
        <w:tc>
          <w:tcPr>
            <w:tcW w:w="1559" w:type="dxa"/>
            <w:tcBorders>
              <w:bottom w:val="single" w:sz="2" w:space="0" w:color="000000" w:themeColor="text1"/>
            </w:tcBorders>
          </w:tcPr>
          <w:p w:rsidR="006E1C29" w:rsidRDefault="001D47C8" w:rsidP="006E1C29">
            <w:pPr>
              <w:jc w:val="center"/>
            </w:pPr>
            <w:r>
              <w:t>1 month to less than 3 months</w:t>
            </w:r>
          </w:p>
        </w:tc>
        <w:tc>
          <w:tcPr>
            <w:tcW w:w="1129" w:type="dxa"/>
            <w:tcBorders>
              <w:bottom w:val="single" w:sz="2" w:space="0" w:color="000000" w:themeColor="text1"/>
            </w:tcBorders>
          </w:tcPr>
          <w:p w:rsidR="006E1C29" w:rsidRDefault="001D47C8" w:rsidP="006E1C29">
            <w:pPr>
              <w:jc w:val="center"/>
            </w:pPr>
            <w:r>
              <w:t>3 months or more</w:t>
            </w:r>
          </w:p>
        </w:tc>
      </w:tr>
      <w:tr w:rsidR="006E1C29" w:rsidRPr="00FA1B5D" w:rsidTr="009231BE">
        <w:trPr>
          <w:jc w:val="center"/>
        </w:trPr>
        <w:tc>
          <w:tcPr>
            <w:tcW w:w="1546" w:type="dxa"/>
            <w:tcBorders>
              <w:top w:val="single" w:sz="2" w:space="0" w:color="000000" w:themeColor="text1"/>
              <w:left w:val="single" w:sz="2" w:space="0" w:color="000000" w:themeColor="text1"/>
              <w:bottom w:val="single" w:sz="2" w:space="0" w:color="000000" w:themeColor="text1"/>
            </w:tcBorders>
          </w:tcPr>
          <w:p w:rsidR="006E1C29" w:rsidRPr="00F26035" w:rsidRDefault="006E1C29" w:rsidP="006E1C29">
            <w:r w:rsidRPr="00F26035">
              <w:t>Jul to Dec 2013</w:t>
            </w:r>
          </w:p>
        </w:tc>
        <w:tc>
          <w:tcPr>
            <w:tcW w:w="1289" w:type="dxa"/>
            <w:tcBorders>
              <w:top w:val="single" w:sz="2" w:space="0" w:color="000000" w:themeColor="text1"/>
              <w:bottom w:val="single" w:sz="2" w:space="0" w:color="000000" w:themeColor="text1"/>
            </w:tcBorders>
            <w:vAlign w:val="bottom"/>
          </w:tcPr>
          <w:p w:rsidR="006E1C29" w:rsidRPr="00917F50" w:rsidRDefault="006E1C29" w:rsidP="006E1C29">
            <w:pPr>
              <w:jc w:val="center"/>
            </w:pPr>
            <w:r w:rsidRPr="00917F50">
              <w:t>38.67%</w:t>
            </w:r>
          </w:p>
        </w:tc>
        <w:tc>
          <w:tcPr>
            <w:tcW w:w="1418" w:type="dxa"/>
            <w:tcBorders>
              <w:top w:val="single" w:sz="2" w:space="0" w:color="000000" w:themeColor="text1"/>
              <w:bottom w:val="single" w:sz="2" w:space="0" w:color="000000" w:themeColor="text1"/>
            </w:tcBorders>
            <w:vAlign w:val="bottom"/>
          </w:tcPr>
          <w:p w:rsidR="006E1C29" w:rsidRPr="00917F50" w:rsidRDefault="006E1C29" w:rsidP="006E1C29">
            <w:pPr>
              <w:jc w:val="center"/>
            </w:pPr>
            <w:r w:rsidRPr="00917F50">
              <w:t>20.82%</w:t>
            </w:r>
          </w:p>
        </w:tc>
        <w:tc>
          <w:tcPr>
            <w:tcW w:w="1417" w:type="dxa"/>
            <w:tcBorders>
              <w:top w:val="single" w:sz="2" w:space="0" w:color="000000" w:themeColor="text1"/>
              <w:bottom w:val="single" w:sz="2" w:space="0" w:color="000000" w:themeColor="text1"/>
            </w:tcBorders>
            <w:vAlign w:val="bottom"/>
          </w:tcPr>
          <w:p w:rsidR="006E1C29" w:rsidRPr="00917F50" w:rsidRDefault="006E1C29" w:rsidP="006E1C29">
            <w:pPr>
              <w:jc w:val="center"/>
            </w:pPr>
            <w:r w:rsidRPr="00917F50">
              <w:t>17.85%</w:t>
            </w:r>
          </w:p>
        </w:tc>
        <w:tc>
          <w:tcPr>
            <w:tcW w:w="1560" w:type="dxa"/>
            <w:tcBorders>
              <w:top w:val="single" w:sz="2" w:space="0" w:color="000000" w:themeColor="text1"/>
              <w:bottom w:val="single" w:sz="2" w:space="0" w:color="000000" w:themeColor="text1"/>
            </w:tcBorders>
            <w:vAlign w:val="bottom"/>
          </w:tcPr>
          <w:p w:rsidR="006E1C29" w:rsidRPr="00917F50" w:rsidRDefault="006E1C29" w:rsidP="006E1C29">
            <w:pPr>
              <w:jc w:val="center"/>
            </w:pPr>
            <w:r w:rsidRPr="00917F50">
              <w:t>13.73%</w:t>
            </w:r>
          </w:p>
        </w:tc>
        <w:tc>
          <w:tcPr>
            <w:tcW w:w="1559" w:type="dxa"/>
            <w:tcBorders>
              <w:top w:val="single" w:sz="2" w:space="0" w:color="000000" w:themeColor="text1"/>
              <w:bottom w:val="single" w:sz="2" w:space="0" w:color="000000" w:themeColor="text1"/>
            </w:tcBorders>
            <w:vAlign w:val="bottom"/>
          </w:tcPr>
          <w:p w:rsidR="006E1C29" w:rsidRPr="00917F50" w:rsidRDefault="006E1C29" w:rsidP="006E1C29">
            <w:pPr>
              <w:jc w:val="center"/>
            </w:pPr>
            <w:r w:rsidRPr="00917F50">
              <w:t>7.09%</w:t>
            </w:r>
          </w:p>
        </w:tc>
        <w:tc>
          <w:tcPr>
            <w:tcW w:w="1129" w:type="dxa"/>
            <w:tcBorders>
              <w:top w:val="single" w:sz="2" w:space="0" w:color="000000" w:themeColor="text1"/>
              <w:bottom w:val="single" w:sz="2" w:space="0" w:color="000000" w:themeColor="text1"/>
              <w:right w:val="single" w:sz="2" w:space="0" w:color="000000" w:themeColor="text1"/>
            </w:tcBorders>
            <w:vAlign w:val="bottom"/>
          </w:tcPr>
          <w:p w:rsidR="006E1C29" w:rsidRPr="00917F50" w:rsidRDefault="006E1C29" w:rsidP="006E1C29">
            <w:pPr>
              <w:jc w:val="center"/>
            </w:pPr>
            <w:r w:rsidRPr="00917F50">
              <w:t>1.83%</w:t>
            </w:r>
          </w:p>
        </w:tc>
      </w:tr>
      <w:tr w:rsidR="006E1C29" w:rsidRPr="00FA1B5D" w:rsidTr="009231BE">
        <w:trPr>
          <w:jc w:val="center"/>
        </w:trPr>
        <w:tc>
          <w:tcPr>
            <w:tcW w:w="1546" w:type="dxa"/>
            <w:tcBorders>
              <w:top w:val="single" w:sz="2" w:space="0" w:color="000000" w:themeColor="text1"/>
              <w:left w:val="single" w:sz="2" w:space="0" w:color="000000" w:themeColor="text1"/>
              <w:bottom w:val="single" w:sz="2" w:space="0" w:color="000000" w:themeColor="text1"/>
            </w:tcBorders>
          </w:tcPr>
          <w:p w:rsidR="006E1C29" w:rsidRPr="00F26035" w:rsidRDefault="006E1C29" w:rsidP="006E1C29">
            <w:r>
              <w:t>Jan to Jun 2014</w:t>
            </w:r>
          </w:p>
        </w:tc>
        <w:tc>
          <w:tcPr>
            <w:tcW w:w="1289" w:type="dxa"/>
            <w:tcBorders>
              <w:top w:val="single" w:sz="2" w:space="0" w:color="000000" w:themeColor="text1"/>
              <w:bottom w:val="single" w:sz="2" w:space="0" w:color="000000" w:themeColor="text1"/>
            </w:tcBorders>
            <w:vAlign w:val="bottom"/>
          </w:tcPr>
          <w:p w:rsidR="006E1C29" w:rsidRPr="00F26035" w:rsidRDefault="006E1C29" w:rsidP="006E1C29">
            <w:pPr>
              <w:jc w:val="center"/>
            </w:pPr>
            <w:r>
              <w:t>41.71%</w:t>
            </w:r>
          </w:p>
        </w:tc>
        <w:tc>
          <w:tcPr>
            <w:tcW w:w="1418" w:type="dxa"/>
            <w:tcBorders>
              <w:top w:val="single" w:sz="2" w:space="0" w:color="000000" w:themeColor="text1"/>
              <w:bottom w:val="single" w:sz="2" w:space="0" w:color="000000" w:themeColor="text1"/>
            </w:tcBorders>
            <w:vAlign w:val="bottom"/>
          </w:tcPr>
          <w:p w:rsidR="006E1C29" w:rsidRPr="00F26035" w:rsidRDefault="006E1C29" w:rsidP="006E1C29">
            <w:pPr>
              <w:jc w:val="center"/>
            </w:pPr>
            <w:r>
              <w:t>22.61%</w:t>
            </w:r>
          </w:p>
        </w:tc>
        <w:tc>
          <w:tcPr>
            <w:tcW w:w="1417" w:type="dxa"/>
            <w:tcBorders>
              <w:top w:val="single" w:sz="2" w:space="0" w:color="000000" w:themeColor="text1"/>
              <w:bottom w:val="single" w:sz="2" w:space="0" w:color="000000" w:themeColor="text1"/>
            </w:tcBorders>
            <w:vAlign w:val="bottom"/>
          </w:tcPr>
          <w:p w:rsidR="006E1C29" w:rsidRPr="00F26035" w:rsidRDefault="006E1C29" w:rsidP="006E1C29">
            <w:pPr>
              <w:jc w:val="center"/>
            </w:pPr>
            <w:r>
              <w:t>15.83%</w:t>
            </w:r>
          </w:p>
        </w:tc>
        <w:tc>
          <w:tcPr>
            <w:tcW w:w="1560" w:type="dxa"/>
            <w:tcBorders>
              <w:top w:val="single" w:sz="2" w:space="0" w:color="000000" w:themeColor="text1"/>
              <w:bottom w:val="single" w:sz="2" w:space="0" w:color="000000" w:themeColor="text1"/>
            </w:tcBorders>
            <w:vAlign w:val="bottom"/>
          </w:tcPr>
          <w:p w:rsidR="006E1C29" w:rsidRPr="00F26035" w:rsidRDefault="006E1C29" w:rsidP="006E1C29">
            <w:pPr>
              <w:jc w:val="center"/>
            </w:pPr>
            <w:r>
              <w:t>11.31%</w:t>
            </w:r>
          </w:p>
        </w:tc>
        <w:tc>
          <w:tcPr>
            <w:tcW w:w="1559" w:type="dxa"/>
            <w:tcBorders>
              <w:top w:val="single" w:sz="2" w:space="0" w:color="000000" w:themeColor="text1"/>
              <w:bottom w:val="single" w:sz="2" w:space="0" w:color="000000" w:themeColor="text1"/>
            </w:tcBorders>
            <w:vAlign w:val="bottom"/>
          </w:tcPr>
          <w:p w:rsidR="006E1C29" w:rsidRPr="00F26035" w:rsidRDefault="006E1C29" w:rsidP="006E1C29">
            <w:pPr>
              <w:jc w:val="center"/>
            </w:pPr>
            <w:r>
              <w:t>7.79%</w:t>
            </w:r>
          </w:p>
        </w:tc>
        <w:tc>
          <w:tcPr>
            <w:tcW w:w="1129" w:type="dxa"/>
            <w:tcBorders>
              <w:top w:val="single" w:sz="2" w:space="0" w:color="000000" w:themeColor="text1"/>
              <w:bottom w:val="single" w:sz="2" w:space="0" w:color="000000" w:themeColor="text1"/>
              <w:right w:val="single" w:sz="2" w:space="0" w:color="000000" w:themeColor="text1"/>
            </w:tcBorders>
            <w:vAlign w:val="bottom"/>
          </w:tcPr>
          <w:p w:rsidR="006E1C29" w:rsidRPr="00F26035" w:rsidRDefault="006E1C29" w:rsidP="006E1C29">
            <w:pPr>
              <w:jc w:val="center"/>
            </w:pPr>
            <w:r>
              <w:t>0.75%</w:t>
            </w:r>
          </w:p>
        </w:tc>
      </w:tr>
      <w:tr w:rsidR="006E1C29" w:rsidRPr="00FA1B5D" w:rsidTr="009231BE">
        <w:trPr>
          <w:jc w:val="center"/>
        </w:trPr>
        <w:tc>
          <w:tcPr>
            <w:tcW w:w="1546" w:type="dxa"/>
            <w:tcBorders>
              <w:top w:val="single" w:sz="2" w:space="0" w:color="000000" w:themeColor="text1"/>
              <w:left w:val="single" w:sz="2" w:space="0" w:color="000000" w:themeColor="text1"/>
              <w:bottom w:val="single" w:sz="2" w:space="0" w:color="000000" w:themeColor="text1"/>
            </w:tcBorders>
          </w:tcPr>
          <w:p w:rsidR="006E1C29" w:rsidRPr="007221E7" w:rsidRDefault="006E1C29" w:rsidP="006E1C29">
            <w:r>
              <w:t>Jul to Dec 2014</w:t>
            </w:r>
          </w:p>
        </w:tc>
        <w:tc>
          <w:tcPr>
            <w:tcW w:w="1289" w:type="dxa"/>
            <w:tcBorders>
              <w:top w:val="single" w:sz="2" w:space="0" w:color="000000" w:themeColor="text1"/>
              <w:bottom w:val="single" w:sz="2" w:space="0" w:color="000000" w:themeColor="text1"/>
            </w:tcBorders>
            <w:vAlign w:val="bottom"/>
          </w:tcPr>
          <w:p w:rsidR="006E1C29" w:rsidRPr="00570B16" w:rsidRDefault="00D34B76" w:rsidP="006E1C29">
            <w:pPr>
              <w:jc w:val="center"/>
            </w:pPr>
            <w:r w:rsidRPr="00570B16">
              <w:t>42.75%</w:t>
            </w:r>
          </w:p>
        </w:tc>
        <w:tc>
          <w:tcPr>
            <w:tcW w:w="1418" w:type="dxa"/>
            <w:tcBorders>
              <w:top w:val="single" w:sz="2" w:space="0" w:color="000000" w:themeColor="text1"/>
              <w:bottom w:val="single" w:sz="2" w:space="0" w:color="000000" w:themeColor="text1"/>
            </w:tcBorders>
            <w:vAlign w:val="bottom"/>
          </w:tcPr>
          <w:p w:rsidR="006E1C29" w:rsidRPr="00570B16" w:rsidRDefault="00D34B76" w:rsidP="006E1C29">
            <w:pPr>
              <w:jc w:val="center"/>
            </w:pPr>
            <w:r w:rsidRPr="00570B16">
              <w:t>21.75%</w:t>
            </w:r>
          </w:p>
        </w:tc>
        <w:tc>
          <w:tcPr>
            <w:tcW w:w="1417" w:type="dxa"/>
            <w:tcBorders>
              <w:top w:val="single" w:sz="2" w:space="0" w:color="000000" w:themeColor="text1"/>
              <w:bottom w:val="single" w:sz="2" w:space="0" w:color="000000" w:themeColor="text1"/>
            </w:tcBorders>
            <w:vAlign w:val="bottom"/>
          </w:tcPr>
          <w:p w:rsidR="006E1C29" w:rsidRPr="00570B16" w:rsidRDefault="00D34B76" w:rsidP="006E1C29">
            <w:pPr>
              <w:jc w:val="center"/>
            </w:pPr>
            <w:r w:rsidRPr="00570B16">
              <w:t>12.25%</w:t>
            </w:r>
          </w:p>
        </w:tc>
        <w:tc>
          <w:tcPr>
            <w:tcW w:w="1560" w:type="dxa"/>
            <w:tcBorders>
              <w:top w:val="single" w:sz="2" w:space="0" w:color="000000" w:themeColor="text1"/>
              <w:bottom w:val="single" w:sz="2" w:space="0" w:color="000000" w:themeColor="text1"/>
            </w:tcBorders>
            <w:vAlign w:val="bottom"/>
          </w:tcPr>
          <w:p w:rsidR="006E1C29" w:rsidRPr="00570B16" w:rsidRDefault="00D34B76" w:rsidP="006E1C29">
            <w:pPr>
              <w:jc w:val="center"/>
            </w:pPr>
            <w:r w:rsidRPr="00570B16">
              <w:t>13.75%</w:t>
            </w:r>
          </w:p>
        </w:tc>
        <w:tc>
          <w:tcPr>
            <w:tcW w:w="1559" w:type="dxa"/>
            <w:tcBorders>
              <w:top w:val="single" w:sz="2" w:space="0" w:color="000000" w:themeColor="text1"/>
              <w:bottom w:val="single" w:sz="2" w:space="0" w:color="000000" w:themeColor="text1"/>
            </w:tcBorders>
            <w:vAlign w:val="bottom"/>
          </w:tcPr>
          <w:p w:rsidR="006E1C29" w:rsidRPr="00570B16" w:rsidRDefault="00D34B76" w:rsidP="006E1C29">
            <w:pPr>
              <w:jc w:val="center"/>
            </w:pPr>
            <w:r w:rsidRPr="00570B16">
              <w:t>7.00%</w:t>
            </w:r>
          </w:p>
        </w:tc>
        <w:tc>
          <w:tcPr>
            <w:tcW w:w="1129" w:type="dxa"/>
            <w:tcBorders>
              <w:top w:val="single" w:sz="2" w:space="0" w:color="000000" w:themeColor="text1"/>
              <w:bottom w:val="single" w:sz="2" w:space="0" w:color="000000" w:themeColor="text1"/>
              <w:right w:val="single" w:sz="2" w:space="0" w:color="000000" w:themeColor="text1"/>
            </w:tcBorders>
            <w:vAlign w:val="bottom"/>
          </w:tcPr>
          <w:p w:rsidR="006E1C29" w:rsidRPr="00570B16" w:rsidRDefault="00D34B76" w:rsidP="006E1C29">
            <w:pPr>
              <w:jc w:val="center"/>
            </w:pPr>
            <w:r w:rsidRPr="00570B16">
              <w:t>2.50%</w:t>
            </w:r>
          </w:p>
        </w:tc>
      </w:tr>
      <w:tr w:rsidR="00A86DAD" w:rsidRPr="00FA1B5D" w:rsidTr="009231BE">
        <w:trPr>
          <w:jc w:val="center"/>
        </w:trPr>
        <w:tc>
          <w:tcPr>
            <w:tcW w:w="1546" w:type="dxa"/>
            <w:tcBorders>
              <w:top w:val="single" w:sz="2" w:space="0" w:color="000000" w:themeColor="text1"/>
              <w:left w:val="single" w:sz="2" w:space="0" w:color="000000" w:themeColor="text1"/>
              <w:bottom w:val="single" w:sz="2" w:space="0" w:color="000000" w:themeColor="text1"/>
            </w:tcBorders>
          </w:tcPr>
          <w:p w:rsidR="00A86DAD" w:rsidRDefault="00A86DAD" w:rsidP="006E1C29">
            <w:r>
              <w:t>Jan to Jun 2015</w:t>
            </w:r>
          </w:p>
        </w:tc>
        <w:tc>
          <w:tcPr>
            <w:tcW w:w="1289" w:type="dxa"/>
            <w:tcBorders>
              <w:top w:val="single" w:sz="2" w:space="0" w:color="000000" w:themeColor="text1"/>
              <w:bottom w:val="single" w:sz="2" w:space="0" w:color="000000" w:themeColor="text1"/>
            </w:tcBorders>
            <w:vAlign w:val="bottom"/>
          </w:tcPr>
          <w:p w:rsidR="00A86DAD" w:rsidRPr="00DA0B69" w:rsidRDefault="00DA0B69" w:rsidP="006E1C29">
            <w:pPr>
              <w:jc w:val="center"/>
            </w:pPr>
            <w:r w:rsidRPr="00DA0B69">
              <w:t>41.71%</w:t>
            </w:r>
          </w:p>
        </w:tc>
        <w:tc>
          <w:tcPr>
            <w:tcW w:w="1418" w:type="dxa"/>
            <w:tcBorders>
              <w:top w:val="single" w:sz="2" w:space="0" w:color="000000" w:themeColor="text1"/>
              <w:bottom w:val="single" w:sz="2" w:space="0" w:color="000000" w:themeColor="text1"/>
            </w:tcBorders>
            <w:vAlign w:val="bottom"/>
          </w:tcPr>
          <w:p w:rsidR="00A86DAD" w:rsidRPr="00DA0B69" w:rsidRDefault="00DA0B69" w:rsidP="006E1C29">
            <w:pPr>
              <w:jc w:val="center"/>
            </w:pPr>
            <w:r w:rsidRPr="00DA0B69">
              <w:t>21.14%</w:t>
            </w:r>
          </w:p>
        </w:tc>
        <w:tc>
          <w:tcPr>
            <w:tcW w:w="1417" w:type="dxa"/>
            <w:tcBorders>
              <w:top w:val="single" w:sz="2" w:space="0" w:color="000000" w:themeColor="text1"/>
              <w:bottom w:val="single" w:sz="2" w:space="0" w:color="000000" w:themeColor="text1"/>
            </w:tcBorders>
            <w:vAlign w:val="bottom"/>
          </w:tcPr>
          <w:p w:rsidR="00A86DAD" w:rsidRPr="00DA0B69" w:rsidRDefault="00DA0B69" w:rsidP="006E1C29">
            <w:pPr>
              <w:jc w:val="center"/>
            </w:pPr>
            <w:r w:rsidRPr="00DA0B69">
              <w:t>16.29%</w:t>
            </w:r>
          </w:p>
        </w:tc>
        <w:tc>
          <w:tcPr>
            <w:tcW w:w="1560" w:type="dxa"/>
            <w:tcBorders>
              <w:top w:val="single" w:sz="2" w:space="0" w:color="000000" w:themeColor="text1"/>
              <w:bottom w:val="single" w:sz="2" w:space="0" w:color="000000" w:themeColor="text1"/>
            </w:tcBorders>
            <w:vAlign w:val="bottom"/>
          </w:tcPr>
          <w:p w:rsidR="00A86DAD" w:rsidRPr="00DA0B69" w:rsidRDefault="00DA0B69" w:rsidP="006E1C29">
            <w:pPr>
              <w:jc w:val="center"/>
            </w:pPr>
            <w:r w:rsidRPr="00DA0B69">
              <w:t>12.29%</w:t>
            </w:r>
          </w:p>
        </w:tc>
        <w:tc>
          <w:tcPr>
            <w:tcW w:w="1559" w:type="dxa"/>
            <w:tcBorders>
              <w:top w:val="single" w:sz="2" w:space="0" w:color="000000" w:themeColor="text1"/>
              <w:bottom w:val="single" w:sz="2" w:space="0" w:color="000000" w:themeColor="text1"/>
            </w:tcBorders>
            <w:vAlign w:val="bottom"/>
          </w:tcPr>
          <w:p w:rsidR="00A86DAD" w:rsidRPr="00DA0B69" w:rsidRDefault="00DA0B69" w:rsidP="006E1C29">
            <w:pPr>
              <w:jc w:val="center"/>
            </w:pPr>
            <w:r w:rsidRPr="00DA0B69">
              <w:t>6.57%</w:t>
            </w:r>
          </w:p>
        </w:tc>
        <w:tc>
          <w:tcPr>
            <w:tcW w:w="1129" w:type="dxa"/>
            <w:tcBorders>
              <w:top w:val="single" w:sz="2" w:space="0" w:color="000000" w:themeColor="text1"/>
              <w:bottom w:val="single" w:sz="2" w:space="0" w:color="000000" w:themeColor="text1"/>
              <w:right w:val="single" w:sz="2" w:space="0" w:color="000000" w:themeColor="text1"/>
            </w:tcBorders>
            <w:vAlign w:val="bottom"/>
          </w:tcPr>
          <w:p w:rsidR="00A86DAD" w:rsidRPr="00DA0B69" w:rsidRDefault="00DA0B69" w:rsidP="006E1C29">
            <w:pPr>
              <w:jc w:val="center"/>
            </w:pPr>
            <w:r w:rsidRPr="00DA0B69">
              <w:t>2.00%</w:t>
            </w:r>
          </w:p>
        </w:tc>
      </w:tr>
      <w:tr w:rsidR="004C02F2" w:rsidRPr="00FA1B5D" w:rsidTr="009231BE">
        <w:trPr>
          <w:jc w:val="center"/>
        </w:trPr>
        <w:tc>
          <w:tcPr>
            <w:tcW w:w="1546" w:type="dxa"/>
            <w:tcBorders>
              <w:top w:val="single" w:sz="2" w:space="0" w:color="000000" w:themeColor="text1"/>
              <w:left w:val="single" w:sz="2" w:space="0" w:color="000000" w:themeColor="text1"/>
              <w:bottom w:val="single" w:sz="2" w:space="0" w:color="000000" w:themeColor="text1"/>
            </w:tcBorders>
          </w:tcPr>
          <w:p w:rsidR="004C02F2" w:rsidRDefault="004C02F2" w:rsidP="006E1C29">
            <w:r>
              <w:t>Jul to Dec 2015</w:t>
            </w:r>
          </w:p>
        </w:tc>
        <w:tc>
          <w:tcPr>
            <w:tcW w:w="1289" w:type="dxa"/>
            <w:tcBorders>
              <w:top w:val="single" w:sz="2" w:space="0" w:color="000000" w:themeColor="text1"/>
              <w:bottom w:val="single" w:sz="2" w:space="0" w:color="000000" w:themeColor="text1"/>
            </w:tcBorders>
            <w:vAlign w:val="bottom"/>
          </w:tcPr>
          <w:p w:rsidR="004C02F2" w:rsidRPr="00885A47" w:rsidRDefault="00885A47" w:rsidP="006E1C29">
            <w:pPr>
              <w:jc w:val="center"/>
            </w:pPr>
            <w:r w:rsidRPr="00885A47">
              <w:t>40.57%</w:t>
            </w:r>
          </w:p>
        </w:tc>
        <w:tc>
          <w:tcPr>
            <w:tcW w:w="1418" w:type="dxa"/>
            <w:tcBorders>
              <w:top w:val="single" w:sz="2" w:space="0" w:color="000000" w:themeColor="text1"/>
              <w:bottom w:val="single" w:sz="2" w:space="0" w:color="000000" w:themeColor="text1"/>
            </w:tcBorders>
            <w:vAlign w:val="bottom"/>
          </w:tcPr>
          <w:p w:rsidR="004C02F2" w:rsidRPr="00885A47" w:rsidRDefault="00885A47" w:rsidP="006E1C29">
            <w:pPr>
              <w:jc w:val="center"/>
            </w:pPr>
            <w:r w:rsidRPr="00885A47">
              <w:t>14.15%</w:t>
            </w:r>
          </w:p>
        </w:tc>
        <w:tc>
          <w:tcPr>
            <w:tcW w:w="1417" w:type="dxa"/>
            <w:tcBorders>
              <w:top w:val="single" w:sz="2" w:space="0" w:color="000000" w:themeColor="text1"/>
              <w:bottom w:val="single" w:sz="2" w:space="0" w:color="000000" w:themeColor="text1"/>
            </w:tcBorders>
            <w:vAlign w:val="bottom"/>
          </w:tcPr>
          <w:p w:rsidR="004C02F2" w:rsidRPr="00885A47" w:rsidRDefault="00885A47" w:rsidP="006E1C29">
            <w:pPr>
              <w:jc w:val="center"/>
            </w:pPr>
            <w:r w:rsidRPr="00885A47">
              <w:t>18.55%</w:t>
            </w:r>
          </w:p>
        </w:tc>
        <w:tc>
          <w:tcPr>
            <w:tcW w:w="1560" w:type="dxa"/>
            <w:tcBorders>
              <w:top w:val="single" w:sz="2" w:space="0" w:color="000000" w:themeColor="text1"/>
              <w:bottom w:val="single" w:sz="2" w:space="0" w:color="000000" w:themeColor="text1"/>
            </w:tcBorders>
            <w:vAlign w:val="bottom"/>
          </w:tcPr>
          <w:p w:rsidR="004C02F2" w:rsidRPr="00885A47" w:rsidRDefault="00885A47" w:rsidP="006E1C29">
            <w:pPr>
              <w:jc w:val="center"/>
            </w:pPr>
            <w:r w:rsidRPr="00885A47">
              <w:t>14.78%</w:t>
            </w:r>
          </w:p>
        </w:tc>
        <w:tc>
          <w:tcPr>
            <w:tcW w:w="1559" w:type="dxa"/>
            <w:tcBorders>
              <w:top w:val="single" w:sz="2" w:space="0" w:color="000000" w:themeColor="text1"/>
              <w:bottom w:val="single" w:sz="2" w:space="0" w:color="000000" w:themeColor="text1"/>
            </w:tcBorders>
            <w:vAlign w:val="bottom"/>
          </w:tcPr>
          <w:p w:rsidR="004C02F2" w:rsidRPr="00885A47" w:rsidRDefault="00885A47" w:rsidP="006E1C29">
            <w:pPr>
              <w:jc w:val="center"/>
            </w:pPr>
            <w:r w:rsidRPr="00885A47">
              <w:t>7.86%</w:t>
            </w:r>
          </w:p>
        </w:tc>
        <w:tc>
          <w:tcPr>
            <w:tcW w:w="1129" w:type="dxa"/>
            <w:tcBorders>
              <w:top w:val="single" w:sz="2" w:space="0" w:color="000000" w:themeColor="text1"/>
              <w:bottom w:val="single" w:sz="2" w:space="0" w:color="000000" w:themeColor="text1"/>
              <w:right w:val="single" w:sz="2" w:space="0" w:color="000000" w:themeColor="text1"/>
            </w:tcBorders>
            <w:vAlign w:val="bottom"/>
          </w:tcPr>
          <w:p w:rsidR="004C02F2" w:rsidRPr="00885A47" w:rsidRDefault="00885A47" w:rsidP="006E1C29">
            <w:pPr>
              <w:jc w:val="center"/>
            </w:pPr>
            <w:r w:rsidRPr="00885A47">
              <w:t>4.09%</w:t>
            </w:r>
          </w:p>
        </w:tc>
      </w:tr>
      <w:tr w:rsidR="004B4D1D" w:rsidRPr="00FA1B5D" w:rsidTr="009231BE">
        <w:trPr>
          <w:jc w:val="center"/>
        </w:trPr>
        <w:tc>
          <w:tcPr>
            <w:tcW w:w="1546" w:type="dxa"/>
            <w:tcBorders>
              <w:top w:val="single" w:sz="2" w:space="0" w:color="000000" w:themeColor="text1"/>
              <w:left w:val="single" w:sz="2" w:space="0" w:color="000000" w:themeColor="text1"/>
              <w:bottom w:val="single" w:sz="2" w:space="0" w:color="000000" w:themeColor="text1"/>
            </w:tcBorders>
          </w:tcPr>
          <w:p w:rsidR="004B4D1D" w:rsidRDefault="004B4D1D" w:rsidP="006E1C29">
            <w:r>
              <w:t>Jan to Jun 2016</w:t>
            </w:r>
          </w:p>
        </w:tc>
        <w:tc>
          <w:tcPr>
            <w:tcW w:w="1289" w:type="dxa"/>
            <w:tcBorders>
              <w:top w:val="single" w:sz="2" w:space="0" w:color="000000" w:themeColor="text1"/>
              <w:bottom w:val="single" w:sz="2" w:space="0" w:color="000000" w:themeColor="text1"/>
            </w:tcBorders>
            <w:vAlign w:val="bottom"/>
          </w:tcPr>
          <w:p w:rsidR="004B4D1D" w:rsidRPr="00885A47" w:rsidRDefault="004B4D1D" w:rsidP="006E1C29">
            <w:pPr>
              <w:jc w:val="center"/>
            </w:pPr>
            <w:r>
              <w:t>35.59%</w:t>
            </w:r>
          </w:p>
        </w:tc>
        <w:tc>
          <w:tcPr>
            <w:tcW w:w="1418" w:type="dxa"/>
            <w:tcBorders>
              <w:top w:val="single" w:sz="2" w:space="0" w:color="000000" w:themeColor="text1"/>
              <w:bottom w:val="single" w:sz="2" w:space="0" w:color="000000" w:themeColor="text1"/>
            </w:tcBorders>
            <w:vAlign w:val="bottom"/>
          </w:tcPr>
          <w:p w:rsidR="004B4D1D" w:rsidRPr="00885A47" w:rsidRDefault="004B4D1D" w:rsidP="006E1C29">
            <w:pPr>
              <w:jc w:val="center"/>
            </w:pPr>
            <w:r>
              <w:t>25.76%</w:t>
            </w:r>
          </w:p>
        </w:tc>
        <w:tc>
          <w:tcPr>
            <w:tcW w:w="1417" w:type="dxa"/>
            <w:tcBorders>
              <w:top w:val="single" w:sz="2" w:space="0" w:color="000000" w:themeColor="text1"/>
              <w:bottom w:val="single" w:sz="2" w:space="0" w:color="000000" w:themeColor="text1"/>
            </w:tcBorders>
            <w:vAlign w:val="bottom"/>
          </w:tcPr>
          <w:p w:rsidR="004B4D1D" w:rsidRPr="00885A47" w:rsidRDefault="004B4D1D" w:rsidP="006E1C29">
            <w:pPr>
              <w:jc w:val="center"/>
            </w:pPr>
            <w:r>
              <w:t>14.24%</w:t>
            </w:r>
          </w:p>
        </w:tc>
        <w:tc>
          <w:tcPr>
            <w:tcW w:w="1560" w:type="dxa"/>
            <w:tcBorders>
              <w:top w:val="single" w:sz="2" w:space="0" w:color="000000" w:themeColor="text1"/>
              <w:bottom w:val="single" w:sz="2" w:space="0" w:color="000000" w:themeColor="text1"/>
            </w:tcBorders>
            <w:vAlign w:val="bottom"/>
          </w:tcPr>
          <w:p w:rsidR="004B4D1D" w:rsidRPr="00885A47" w:rsidRDefault="004B4D1D" w:rsidP="006E1C29">
            <w:pPr>
              <w:jc w:val="center"/>
            </w:pPr>
            <w:r>
              <w:t>12.88%</w:t>
            </w:r>
          </w:p>
        </w:tc>
        <w:tc>
          <w:tcPr>
            <w:tcW w:w="1559" w:type="dxa"/>
            <w:tcBorders>
              <w:top w:val="single" w:sz="2" w:space="0" w:color="000000" w:themeColor="text1"/>
              <w:bottom w:val="single" w:sz="2" w:space="0" w:color="000000" w:themeColor="text1"/>
            </w:tcBorders>
            <w:vAlign w:val="bottom"/>
          </w:tcPr>
          <w:p w:rsidR="004B4D1D" w:rsidRPr="00885A47" w:rsidRDefault="004B4D1D" w:rsidP="006E1C29">
            <w:pPr>
              <w:jc w:val="center"/>
            </w:pPr>
            <w:r>
              <w:t>10.51%</w:t>
            </w:r>
          </w:p>
        </w:tc>
        <w:tc>
          <w:tcPr>
            <w:tcW w:w="1129" w:type="dxa"/>
            <w:tcBorders>
              <w:top w:val="single" w:sz="2" w:space="0" w:color="000000" w:themeColor="text1"/>
              <w:bottom w:val="single" w:sz="2" w:space="0" w:color="000000" w:themeColor="text1"/>
              <w:right w:val="single" w:sz="2" w:space="0" w:color="000000" w:themeColor="text1"/>
            </w:tcBorders>
            <w:vAlign w:val="bottom"/>
          </w:tcPr>
          <w:p w:rsidR="004B4D1D" w:rsidRPr="00885A47" w:rsidRDefault="004B4D1D" w:rsidP="006E1C29">
            <w:pPr>
              <w:jc w:val="center"/>
            </w:pPr>
            <w:r>
              <w:t>1.02%</w:t>
            </w:r>
          </w:p>
        </w:tc>
      </w:tr>
      <w:tr w:rsidR="0054766C" w:rsidRPr="00FA1B5D" w:rsidTr="009231BE">
        <w:trPr>
          <w:jc w:val="center"/>
        </w:trPr>
        <w:tc>
          <w:tcPr>
            <w:tcW w:w="1546" w:type="dxa"/>
            <w:tcBorders>
              <w:top w:val="single" w:sz="2" w:space="0" w:color="000000" w:themeColor="text1"/>
              <w:left w:val="single" w:sz="2" w:space="0" w:color="000000" w:themeColor="text1"/>
              <w:bottom w:val="single" w:sz="2" w:space="0" w:color="000000" w:themeColor="text1"/>
            </w:tcBorders>
          </w:tcPr>
          <w:p w:rsidR="0054766C" w:rsidRDefault="0054766C" w:rsidP="006E1C29">
            <w:r>
              <w:t>Jul to Dec 2016</w:t>
            </w:r>
          </w:p>
        </w:tc>
        <w:tc>
          <w:tcPr>
            <w:tcW w:w="1289" w:type="dxa"/>
            <w:tcBorders>
              <w:top w:val="single" w:sz="2" w:space="0" w:color="000000" w:themeColor="text1"/>
              <w:bottom w:val="single" w:sz="2" w:space="0" w:color="000000" w:themeColor="text1"/>
            </w:tcBorders>
            <w:vAlign w:val="bottom"/>
          </w:tcPr>
          <w:p w:rsidR="0054766C" w:rsidRDefault="00D9729A" w:rsidP="006E1C29">
            <w:pPr>
              <w:jc w:val="center"/>
            </w:pPr>
            <w:r>
              <w:t>34.28%</w:t>
            </w:r>
          </w:p>
        </w:tc>
        <w:tc>
          <w:tcPr>
            <w:tcW w:w="1418" w:type="dxa"/>
            <w:tcBorders>
              <w:top w:val="single" w:sz="2" w:space="0" w:color="000000" w:themeColor="text1"/>
              <w:bottom w:val="single" w:sz="2" w:space="0" w:color="000000" w:themeColor="text1"/>
            </w:tcBorders>
            <w:vAlign w:val="bottom"/>
          </w:tcPr>
          <w:p w:rsidR="0054766C" w:rsidRDefault="00D9729A" w:rsidP="006E1C29">
            <w:pPr>
              <w:jc w:val="center"/>
            </w:pPr>
            <w:r>
              <w:t>18.02%</w:t>
            </w:r>
          </w:p>
        </w:tc>
        <w:tc>
          <w:tcPr>
            <w:tcW w:w="1417" w:type="dxa"/>
            <w:tcBorders>
              <w:top w:val="single" w:sz="2" w:space="0" w:color="000000" w:themeColor="text1"/>
              <w:bottom w:val="single" w:sz="2" w:space="0" w:color="000000" w:themeColor="text1"/>
            </w:tcBorders>
            <w:vAlign w:val="bottom"/>
          </w:tcPr>
          <w:p w:rsidR="0054766C" w:rsidRDefault="00D9729A" w:rsidP="006E1C29">
            <w:pPr>
              <w:jc w:val="center"/>
            </w:pPr>
            <w:r>
              <w:t>20.14%</w:t>
            </w:r>
          </w:p>
        </w:tc>
        <w:tc>
          <w:tcPr>
            <w:tcW w:w="1560" w:type="dxa"/>
            <w:tcBorders>
              <w:top w:val="single" w:sz="2" w:space="0" w:color="000000" w:themeColor="text1"/>
              <w:bottom w:val="single" w:sz="2" w:space="0" w:color="000000" w:themeColor="text1"/>
            </w:tcBorders>
            <w:vAlign w:val="bottom"/>
          </w:tcPr>
          <w:p w:rsidR="0054766C" w:rsidRDefault="00D9729A" w:rsidP="006E1C29">
            <w:pPr>
              <w:jc w:val="center"/>
            </w:pPr>
            <w:r>
              <w:t>14.84%</w:t>
            </w:r>
          </w:p>
        </w:tc>
        <w:tc>
          <w:tcPr>
            <w:tcW w:w="1559" w:type="dxa"/>
            <w:tcBorders>
              <w:top w:val="single" w:sz="2" w:space="0" w:color="000000" w:themeColor="text1"/>
              <w:bottom w:val="single" w:sz="2" w:space="0" w:color="000000" w:themeColor="text1"/>
            </w:tcBorders>
            <w:vAlign w:val="bottom"/>
          </w:tcPr>
          <w:p w:rsidR="0054766C" w:rsidRDefault="00D9729A" w:rsidP="006E1C29">
            <w:pPr>
              <w:jc w:val="center"/>
            </w:pPr>
            <w:r>
              <w:t>10.60%</w:t>
            </w:r>
          </w:p>
        </w:tc>
        <w:tc>
          <w:tcPr>
            <w:tcW w:w="1129" w:type="dxa"/>
            <w:tcBorders>
              <w:top w:val="single" w:sz="2" w:space="0" w:color="000000" w:themeColor="text1"/>
              <w:bottom w:val="single" w:sz="2" w:space="0" w:color="000000" w:themeColor="text1"/>
              <w:right w:val="single" w:sz="2" w:space="0" w:color="000000" w:themeColor="text1"/>
            </w:tcBorders>
            <w:vAlign w:val="bottom"/>
          </w:tcPr>
          <w:p w:rsidR="0054766C" w:rsidRDefault="00D9729A" w:rsidP="006E1C29">
            <w:pPr>
              <w:jc w:val="center"/>
            </w:pPr>
            <w:r>
              <w:t>2.12%</w:t>
            </w:r>
          </w:p>
        </w:tc>
      </w:tr>
      <w:tr w:rsidR="0012249A" w:rsidRPr="00FA1B5D" w:rsidTr="009231BE">
        <w:trPr>
          <w:jc w:val="center"/>
        </w:trPr>
        <w:tc>
          <w:tcPr>
            <w:tcW w:w="1546" w:type="dxa"/>
            <w:tcBorders>
              <w:top w:val="single" w:sz="2" w:space="0" w:color="000000" w:themeColor="text1"/>
              <w:left w:val="single" w:sz="2" w:space="0" w:color="000000" w:themeColor="text1"/>
              <w:bottom w:val="single" w:sz="2" w:space="0" w:color="000000" w:themeColor="text1"/>
            </w:tcBorders>
          </w:tcPr>
          <w:p w:rsidR="0012249A" w:rsidRDefault="0012249A" w:rsidP="006E1C29">
            <w:r>
              <w:t>Jan to Jun 2017</w:t>
            </w:r>
          </w:p>
        </w:tc>
        <w:tc>
          <w:tcPr>
            <w:tcW w:w="1289" w:type="dxa"/>
            <w:tcBorders>
              <w:top w:val="single" w:sz="2" w:space="0" w:color="000000" w:themeColor="text1"/>
              <w:bottom w:val="single" w:sz="2" w:space="0" w:color="000000" w:themeColor="text1"/>
            </w:tcBorders>
            <w:vAlign w:val="bottom"/>
          </w:tcPr>
          <w:p w:rsidR="0012249A" w:rsidRDefault="002868D8" w:rsidP="006E1C29">
            <w:pPr>
              <w:jc w:val="center"/>
            </w:pPr>
            <w:r>
              <w:t>35.08%</w:t>
            </w:r>
          </w:p>
        </w:tc>
        <w:tc>
          <w:tcPr>
            <w:tcW w:w="1418" w:type="dxa"/>
            <w:tcBorders>
              <w:top w:val="single" w:sz="2" w:space="0" w:color="000000" w:themeColor="text1"/>
              <w:bottom w:val="single" w:sz="2" w:space="0" w:color="000000" w:themeColor="text1"/>
            </w:tcBorders>
            <w:vAlign w:val="bottom"/>
          </w:tcPr>
          <w:p w:rsidR="0012249A" w:rsidRDefault="002868D8" w:rsidP="006E1C29">
            <w:pPr>
              <w:jc w:val="center"/>
            </w:pPr>
            <w:r>
              <w:t>18.03%</w:t>
            </w:r>
          </w:p>
        </w:tc>
        <w:tc>
          <w:tcPr>
            <w:tcW w:w="1417" w:type="dxa"/>
            <w:tcBorders>
              <w:top w:val="single" w:sz="2" w:space="0" w:color="000000" w:themeColor="text1"/>
              <w:bottom w:val="single" w:sz="2" w:space="0" w:color="000000" w:themeColor="text1"/>
            </w:tcBorders>
            <w:vAlign w:val="bottom"/>
          </w:tcPr>
          <w:p w:rsidR="0012249A" w:rsidRDefault="002868D8" w:rsidP="006E1C29">
            <w:pPr>
              <w:jc w:val="center"/>
            </w:pPr>
            <w:r>
              <w:t>20.66%</w:t>
            </w:r>
          </w:p>
        </w:tc>
        <w:tc>
          <w:tcPr>
            <w:tcW w:w="1560" w:type="dxa"/>
            <w:tcBorders>
              <w:top w:val="single" w:sz="2" w:space="0" w:color="000000" w:themeColor="text1"/>
              <w:bottom w:val="single" w:sz="2" w:space="0" w:color="000000" w:themeColor="text1"/>
            </w:tcBorders>
            <w:vAlign w:val="bottom"/>
          </w:tcPr>
          <w:p w:rsidR="0012249A" w:rsidRDefault="002868D8" w:rsidP="006E1C29">
            <w:pPr>
              <w:jc w:val="center"/>
            </w:pPr>
            <w:r>
              <w:t>16.07%</w:t>
            </w:r>
          </w:p>
        </w:tc>
        <w:tc>
          <w:tcPr>
            <w:tcW w:w="1559" w:type="dxa"/>
            <w:tcBorders>
              <w:top w:val="single" w:sz="2" w:space="0" w:color="000000" w:themeColor="text1"/>
              <w:bottom w:val="single" w:sz="2" w:space="0" w:color="000000" w:themeColor="text1"/>
            </w:tcBorders>
            <w:vAlign w:val="bottom"/>
          </w:tcPr>
          <w:p w:rsidR="0012249A" w:rsidRDefault="002868D8" w:rsidP="006E1C29">
            <w:pPr>
              <w:jc w:val="center"/>
            </w:pPr>
            <w:r>
              <w:t>8.85%</w:t>
            </w:r>
          </w:p>
        </w:tc>
        <w:tc>
          <w:tcPr>
            <w:tcW w:w="1129" w:type="dxa"/>
            <w:tcBorders>
              <w:top w:val="single" w:sz="2" w:space="0" w:color="000000" w:themeColor="text1"/>
              <w:bottom w:val="single" w:sz="2" w:space="0" w:color="000000" w:themeColor="text1"/>
              <w:right w:val="single" w:sz="2" w:space="0" w:color="000000" w:themeColor="text1"/>
            </w:tcBorders>
            <w:vAlign w:val="bottom"/>
          </w:tcPr>
          <w:p w:rsidR="0012249A" w:rsidRDefault="002868D8" w:rsidP="006E1C29">
            <w:pPr>
              <w:jc w:val="center"/>
            </w:pPr>
            <w:r>
              <w:t>1.31%</w:t>
            </w:r>
          </w:p>
        </w:tc>
      </w:tr>
      <w:tr w:rsidR="00E67603" w:rsidRPr="00FA1B5D" w:rsidTr="009231BE">
        <w:trPr>
          <w:jc w:val="center"/>
        </w:trPr>
        <w:tc>
          <w:tcPr>
            <w:tcW w:w="1546" w:type="dxa"/>
            <w:tcBorders>
              <w:top w:val="single" w:sz="2" w:space="0" w:color="000000" w:themeColor="text1"/>
              <w:left w:val="single" w:sz="2" w:space="0" w:color="000000" w:themeColor="text1"/>
              <w:bottom w:val="single" w:sz="2" w:space="0" w:color="000000" w:themeColor="text1"/>
            </w:tcBorders>
          </w:tcPr>
          <w:p w:rsidR="00E67603" w:rsidRPr="009579F9" w:rsidRDefault="00E67603" w:rsidP="006E1C29">
            <w:r w:rsidRPr="009579F9">
              <w:t>Jul to Dec 2017</w:t>
            </w:r>
          </w:p>
        </w:tc>
        <w:tc>
          <w:tcPr>
            <w:tcW w:w="1289" w:type="dxa"/>
            <w:tcBorders>
              <w:top w:val="single" w:sz="2" w:space="0" w:color="000000" w:themeColor="text1"/>
              <w:bottom w:val="single" w:sz="2" w:space="0" w:color="000000" w:themeColor="text1"/>
            </w:tcBorders>
            <w:vAlign w:val="bottom"/>
          </w:tcPr>
          <w:p w:rsidR="00E67603" w:rsidRPr="009579F9" w:rsidRDefault="00E2451C" w:rsidP="006E1C29">
            <w:pPr>
              <w:jc w:val="center"/>
            </w:pPr>
            <w:r w:rsidRPr="009579F9">
              <w:t>37.74%</w:t>
            </w:r>
          </w:p>
        </w:tc>
        <w:tc>
          <w:tcPr>
            <w:tcW w:w="1418" w:type="dxa"/>
            <w:tcBorders>
              <w:top w:val="single" w:sz="2" w:space="0" w:color="000000" w:themeColor="text1"/>
              <w:bottom w:val="single" w:sz="2" w:space="0" w:color="000000" w:themeColor="text1"/>
            </w:tcBorders>
            <w:vAlign w:val="bottom"/>
          </w:tcPr>
          <w:p w:rsidR="00E67603" w:rsidRPr="009579F9" w:rsidRDefault="00E2451C" w:rsidP="00CB5A86">
            <w:pPr>
              <w:jc w:val="center"/>
            </w:pPr>
            <w:r w:rsidRPr="009579F9">
              <w:t>21.38%</w:t>
            </w:r>
          </w:p>
        </w:tc>
        <w:tc>
          <w:tcPr>
            <w:tcW w:w="1417" w:type="dxa"/>
            <w:tcBorders>
              <w:top w:val="single" w:sz="2" w:space="0" w:color="000000" w:themeColor="text1"/>
              <w:bottom w:val="single" w:sz="2" w:space="0" w:color="000000" w:themeColor="text1"/>
            </w:tcBorders>
            <w:vAlign w:val="bottom"/>
          </w:tcPr>
          <w:p w:rsidR="00E67603" w:rsidRPr="009579F9" w:rsidRDefault="00E2451C" w:rsidP="00CB5A86">
            <w:pPr>
              <w:jc w:val="center"/>
            </w:pPr>
            <w:r w:rsidRPr="009579F9">
              <w:t>13.84%</w:t>
            </w:r>
          </w:p>
        </w:tc>
        <w:tc>
          <w:tcPr>
            <w:tcW w:w="1560" w:type="dxa"/>
            <w:tcBorders>
              <w:top w:val="single" w:sz="2" w:space="0" w:color="000000" w:themeColor="text1"/>
              <w:bottom w:val="single" w:sz="2" w:space="0" w:color="000000" w:themeColor="text1"/>
            </w:tcBorders>
            <w:vAlign w:val="bottom"/>
          </w:tcPr>
          <w:p w:rsidR="00E67603" w:rsidRPr="009579F9" w:rsidRDefault="00E2451C" w:rsidP="009579F9">
            <w:pPr>
              <w:jc w:val="center"/>
            </w:pPr>
            <w:r w:rsidRPr="009579F9">
              <w:t>14.78%</w:t>
            </w:r>
          </w:p>
        </w:tc>
        <w:tc>
          <w:tcPr>
            <w:tcW w:w="1559" w:type="dxa"/>
            <w:tcBorders>
              <w:top w:val="single" w:sz="2" w:space="0" w:color="000000" w:themeColor="text1"/>
              <w:bottom w:val="single" w:sz="2" w:space="0" w:color="000000" w:themeColor="text1"/>
            </w:tcBorders>
            <w:vAlign w:val="bottom"/>
          </w:tcPr>
          <w:p w:rsidR="00E67603" w:rsidRPr="009579F9" w:rsidRDefault="00E2451C" w:rsidP="006E1C29">
            <w:pPr>
              <w:jc w:val="center"/>
            </w:pPr>
            <w:r w:rsidRPr="009579F9">
              <w:t>11.01%</w:t>
            </w:r>
          </w:p>
        </w:tc>
        <w:tc>
          <w:tcPr>
            <w:tcW w:w="1129" w:type="dxa"/>
            <w:tcBorders>
              <w:top w:val="single" w:sz="2" w:space="0" w:color="000000" w:themeColor="text1"/>
              <w:bottom w:val="single" w:sz="2" w:space="0" w:color="000000" w:themeColor="text1"/>
              <w:right w:val="single" w:sz="2" w:space="0" w:color="000000" w:themeColor="text1"/>
            </w:tcBorders>
            <w:vAlign w:val="bottom"/>
          </w:tcPr>
          <w:p w:rsidR="00E67603" w:rsidRPr="009579F9" w:rsidRDefault="00E2451C" w:rsidP="00CB5A86">
            <w:pPr>
              <w:jc w:val="center"/>
            </w:pPr>
            <w:r w:rsidRPr="009579F9">
              <w:t>1.26%</w:t>
            </w:r>
          </w:p>
        </w:tc>
      </w:tr>
      <w:tr w:rsidR="001F2335" w:rsidRPr="00FA1B5D" w:rsidTr="009231BE">
        <w:trPr>
          <w:jc w:val="center"/>
        </w:trPr>
        <w:tc>
          <w:tcPr>
            <w:tcW w:w="1546" w:type="dxa"/>
            <w:tcBorders>
              <w:top w:val="single" w:sz="2" w:space="0" w:color="000000" w:themeColor="text1"/>
              <w:left w:val="single" w:sz="2" w:space="0" w:color="000000" w:themeColor="text1"/>
              <w:bottom w:val="single" w:sz="2" w:space="0" w:color="000000" w:themeColor="text1"/>
            </w:tcBorders>
          </w:tcPr>
          <w:p w:rsidR="001F2335" w:rsidRPr="009579F9" w:rsidRDefault="001F2335" w:rsidP="006E1C29">
            <w:r w:rsidRPr="00B37B26">
              <w:t>Jan to Jun 2018</w:t>
            </w:r>
          </w:p>
        </w:tc>
        <w:tc>
          <w:tcPr>
            <w:tcW w:w="1289" w:type="dxa"/>
            <w:tcBorders>
              <w:top w:val="single" w:sz="2" w:space="0" w:color="000000" w:themeColor="text1"/>
              <w:bottom w:val="single" w:sz="2" w:space="0" w:color="000000" w:themeColor="text1"/>
            </w:tcBorders>
            <w:vAlign w:val="bottom"/>
          </w:tcPr>
          <w:p w:rsidR="001F2335" w:rsidRPr="009579F9" w:rsidRDefault="001A5A57" w:rsidP="006E1C29">
            <w:pPr>
              <w:jc w:val="center"/>
            </w:pPr>
            <w:r>
              <w:t>35.08%</w:t>
            </w:r>
          </w:p>
        </w:tc>
        <w:tc>
          <w:tcPr>
            <w:tcW w:w="1418" w:type="dxa"/>
            <w:tcBorders>
              <w:top w:val="single" w:sz="2" w:space="0" w:color="000000" w:themeColor="text1"/>
              <w:bottom w:val="single" w:sz="2" w:space="0" w:color="000000" w:themeColor="text1"/>
            </w:tcBorders>
            <w:vAlign w:val="bottom"/>
          </w:tcPr>
          <w:p w:rsidR="001F2335" w:rsidRPr="009579F9" w:rsidRDefault="001A5A57" w:rsidP="00CB5A86">
            <w:pPr>
              <w:jc w:val="center"/>
            </w:pPr>
            <w:r>
              <w:t>23.69%</w:t>
            </w:r>
          </w:p>
        </w:tc>
        <w:tc>
          <w:tcPr>
            <w:tcW w:w="1417" w:type="dxa"/>
            <w:tcBorders>
              <w:top w:val="single" w:sz="2" w:space="0" w:color="000000" w:themeColor="text1"/>
              <w:bottom w:val="single" w:sz="2" w:space="0" w:color="000000" w:themeColor="text1"/>
            </w:tcBorders>
            <w:vAlign w:val="bottom"/>
          </w:tcPr>
          <w:p w:rsidR="001F2335" w:rsidRPr="009579F9" w:rsidRDefault="001A5A57" w:rsidP="00CB5A86">
            <w:pPr>
              <w:jc w:val="center"/>
            </w:pPr>
            <w:r>
              <w:t>21.85%</w:t>
            </w:r>
          </w:p>
        </w:tc>
        <w:tc>
          <w:tcPr>
            <w:tcW w:w="1560" w:type="dxa"/>
            <w:tcBorders>
              <w:top w:val="single" w:sz="2" w:space="0" w:color="000000" w:themeColor="text1"/>
              <w:bottom w:val="single" w:sz="2" w:space="0" w:color="000000" w:themeColor="text1"/>
            </w:tcBorders>
            <w:vAlign w:val="bottom"/>
          </w:tcPr>
          <w:p w:rsidR="001F2335" w:rsidRPr="009579F9" w:rsidRDefault="001A5A57" w:rsidP="009579F9">
            <w:pPr>
              <w:jc w:val="center"/>
            </w:pPr>
            <w:r>
              <w:t>9.85%</w:t>
            </w:r>
          </w:p>
        </w:tc>
        <w:tc>
          <w:tcPr>
            <w:tcW w:w="1559" w:type="dxa"/>
            <w:tcBorders>
              <w:top w:val="single" w:sz="2" w:space="0" w:color="000000" w:themeColor="text1"/>
              <w:bottom w:val="single" w:sz="2" w:space="0" w:color="000000" w:themeColor="text1"/>
            </w:tcBorders>
            <w:vAlign w:val="bottom"/>
          </w:tcPr>
          <w:p w:rsidR="001F2335" w:rsidRPr="009579F9" w:rsidRDefault="001A5A57" w:rsidP="006E1C29">
            <w:pPr>
              <w:jc w:val="center"/>
            </w:pPr>
            <w:r>
              <w:t>7.69%</w:t>
            </w:r>
          </w:p>
        </w:tc>
        <w:tc>
          <w:tcPr>
            <w:tcW w:w="1129" w:type="dxa"/>
            <w:tcBorders>
              <w:top w:val="single" w:sz="2" w:space="0" w:color="000000" w:themeColor="text1"/>
              <w:bottom w:val="single" w:sz="2" w:space="0" w:color="000000" w:themeColor="text1"/>
              <w:right w:val="single" w:sz="2" w:space="0" w:color="000000" w:themeColor="text1"/>
            </w:tcBorders>
            <w:vAlign w:val="bottom"/>
          </w:tcPr>
          <w:p w:rsidR="001F2335" w:rsidRPr="009579F9" w:rsidRDefault="001A5A57" w:rsidP="00CB5A86">
            <w:pPr>
              <w:jc w:val="center"/>
            </w:pPr>
            <w:r>
              <w:t>1.85%</w:t>
            </w:r>
          </w:p>
        </w:tc>
      </w:tr>
      <w:tr w:rsidR="006A6B2D" w:rsidRPr="00FA1B5D" w:rsidTr="009231BE">
        <w:trPr>
          <w:cnfStyle w:val="010000000000" w:firstRow="0" w:lastRow="1" w:firstColumn="0" w:lastColumn="0" w:oddVBand="0" w:evenVBand="0" w:oddHBand="0" w:evenHBand="0" w:firstRowFirstColumn="0" w:firstRowLastColumn="0" w:lastRowFirstColumn="0" w:lastRowLastColumn="0"/>
          <w:jc w:val="center"/>
        </w:trPr>
        <w:tc>
          <w:tcPr>
            <w:tcW w:w="1546" w:type="dxa"/>
            <w:tcBorders>
              <w:top w:val="single" w:sz="2" w:space="0" w:color="000000" w:themeColor="text1"/>
              <w:left w:val="single" w:sz="2" w:space="0" w:color="000000" w:themeColor="text1"/>
              <w:bottom w:val="single" w:sz="2" w:space="0" w:color="000000" w:themeColor="text1"/>
            </w:tcBorders>
          </w:tcPr>
          <w:p w:rsidR="006A6B2D" w:rsidRPr="00B37B26" w:rsidRDefault="006A6B2D" w:rsidP="006E1C29">
            <w:r>
              <w:t>Jul to Dec 2018</w:t>
            </w:r>
          </w:p>
        </w:tc>
        <w:tc>
          <w:tcPr>
            <w:tcW w:w="1289" w:type="dxa"/>
            <w:tcBorders>
              <w:top w:val="single" w:sz="2" w:space="0" w:color="000000" w:themeColor="text1"/>
              <w:bottom w:val="single" w:sz="2" w:space="0" w:color="000000" w:themeColor="text1"/>
            </w:tcBorders>
            <w:vAlign w:val="bottom"/>
          </w:tcPr>
          <w:p w:rsidR="006A6B2D" w:rsidRDefault="008F4CF5" w:rsidP="006E1C29">
            <w:pPr>
              <w:jc w:val="center"/>
            </w:pPr>
            <w:r>
              <w:t>31.52%</w:t>
            </w:r>
          </w:p>
        </w:tc>
        <w:tc>
          <w:tcPr>
            <w:tcW w:w="1418" w:type="dxa"/>
            <w:tcBorders>
              <w:top w:val="single" w:sz="2" w:space="0" w:color="000000" w:themeColor="text1"/>
              <w:bottom w:val="single" w:sz="2" w:space="0" w:color="000000" w:themeColor="text1"/>
            </w:tcBorders>
            <w:vAlign w:val="bottom"/>
          </w:tcPr>
          <w:p w:rsidR="006A6B2D" w:rsidRDefault="008F4CF5" w:rsidP="00CB5A86">
            <w:pPr>
              <w:jc w:val="center"/>
            </w:pPr>
            <w:r>
              <w:t>26.06%</w:t>
            </w:r>
          </w:p>
        </w:tc>
        <w:tc>
          <w:tcPr>
            <w:tcW w:w="1417" w:type="dxa"/>
            <w:tcBorders>
              <w:top w:val="single" w:sz="2" w:space="0" w:color="000000" w:themeColor="text1"/>
              <w:bottom w:val="single" w:sz="2" w:space="0" w:color="000000" w:themeColor="text1"/>
            </w:tcBorders>
            <w:vAlign w:val="bottom"/>
          </w:tcPr>
          <w:p w:rsidR="006A6B2D" w:rsidRDefault="008F4CF5" w:rsidP="00CB5A86">
            <w:pPr>
              <w:jc w:val="center"/>
            </w:pPr>
            <w:r>
              <w:t>19.70%</w:t>
            </w:r>
          </w:p>
        </w:tc>
        <w:tc>
          <w:tcPr>
            <w:tcW w:w="1560" w:type="dxa"/>
            <w:tcBorders>
              <w:top w:val="single" w:sz="2" w:space="0" w:color="000000" w:themeColor="text1"/>
              <w:bottom w:val="single" w:sz="2" w:space="0" w:color="000000" w:themeColor="text1"/>
            </w:tcBorders>
            <w:vAlign w:val="bottom"/>
          </w:tcPr>
          <w:p w:rsidR="006A6B2D" w:rsidRDefault="008F4CF5" w:rsidP="009579F9">
            <w:pPr>
              <w:jc w:val="center"/>
            </w:pPr>
            <w:r>
              <w:t>11.21%</w:t>
            </w:r>
          </w:p>
        </w:tc>
        <w:tc>
          <w:tcPr>
            <w:tcW w:w="1559" w:type="dxa"/>
            <w:tcBorders>
              <w:top w:val="single" w:sz="2" w:space="0" w:color="000000" w:themeColor="text1"/>
              <w:bottom w:val="single" w:sz="2" w:space="0" w:color="000000" w:themeColor="text1"/>
            </w:tcBorders>
            <w:vAlign w:val="bottom"/>
          </w:tcPr>
          <w:p w:rsidR="006A6B2D" w:rsidRDefault="008F4CF5" w:rsidP="006E1C29">
            <w:pPr>
              <w:jc w:val="center"/>
            </w:pPr>
            <w:r>
              <w:t>9.39%</w:t>
            </w:r>
          </w:p>
        </w:tc>
        <w:tc>
          <w:tcPr>
            <w:tcW w:w="1129" w:type="dxa"/>
            <w:tcBorders>
              <w:top w:val="single" w:sz="2" w:space="0" w:color="000000" w:themeColor="text1"/>
              <w:bottom w:val="single" w:sz="2" w:space="0" w:color="000000" w:themeColor="text1"/>
              <w:right w:val="single" w:sz="2" w:space="0" w:color="000000" w:themeColor="text1"/>
            </w:tcBorders>
            <w:vAlign w:val="bottom"/>
          </w:tcPr>
          <w:p w:rsidR="006A6B2D" w:rsidRDefault="008F4CF5" w:rsidP="00CB5A86">
            <w:pPr>
              <w:jc w:val="center"/>
            </w:pPr>
            <w:r>
              <w:t>2.12%</w:t>
            </w:r>
          </w:p>
        </w:tc>
      </w:tr>
    </w:tbl>
    <w:p w:rsidR="009104E9" w:rsidRDefault="009104E9" w:rsidP="003329D0">
      <w:pPr>
        <w:pStyle w:val="Heading2"/>
        <w:spacing w:after="240"/>
        <w:sectPr w:rsidR="009104E9" w:rsidSect="000E3C3D">
          <w:pgSz w:w="11906" w:h="16838" w:code="9"/>
          <w:pgMar w:top="1440" w:right="1440" w:bottom="1440" w:left="1440" w:header="567" w:footer="567" w:gutter="0"/>
          <w:cols w:space="708"/>
          <w:docGrid w:linePitch="360"/>
        </w:sectPr>
      </w:pPr>
    </w:p>
    <w:p w:rsidR="006E1C29" w:rsidRPr="00EE4795" w:rsidRDefault="006E1C29" w:rsidP="003329D0">
      <w:pPr>
        <w:pStyle w:val="Heading2"/>
        <w:spacing w:after="240"/>
      </w:pPr>
      <w:bookmarkStart w:id="18" w:name="_Toc50025697"/>
      <w:r w:rsidRPr="00EE4795">
        <w:lastRenderedPageBreak/>
        <w:t>4.6</w:t>
      </w:r>
      <w:r w:rsidRPr="00EE4795">
        <w:tab/>
      </w:r>
      <w:r w:rsidR="00F340B0">
        <w:t>Proportion of injured workers by age</w:t>
      </w:r>
      <w:bookmarkEnd w:id="18"/>
    </w:p>
    <w:p w:rsidR="000259DC" w:rsidRDefault="00F95F8C" w:rsidP="00B14CCC">
      <w:pPr>
        <w:spacing w:after="0"/>
      </w:pPr>
      <w:r>
        <w:t>Nearly</w:t>
      </w:r>
      <w:r w:rsidRPr="00D56573">
        <w:t xml:space="preserve"> </w:t>
      </w:r>
      <w:r>
        <w:t>75</w:t>
      </w:r>
      <w:r w:rsidRPr="00D56573">
        <w:t xml:space="preserve"> </w:t>
      </w:r>
      <w:r w:rsidR="006E1C29" w:rsidRPr="00D56573">
        <w:t xml:space="preserve">per cent of injured workers were below the age of 45. </w:t>
      </w:r>
      <w:r w:rsidR="00DA0B69" w:rsidRPr="00D56573">
        <w:t>T</w:t>
      </w:r>
      <w:r w:rsidR="006E1C29" w:rsidRPr="00D56573">
        <w:t>he 25-34 age bracket continues to account for the highest number of reported incidents (</w:t>
      </w:r>
      <w:r w:rsidR="00D82075" w:rsidRPr="00D56573">
        <w:t>3</w:t>
      </w:r>
      <w:r w:rsidR="00001602" w:rsidRPr="00D56573">
        <w:t>2.26</w:t>
      </w:r>
      <w:r w:rsidR="00B14CCC" w:rsidRPr="00D56573">
        <w:t xml:space="preserve"> per cent).</w:t>
      </w:r>
      <w:r w:rsidR="000259DC">
        <w:t xml:space="preserve"> The 35-44 age bracket has the highest proportion of all incidents when compared with the five year biannual average (4</w:t>
      </w:r>
      <w:r w:rsidR="00053FB0">
        <w:t> </w:t>
      </w:r>
      <w:r w:rsidR="000259DC">
        <w:t>percentage</w:t>
      </w:r>
      <w:r w:rsidR="00053FB0">
        <w:t> </w:t>
      </w:r>
      <w:r w:rsidR="000259DC">
        <w:t>points higher).</w:t>
      </w:r>
    </w:p>
    <w:p w:rsidR="00D82075" w:rsidRPr="002E0651" w:rsidRDefault="00D82075" w:rsidP="00B14CCC">
      <w:pPr>
        <w:spacing w:after="0"/>
      </w:pPr>
    </w:p>
    <w:p w:rsidR="00EE4795" w:rsidRDefault="00EE4795" w:rsidP="00B14CCC">
      <w:pPr>
        <w:spacing w:after="0"/>
        <w:rPr>
          <w:highlight w:val="yellow"/>
        </w:rPr>
      </w:pPr>
    </w:p>
    <w:p w:rsidR="00A82F4A" w:rsidRDefault="00B1449E" w:rsidP="00B14CCC">
      <w:pPr>
        <w:spacing w:after="0"/>
        <w:rPr>
          <w:highlight w:val="yellow"/>
        </w:rPr>
      </w:pPr>
      <w:r w:rsidRPr="00B1449E">
        <w:rPr>
          <w:noProof/>
          <w:lang w:eastAsia="en-AU"/>
        </w:rPr>
        <w:t xml:space="preserve"> </w:t>
      </w:r>
      <w:r>
        <w:rPr>
          <w:noProof/>
          <w:lang w:eastAsia="en-AU"/>
        </w:rPr>
        <w:drawing>
          <wp:inline distT="0" distB="0" distL="0" distR="0" wp14:anchorId="66C3755F" wp14:editId="737AAAFB">
            <wp:extent cx="5762625" cy="390525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451C" w:rsidRPr="0012249A" w:rsidRDefault="00E2451C" w:rsidP="000038F1">
      <w:pPr>
        <w:spacing w:after="0"/>
        <w:jc w:val="center"/>
        <w:rPr>
          <w:highlight w:val="yellow"/>
        </w:rPr>
      </w:pPr>
    </w:p>
    <w:p w:rsidR="006E1C29" w:rsidRPr="00931F36" w:rsidRDefault="00613528" w:rsidP="00931F36">
      <w:pPr>
        <w:rPr>
          <w:b/>
          <w:color w:val="9E191F"/>
        </w:rPr>
      </w:pPr>
      <w:r w:rsidRPr="00613528">
        <w:rPr>
          <w:b/>
          <w:color w:val="9E191F"/>
        </w:rPr>
        <w:t>Proportion of injured workers by age groups - Jul</w:t>
      </w:r>
      <w:r>
        <w:rPr>
          <w:b/>
          <w:color w:val="9E191F"/>
        </w:rPr>
        <w:t>y</w:t>
      </w:r>
      <w:r w:rsidRPr="00613528">
        <w:rPr>
          <w:b/>
          <w:color w:val="9E191F"/>
        </w:rPr>
        <w:t>-Dec</w:t>
      </w:r>
      <w:r>
        <w:rPr>
          <w:b/>
          <w:color w:val="9E191F"/>
        </w:rPr>
        <w:t>ember</w:t>
      </w:r>
      <w:r w:rsidRPr="00613528">
        <w:rPr>
          <w:b/>
          <w:color w:val="9E191F"/>
        </w:rPr>
        <w:t xml:space="preserve"> 2018</w:t>
      </w:r>
    </w:p>
    <w:tbl>
      <w:tblPr>
        <w:tblStyle w:val="EducationTable"/>
        <w:tblW w:w="924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Incident Age Breakdown"/>
        <w:tblDescription w:val="Table showing the ages of injured workers since July 2011"/>
      </w:tblPr>
      <w:tblGrid>
        <w:gridCol w:w="1483"/>
        <w:gridCol w:w="1293"/>
        <w:gridCol w:w="1293"/>
        <w:gridCol w:w="1293"/>
        <w:gridCol w:w="1294"/>
        <w:gridCol w:w="1293"/>
        <w:gridCol w:w="1293"/>
      </w:tblGrid>
      <w:tr w:rsidR="000B7F53" w:rsidRPr="00AF09B0" w:rsidTr="0096113C">
        <w:trPr>
          <w:cnfStyle w:val="100000000000" w:firstRow="1" w:lastRow="0" w:firstColumn="0" w:lastColumn="0" w:oddVBand="0" w:evenVBand="0" w:oddHBand="0" w:evenHBand="0" w:firstRowFirstColumn="0" w:firstRowLastColumn="0" w:lastRowFirstColumn="0" w:lastRowLastColumn="0"/>
          <w:jc w:val="center"/>
        </w:trPr>
        <w:tc>
          <w:tcPr>
            <w:tcW w:w="1483" w:type="dxa"/>
            <w:tcBorders>
              <w:bottom w:val="single" w:sz="2" w:space="0" w:color="000000" w:themeColor="text1"/>
            </w:tcBorders>
            <w:vAlign w:val="bottom"/>
          </w:tcPr>
          <w:p w:rsidR="006E1C29" w:rsidRPr="00AF09B0" w:rsidRDefault="006E1C29" w:rsidP="006E1C29">
            <w:bookmarkStart w:id="19" w:name="OLE_LINK1"/>
            <w:r>
              <w:t>Period</w:t>
            </w:r>
          </w:p>
        </w:tc>
        <w:tc>
          <w:tcPr>
            <w:tcW w:w="1293" w:type="dxa"/>
            <w:tcBorders>
              <w:bottom w:val="single" w:sz="2" w:space="0" w:color="000000" w:themeColor="text1"/>
            </w:tcBorders>
          </w:tcPr>
          <w:p w:rsidR="006E1C29" w:rsidRDefault="006E1C29" w:rsidP="006E1C29">
            <w:pPr>
              <w:jc w:val="center"/>
            </w:pPr>
            <w:r>
              <w:t>15-24</w:t>
            </w:r>
          </w:p>
        </w:tc>
        <w:tc>
          <w:tcPr>
            <w:tcW w:w="1293" w:type="dxa"/>
            <w:tcBorders>
              <w:bottom w:val="single" w:sz="2" w:space="0" w:color="000000" w:themeColor="text1"/>
            </w:tcBorders>
          </w:tcPr>
          <w:p w:rsidR="006E1C29" w:rsidRDefault="006E1C29" w:rsidP="006E1C29">
            <w:pPr>
              <w:jc w:val="center"/>
            </w:pPr>
            <w:r>
              <w:t>25-34</w:t>
            </w:r>
          </w:p>
        </w:tc>
        <w:tc>
          <w:tcPr>
            <w:tcW w:w="1293" w:type="dxa"/>
            <w:tcBorders>
              <w:bottom w:val="single" w:sz="2" w:space="0" w:color="000000" w:themeColor="text1"/>
            </w:tcBorders>
          </w:tcPr>
          <w:p w:rsidR="006E1C29" w:rsidRDefault="006E1C29" w:rsidP="006E1C29">
            <w:pPr>
              <w:jc w:val="center"/>
            </w:pPr>
            <w:r>
              <w:t>35-44</w:t>
            </w:r>
          </w:p>
        </w:tc>
        <w:tc>
          <w:tcPr>
            <w:tcW w:w="1294" w:type="dxa"/>
            <w:tcBorders>
              <w:bottom w:val="single" w:sz="2" w:space="0" w:color="000000" w:themeColor="text1"/>
            </w:tcBorders>
          </w:tcPr>
          <w:p w:rsidR="006E1C29" w:rsidRDefault="006E1C29" w:rsidP="006E1C29">
            <w:pPr>
              <w:jc w:val="center"/>
            </w:pPr>
            <w:r>
              <w:t>45-54</w:t>
            </w:r>
          </w:p>
        </w:tc>
        <w:tc>
          <w:tcPr>
            <w:tcW w:w="1293" w:type="dxa"/>
            <w:tcBorders>
              <w:bottom w:val="single" w:sz="2" w:space="0" w:color="000000" w:themeColor="text1"/>
            </w:tcBorders>
          </w:tcPr>
          <w:p w:rsidR="006E1C29" w:rsidRDefault="006E1C29" w:rsidP="006E1C29">
            <w:pPr>
              <w:jc w:val="center"/>
            </w:pPr>
            <w:r>
              <w:t>55-64</w:t>
            </w:r>
          </w:p>
        </w:tc>
        <w:tc>
          <w:tcPr>
            <w:tcW w:w="1293" w:type="dxa"/>
            <w:tcBorders>
              <w:bottom w:val="single" w:sz="2" w:space="0" w:color="000000" w:themeColor="text1"/>
            </w:tcBorders>
          </w:tcPr>
          <w:p w:rsidR="006E1C29" w:rsidRDefault="006E1C29" w:rsidP="006E1C29">
            <w:pPr>
              <w:jc w:val="center"/>
            </w:pPr>
            <w:r>
              <w:t>65 &amp; Over</w:t>
            </w:r>
          </w:p>
        </w:tc>
      </w:tr>
      <w:tr w:rsidR="006E1C29" w:rsidRPr="00FA1B5D"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rsidR="006E1C29" w:rsidRPr="00F26035" w:rsidRDefault="006E1C29" w:rsidP="006E1C29">
            <w:r w:rsidRPr="00F26035">
              <w:t>Jul to Dec 2013</w:t>
            </w:r>
          </w:p>
        </w:tc>
        <w:tc>
          <w:tcPr>
            <w:tcW w:w="1293" w:type="dxa"/>
            <w:tcBorders>
              <w:top w:val="single" w:sz="2" w:space="0" w:color="000000" w:themeColor="text1"/>
              <w:bottom w:val="single" w:sz="2" w:space="0" w:color="000000" w:themeColor="text1"/>
            </w:tcBorders>
            <w:vAlign w:val="bottom"/>
          </w:tcPr>
          <w:p w:rsidR="006E1C29" w:rsidRPr="007512CB" w:rsidRDefault="006E1C29" w:rsidP="006E1C29">
            <w:pPr>
              <w:jc w:val="center"/>
            </w:pPr>
            <w:r w:rsidRPr="007512CB">
              <w:t>19.55%</w:t>
            </w:r>
          </w:p>
        </w:tc>
        <w:tc>
          <w:tcPr>
            <w:tcW w:w="1293" w:type="dxa"/>
            <w:tcBorders>
              <w:top w:val="single" w:sz="2" w:space="0" w:color="000000" w:themeColor="text1"/>
              <w:bottom w:val="single" w:sz="2" w:space="0" w:color="000000" w:themeColor="text1"/>
            </w:tcBorders>
            <w:vAlign w:val="bottom"/>
          </w:tcPr>
          <w:p w:rsidR="006E1C29" w:rsidRPr="007512CB" w:rsidRDefault="006E1C29" w:rsidP="006E1C29">
            <w:pPr>
              <w:jc w:val="center"/>
            </w:pPr>
            <w:r w:rsidRPr="007512CB">
              <w:t>34.62%</w:t>
            </w:r>
          </w:p>
        </w:tc>
        <w:tc>
          <w:tcPr>
            <w:tcW w:w="1293" w:type="dxa"/>
            <w:tcBorders>
              <w:top w:val="single" w:sz="2" w:space="0" w:color="000000" w:themeColor="text1"/>
              <w:bottom w:val="single" w:sz="2" w:space="0" w:color="000000" w:themeColor="text1"/>
            </w:tcBorders>
            <w:vAlign w:val="bottom"/>
          </w:tcPr>
          <w:p w:rsidR="006E1C29" w:rsidRPr="007512CB" w:rsidRDefault="006E1C29" w:rsidP="006E1C29">
            <w:pPr>
              <w:jc w:val="center"/>
            </w:pPr>
            <w:r w:rsidRPr="007512CB">
              <w:t>23.24%</w:t>
            </w:r>
          </w:p>
        </w:tc>
        <w:tc>
          <w:tcPr>
            <w:tcW w:w="1294" w:type="dxa"/>
            <w:tcBorders>
              <w:top w:val="single" w:sz="2" w:space="0" w:color="000000" w:themeColor="text1"/>
              <w:bottom w:val="single" w:sz="2" w:space="0" w:color="000000" w:themeColor="text1"/>
            </w:tcBorders>
            <w:vAlign w:val="bottom"/>
          </w:tcPr>
          <w:p w:rsidR="006E1C29" w:rsidRPr="007512CB" w:rsidRDefault="006E1C29" w:rsidP="006E1C29">
            <w:pPr>
              <w:jc w:val="center"/>
            </w:pPr>
            <w:r w:rsidRPr="007512CB">
              <w:t>13.30%</w:t>
            </w:r>
          </w:p>
        </w:tc>
        <w:tc>
          <w:tcPr>
            <w:tcW w:w="1293" w:type="dxa"/>
            <w:tcBorders>
              <w:top w:val="single" w:sz="2" w:space="0" w:color="000000" w:themeColor="text1"/>
              <w:bottom w:val="single" w:sz="2" w:space="0" w:color="000000" w:themeColor="text1"/>
            </w:tcBorders>
            <w:vAlign w:val="bottom"/>
          </w:tcPr>
          <w:p w:rsidR="006E1C29" w:rsidRPr="007512CB" w:rsidRDefault="006E1C29" w:rsidP="006E1C29">
            <w:pPr>
              <w:jc w:val="center"/>
            </w:pPr>
            <w:r w:rsidRPr="007512CB">
              <w:t>8.65%</w:t>
            </w:r>
          </w:p>
        </w:tc>
        <w:tc>
          <w:tcPr>
            <w:tcW w:w="1293" w:type="dxa"/>
            <w:tcBorders>
              <w:top w:val="single" w:sz="2" w:space="0" w:color="000000" w:themeColor="text1"/>
              <w:bottom w:val="single" w:sz="2" w:space="0" w:color="000000" w:themeColor="text1"/>
              <w:right w:val="single" w:sz="2" w:space="0" w:color="000000" w:themeColor="text1"/>
            </w:tcBorders>
            <w:vAlign w:val="bottom"/>
          </w:tcPr>
          <w:p w:rsidR="006E1C29" w:rsidRPr="007512CB" w:rsidRDefault="006E1C29" w:rsidP="006E1C29">
            <w:pPr>
              <w:jc w:val="center"/>
            </w:pPr>
            <w:r w:rsidRPr="007512CB">
              <w:t>0.64%</w:t>
            </w:r>
          </w:p>
        </w:tc>
      </w:tr>
      <w:tr w:rsidR="006E1C29" w:rsidRPr="00FA1B5D"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rsidR="006E1C29" w:rsidRPr="00F26035" w:rsidRDefault="006E1C29" w:rsidP="006E1C29">
            <w:r>
              <w:t>Jan to Jun 2014</w:t>
            </w:r>
          </w:p>
        </w:tc>
        <w:tc>
          <w:tcPr>
            <w:tcW w:w="1293" w:type="dxa"/>
            <w:tcBorders>
              <w:top w:val="single" w:sz="2" w:space="0" w:color="000000" w:themeColor="text1"/>
              <w:bottom w:val="single" w:sz="2" w:space="0" w:color="000000" w:themeColor="text1"/>
            </w:tcBorders>
            <w:vAlign w:val="bottom"/>
          </w:tcPr>
          <w:p w:rsidR="006E1C29" w:rsidRPr="007512CB" w:rsidRDefault="006E1C29" w:rsidP="006E1C29">
            <w:pPr>
              <w:jc w:val="center"/>
            </w:pPr>
            <w:r>
              <w:t>19.48%</w:t>
            </w:r>
          </w:p>
        </w:tc>
        <w:tc>
          <w:tcPr>
            <w:tcW w:w="1293" w:type="dxa"/>
            <w:tcBorders>
              <w:top w:val="single" w:sz="2" w:space="0" w:color="000000" w:themeColor="text1"/>
              <w:bottom w:val="single" w:sz="2" w:space="0" w:color="000000" w:themeColor="text1"/>
            </w:tcBorders>
            <w:vAlign w:val="bottom"/>
          </w:tcPr>
          <w:p w:rsidR="006E1C29" w:rsidRPr="007512CB" w:rsidRDefault="006E1C29" w:rsidP="006E1C29">
            <w:pPr>
              <w:jc w:val="center"/>
            </w:pPr>
            <w:r>
              <w:t>31.84%</w:t>
            </w:r>
          </w:p>
        </w:tc>
        <w:tc>
          <w:tcPr>
            <w:tcW w:w="1293" w:type="dxa"/>
            <w:tcBorders>
              <w:top w:val="single" w:sz="2" w:space="0" w:color="000000" w:themeColor="text1"/>
              <w:bottom w:val="single" w:sz="2" w:space="0" w:color="000000" w:themeColor="text1"/>
            </w:tcBorders>
            <w:vAlign w:val="bottom"/>
          </w:tcPr>
          <w:p w:rsidR="006E1C29" w:rsidRPr="007512CB" w:rsidRDefault="006E1C29" w:rsidP="006E1C29">
            <w:pPr>
              <w:jc w:val="center"/>
            </w:pPr>
            <w:r>
              <w:t>25.47%</w:t>
            </w:r>
          </w:p>
        </w:tc>
        <w:tc>
          <w:tcPr>
            <w:tcW w:w="1294" w:type="dxa"/>
            <w:tcBorders>
              <w:top w:val="single" w:sz="2" w:space="0" w:color="000000" w:themeColor="text1"/>
              <w:bottom w:val="single" w:sz="2" w:space="0" w:color="000000" w:themeColor="text1"/>
            </w:tcBorders>
            <w:vAlign w:val="bottom"/>
          </w:tcPr>
          <w:p w:rsidR="006E1C29" w:rsidRPr="007512CB" w:rsidRDefault="006E1C29" w:rsidP="006E1C29">
            <w:pPr>
              <w:jc w:val="center"/>
            </w:pPr>
            <w:r>
              <w:t>16.48%</w:t>
            </w:r>
          </w:p>
        </w:tc>
        <w:tc>
          <w:tcPr>
            <w:tcW w:w="1293" w:type="dxa"/>
            <w:tcBorders>
              <w:top w:val="single" w:sz="2" w:space="0" w:color="000000" w:themeColor="text1"/>
              <w:bottom w:val="single" w:sz="2" w:space="0" w:color="000000" w:themeColor="text1"/>
            </w:tcBorders>
            <w:vAlign w:val="bottom"/>
          </w:tcPr>
          <w:p w:rsidR="006E1C29" w:rsidRPr="007512CB" w:rsidRDefault="006E1C29" w:rsidP="006E1C29">
            <w:pPr>
              <w:jc w:val="center"/>
            </w:pPr>
            <w:r>
              <w:t>5.99%</w:t>
            </w:r>
          </w:p>
        </w:tc>
        <w:tc>
          <w:tcPr>
            <w:tcW w:w="1293" w:type="dxa"/>
            <w:tcBorders>
              <w:top w:val="single" w:sz="2" w:space="0" w:color="000000" w:themeColor="text1"/>
              <w:bottom w:val="single" w:sz="2" w:space="0" w:color="000000" w:themeColor="text1"/>
              <w:right w:val="single" w:sz="2" w:space="0" w:color="000000" w:themeColor="text1"/>
            </w:tcBorders>
            <w:vAlign w:val="bottom"/>
          </w:tcPr>
          <w:p w:rsidR="006E1C29" w:rsidRPr="007512CB" w:rsidRDefault="006E1C29" w:rsidP="006E1C29">
            <w:pPr>
              <w:jc w:val="center"/>
            </w:pPr>
            <w:r>
              <w:t>0.75%</w:t>
            </w:r>
          </w:p>
        </w:tc>
      </w:tr>
      <w:tr w:rsidR="006E1C29" w:rsidRPr="00FA1B5D"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rsidR="006E1C29" w:rsidRPr="007221E7" w:rsidRDefault="006E1C29" w:rsidP="006E1C29">
            <w:r>
              <w:t>Jul to Dec 2014</w:t>
            </w:r>
          </w:p>
        </w:tc>
        <w:tc>
          <w:tcPr>
            <w:tcW w:w="1293" w:type="dxa"/>
            <w:tcBorders>
              <w:top w:val="single" w:sz="2" w:space="0" w:color="000000" w:themeColor="text1"/>
              <w:bottom w:val="single" w:sz="2" w:space="0" w:color="000000" w:themeColor="text1"/>
            </w:tcBorders>
            <w:vAlign w:val="bottom"/>
          </w:tcPr>
          <w:p w:rsidR="006E1C29" w:rsidRPr="00570B16" w:rsidRDefault="00EC770E" w:rsidP="006E1C29">
            <w:pPr>
              <w:jc w:val="center"/>
            </w:pPr>
            <w:r w:rsidRPr="00570B16">
              <w:t>19.05%</w:t>
            </w:r>
          </w:p>
        </w:tc>
        <w:tc>
          <w:tcPr>
            <w:tcW w:w="1293" w:type="dxa"/>
            <w:tcBorders>
              <w:top w:val="single" w:sz="2" w:space="0" w:color="000000" w:themeColor="text1"/>
              <w:bottom w:val="single" w:sz="2" w:space="0" w:color="000000" w:themeColor="text1"/>
            </w:tcBorders>
            <w:vAlign w:val="bottom"/>
          </w:tcPr>
          <w:p w:rsidR="006E1C29" w:rsidRPr="00570B16" w:rsidRDefault="00EC770E" w:rsidP="006E1C29">
            <w:pPr>
              <w:jc w:val="center"/>
            </w:pPr>
            <w:r w:rsidRPr="00570B16">
              <w:t>30.67%</w:t>
            </w:r>
          </w:p>
        </w:tc>
        <w:tc>
          <w:tcPr>
            <w:tcW w:w="1293" w:type="dxa"/>
            <w:tcBorders>
              <w:top w:val="single" w:sz="2" w:space="0" w:color="000000" w:themeColor="text1"/>
              <w:bottom w:val="single" w:sz="2" w:space="0" w:color="000000" w:themeColor="text1"/>
            </w:tcBorders>
            <w:vAlign w:val="bottom"/>
          </w:tcPr>
          <w:p w:rsidR="006E1C29" w:rsidRPr="00570B16" w:rsidRDefault="00EC770E" w:rsidP="006E1C29">
            <w:pPr>
              <w:jc w:val="center"/>
            </w:pPr>
            <w:r w:rsidRPr="00570B16">
              <w:t>20.38%</w:t>
            </w:r>
          </w:p>
        </w:tc>
        <w:tc>
          <w:tcPr>
            <w:tcW w:w="1294" w:type="dxa"/>
            <w:tcBorders>
              <w:top w:val="single" w:sz="2" w:space="0" w:color="000000" w:themeColor="text1"/>
              <w:bottom w:val="single" w:sz="2" w:space="0" w:color="000000" w:themeColor="text1"/>
            </w:tcBorders>
            <w:vAlign w:val="bottom"/>
          </w:tcPr>
          <w:p w:rsidR="006E1C29" w:rsidRPr="00570B16" w:rsidRDefault="00EC770E" w:rsidP="006E1C29">
            <w:pPr>
              <w:jc w:val="center"/>
            </w:pPr>
            <w:r w:rsidRPr="00570B16">
              <w:t>18.86%</w:t>
            </w:r>
          </w:p>
        </w:tc>
        <w:tc>
          <w:tcPr>
            <w:tcW w:w="1293" w:type="dxa"/>
            <w:tcBorders>
              <w:top w:val="single" w:sz="2" w:space="0" w:color="000000" w:themeColor="text1"/>
              <w:bottom w:val="single" w:sz="2" w:space="0" w:color="000000" w:themeColor="text1"/>
            </w:tcBorders>
            <w:vAlign w:val="bottom"/>
          </w:tcPr>
          <w:p w:rsidR="006E1C29" w:rsidRPr="00570B16" w:rsidRDefault="00EC770E" w:rsidP="006E1C29">
            <w:pPr>
              <w:jc w:val="center"/>
            </w:pPr>
            <w:r w:rsidRPr="00570B16">
              <w:t>9.14%</w:t>
            </w:r>
          </w:p>
        </w:tc>
        <w:tc>
          <w:tcPr>
            <w:tcW w:w="1293" w:type="dxa"/>
            <w:tcBorders>
              <w:top w:val="single" w:sz="2" w:space="0" w:color="000000" w:themeColor="text1"/>
              <w:bottom w:val="single" w:sz="2" w:space="0" w:color="000000" w:themeColor="text1"/>
              <w:right w:val="single" w:sz="2" w:space="0" w:color="000000" w:themeColor="text1"/>
            </w:tcBorders>
            <w:vAlign w:val="bottom"/>
          </w:tcPr>
          <w:p w:rsidR="006E1C29" w:rsidRPr="00570B16" w:rsidRDefault="00EC770E" w:rsidP="006E1C29">
            <w:pPr>
              <w:jc w:val="center"/>
            </w:pPr>
            <w:r w:rsidRPr="00570B16">
              <w:t>1.90%</w:t>
            </w:r>
          </w:p>
        </w:tc>
      </w:tr>
      <w:tr w:rsidR="00A86DAD" w:rsidRPr="00FA1B5D"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rsidR="00A86DAD" w:rsidRDefault="00A86DAD" w:rsidP="006E1C29">
            <w:r>
              <w:t>Jan to Jun 2015</w:t>
            </w:r>
          </w:p>
        </w:tc>
        <w:tc>
          <w:tcPr>
            <w:tcW w:w="1293" w:type="dxa"/>
            <w:tcBorders>
              <w:top w:val="single" w:sz="2" w:space="0" w:color="000000" w:themeColor="text1"/>
              <w:bottom w:val="single" w:sz="2" w:space="0" w:color="000000" w:themeColor="text1"/>
            </w:tcBorders>
            <w:vAlign w:val="bottom"/>
          </w:tcPr>
          <w:p w:rsidR="00A86DAD" w:rsidRPr="00DA0B69" w:rsidRDefault="00DA0B69" w:rsidP="006E1C29">
            <w:pPr>
              <w:jc w:val="center"/>
            </w:pPr>
            <w:r w:rsidRPr="00DA0B69">
              <w:t>16.99%</w:t>
            </w:r>
          </w:p>
        </w:tc>
        <w:tc>
          <w:tcPr>
            <w:tcW w:w="1293" w:type="dxa"/>
            <w:tcBorders>
              <w:top w:val="single" w:sz="2" w:space="0" w:color="000000" w:themeColor="text1"/>
              <w:bottom w:val="single" w:sz="2" w:space="0" w:color="000000" w:themeColor="text1"/>
            </w:tcBorders>
            <w:vAlign w:val="bottom"/>
          </w:tcPr>
          <w:p w:rsidR="00A86DAD" w:rsidRPr="00DA0B69" w:rsidRDefault="00DA0B69" w:rsidP="006E1C29">
            <w:pPr>
              <w:jc w:val="center"/>
            </w:pPr>
            <w:r w:rsidRPr="00DA0B69">
              <w:t>35.46%</w:t>
            </w:r>
          </w:p>
        </w:tc>
        <w:tc>
          <w:tcPr>
            <w:tcW w:w="1293" w:type="dxa"/>
            <w:tcBorders>
              <w:top w:val="single" w:sz="2" w:space="0" w:color="000000" w:themeColor="text1"/>
              <w:bottom w:val="single" w:sz="2" w:space="0" w:color="000000" w:themeColor="text1"/>
            </w:tcBorders>
            <w:vAlign w:val="bottom"/>
          </w:tcPr>
          <w:p w:rsidR="00A86DAD" w:rsidRPr="00DA0B69" w:rsidRDefault="00DA0B69" w:rsidP="006E1C29">
            <w:pPr>
              <w:jc w:val="center"/>
            </w:pPr>
            <w:r w:rsidRPr="00DA0B69">
              <w:t>23.14%</w:t>
            </w:r>
          </w:p>
        </w:tc>
        <w:tc>
          <w:tcPr>
            <w:tcW w:w="1294" w:type="dxa"/>
            <w:tcBorders>
              <w:top w:val="single" w:sz="2" w:space="0" w:color="000000" w:themeColor="text1"/>
              <w:bottom w:val="single" w:sz="2" w:space="0" w:color="000000" w:themeColor="text1"/>
            </w:tcBorders>
            <w:vAlign w:val="bottom"/>
          </w:tcPr>
          <w:p w:rsidR="00A86DAD" w:rsidRPr="00DA0B69" w:rsidRDefault="00DA0B69" w:rsidP="006E1C29">
            <w:pPr>
              <w:jc w:val="center"/>
            </w:pPr>
            <w:r w:rsidRPr="00DA0B69">
              <w:t>15.50%</w:t>
            </w:r>
          </w:p>
        </w:tc>
        <w:tc>
          <w:tcPr>
            <w:tcW w:w="1293" w:type="dxa"/>
            <w:tcBorders>
              <w:top w:val="single" w:sz="2" w:space="0" w:color="000000" w:themeColor="text1"/>
              <w:bottom w:val="single" w:sz="2" w:space="0" w:color="000000" w:themeColor="text1"/>
            </w:tcBorders>
            <w:vAlign w:val="bottom"/>
          </w:tcPr>
          <w:p w:rsidR="00A86DAD" w:rsidRPr="00DA0B69" w:rsidRDefault="00DA0B69" w:rsidP="006E1C29">
            <w:pPr>
              <w:jc w:val="center"/>
            </w:pPr>
            <w:r w:rsidRPr="00DA0B69">
              <w:t>8.28%</w:t>
            </w:r>
          </w:p>
        </w:tc>
        <w:tc>
          <w:tcPr>
            <w:tcW w:w="1293" w:type="dxa"/>
            <w:tcBorders>
              <w:top w:val="single" w:sz="2" w:space="0" w:color="000000" w:themeColor="text1"/>
              <w:bottom w:val="single" w:sz="2" w:space="0" w:color="000000" w:themeColor="text1"/>
              <w:right w:val="single" w:sz="2" w:space="0" w:color="000000" w:themeColor="text1"/>
            </w:tcBorders>
            <w:vAlign w:val="bottom"/>
          </w:tcPr>
          <w:p w:rsidR="00A86DAD" w:rsidRPr="00DA0B69" w:rsidRDefault="00DA0B69" w:rsidP="006E1C29">
            <w:pPr>
              <w:jc w:val="center"/>
            </w:pPr>
            <w:r w:rsidRPr="00DA0B69">
              <w:t>0.64%</w:t>
            </w:r>
          </w:p>
        </w:tc>
      </w:tr>
      <w:tr w:rsidR="004C02F2" w:rsidRPr="00FA1B5D"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rsidR="004C02F2" w:rsidRDefault="004C02F2" w:rsidP="006E1C29">
            <w:r>
              <w:t>Jul to Dec 2015</w:t>
            </w:r>
          </w:p>
        </w:tc>
        <w:tc>
          <w:tcPr>
            <w:tcW w:w="1293" w:type="dxa"/>
            <w:tcBorders>
              <w:top w:val="single" w:sz="2" w:space="0" w:color="000000" w:themeColor="text1"/>
              <w:bottom w:val="single" w:sz="2" w:space="0" w:color="000000" w:themeColor="text1"/>
            </w:tcBorders>
            <w:vAlign w:val="bottom"/>
          </w:tcPr>
          <w:p w:rsidR="004C02F2" w:rsidRPr="00885A47" w:rsidRDefault="00885A47" w:rsidP="006E1C29">
            <w:pPr>
              <w:jc w:val="center"/>
            </w:pPr>
            <w:r w:rsidRPr="00885A47">
              <w:t>12.50%</w:t>
            </w:r>
          </w:p>
        </w:tc>
        <w:tc>
          <w:tcPr>
            <w:tcW w:w="1293" w:type="dxa"/>
            <w:tcBorders>
              <w:top w:val="single" w:sz="2" w:space="0" w:color="000000" w:themeColor="text1"/>
              <w:bottom w:val="single" w:sz="2" w:space="0" w:color="000000" w:themeColor="text1"/>
            </w:tcBorders>
            <w:vAlign w:val="bottom"/>
          </w:tcPr>
          <w:p w:rsidR="004C02F2" w:rsidRPr="00885A47" w:rsidRDefault="00885A47" w:rsidP="006E1C29">
            <w:pPr>
              <w:jc w:val="center"/>
            </w:pPr>
            <w:r w:rsidRPr="00885A47">
              <w:t>37.74%</w:t>
            </w:r>
          </w:p>
        </w:tc>
        <w:tc>
          <w:tcPr>
            <w:tcW w:w="1293" w:type="dxa"/>
            <w:tcBorders>
              <w:top w:val="single" w:sz="2" w:space="0" w:color="000000" w:themeColor="text1"/>
              <w:bottom w:val="single" w:sz="2" w:space="0" w:color="000000" w:themeColor="text1"/>
            </w:tcBorders>
            <w:vAlign w:val="bottom"/>
          </w:tcPr>
          <w:p w:rsidR="004C02F2" w:rsidRPr="00885A47" w:rsidRDefault="00885A47" w:rsidP="006E1C29">
            <w:pPr>
              <w:jc w:val="center"/>
            </w:pPr>
            <w:r w:rsidRPr="00885A47">
              <w:t>21.88%</w:t>
            </w:r>
          </w:p>
        </w:tc>
        <w:tc>
          <w:tcPr>
            <w:tcW w:w="1294" w:type="dxa"/>
            <w:tcBorders>
              <w:top w:val="single" w:sz="2" w:space="0" w:color="000000" w:themeColor="text1"/>
              <w:bottom w:val="single" w:sz="2" w:space="0" w:color="000000" w:themeColor="text1"/>
            </w:tcBorders>
            <w:vAlign w:val="bottom"/>
          </w:tcPr>
          <w:p w:rsidR="004C02F2" w:rsidRPr="00885A47" w:rsidRDefault="00885A47" w:rsidP="006E1C29">
            <w:pPr>
              <w:jc w:val="center"/>
            </w:pPr>
            <w:r w:rsidRPr="00885A47">
              <w:t>17.07%</w:t>
            </w:r>
          </w:p>
        </w:tc>
        <w:tc>
          <w:tcPr>
            <w:tcW w:w="1293" w:type="dxa"/>
            <w:tcBorders>
              <w:top w:val="single" w:sz="2" w:space="0" w:color="000000" w:themeColor="text1"/>
              <w:bottom w:val="single" w:sz="2" w:space="0" w:color="000000" w:themeColor="text1"/>
            </w:tcBorders>
            <w:vAlign w:val="bottom"/>
          </w:tcPr>
          <w:p w:rsidR="004C02F2" w:rsidRPr="00885A47" w:rsidRDefault="00885A47" w:rsidP="006E1C29">
            <w:pPr>
              <w:jc w:val="center"/>
            </w:pPr>
            <w:r w:rsidRPr="00885A47">
              <w:t>10.58%</w:t>
            </w:r>
          </w:p>
        </w:tc>
        <w:tc>
          <w:tcPr>
            <w:tcW w:w="1293" w:type="dxa"/>
            <w:tcBorders>
              <w:top w:val="single" w:sz="2" w:space="0" w:color="000000" w:themeColor="text1"/>
              <w:bottom w:val="single" w:sz="2" w:space="0" w:color="000000" w:themeColor="text1"/>
              <w:right w:val="single" w:sz="2" w:space="0" w:color="000000" w:themeColor="text1"/>
            </w:tcBorders>
            <w:vAlign w:val="bottom"/>
          </w:tcPr>
          <w:p w:rsidR="004C02F2" w:rsidRPr="00885A47" w:rsidRDefault="00885A47" w:rsidP="006E1C29">
            <w:pPr>
              <w:jc w:val="center"/>
            </w:pPr>
            <w:r w:rsidRPr="00885A47">
              <w:t>0.24%</w:t>
            </w:r>
          </w:p>
        </w:tc>
      </w:tr>
      <w:tr w:rsidR="004B4D1D" w:rsidRPr="00FA1B5D"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rsidR="004B4D1D" w:rsidRDefault="004B4D1D" w:rsidP="006E1C29">
            <w:r>
              <w:t>Jan to Jun 2016</w:t>
            </w:r>
          </w:p>
        </w:tc>
        <w:tc>
          <w:tcPr>
            <w:tcW w:w="1293" w:type="dxa"/>
            <w:tcBorders>
              <w:top w:val="single" w:sz="2" w:space="0" w:color="000000" w:themeColor="text1"/>
              <w:bottom w:val="single" w:sz="2" w:space="0" w:color="000000" w:themeColor="text1"/>
            </w:tcBorders>
            <w:vAlign w:val="bottom"/>
          </w:tcPr>
          <w:p w:rsidR="004B4D1D" w:rsidRPr="00885A47" w:rsidRDefault="004B4D1D" w:rsidP="006E1C29">
            <w:pPr>
              <w:jc w:val="center"/>
            </w:pPr>
            <w:r>
              <w:t>20.70%</w:t>
            </w:r>
          </w:p>
        </w:tc>
        <w:tc>
          <w:tcPr>
            <w:tcW w:w="1293" w:type="dxa"/>
            <w:tcBorders>
              <w:top w:val="single" w:sz="2" w:space="0" w:color="000000" w:themeColor="text1"/>
              <w:bottom w:val="single" w:sz="2" w:space="0" w:color="000000" w:themeColor="text1"/>
            </w:tcBorders>
            <w:vAlign w:val="bottom"/>
          </w:tcPr>
          <w:p w:rsidR="004B4D1D" w:rsidRPr="00885A47" w:rsidRDefault="004B4D1D" w:rsidP="006E1C29">
            <w:pPr>
              <w:jc w:val="center"/>
            </w:pPr>
            <w:r>
              <w:t>33.95%</w:t>
            </w:r>
          </w:p>
        </w:tc>
        <w:tc>
          <w:tcPr>
            <w:tcW w:w="1293" w:type="dxa"/>
            <w:tcBorders>
              <w:top w:val="single" w:sz="2" w:space="0" w:color="000000" w:themeColor="text1"/>
              <w:bottom w:val="single" w:sz="2" w:space="0" w:color="000000" w:themeColor="text1"/>
            </w:tcBorders>
            <w:vAlign w:val="bottom"/>
          </w:tcPr>
          <w:p w:rsidR="004B4D1D" w:rsidRPr="00885A47" w:rsidRDefault="004B4D1D" w:rsidP="006E1C29">
            <w:pPr>
              <w:jc w:val="center"/>
            </w:pPr>
            <w:r>
              <w:t>20.93%</w:t>
            </w:r>
          </w:p>
        </w:tc>
        <w:tc>
          <w:tcPr>
            <w:tcW w:w="1294" w:type="dxa"/>
            <w:tcBorders>
              <w:top w:val="single" w:sz="2" w:space="0" w:color="000000" w:themeColor="text1"/>
              <w:bottom w:val="single" w:sz="2" w:space="0" w:color="000000" w:themeColor="text1"/>
            </w:tcBorders>
            <w:vAlign w:val="bottom"/>
          </w:tcPr>
          <w:p w:rsidR="004B4D1D" w:rsidRPr="00885A47" w:rsidRDefault="004B4D1D" w:rsidP="006E1C29">
            <w:pPr>
              <w:jc w:val="center"/>
            </w:pPr>
            <w:r>
              <w:t>15.35%</w:t>
            </w:r>
          </w:p>
        </w:tc>
        <w:tc>
          <w:tcPr>
            <w:tcW w:w="1293" w:type="dxa"/>
            <w:tcBorders>
              <w:top w:val="single" w:sz="2" w:space="0" w:color="000000" w:themeColor="text1"/>
              <w:bottom w:val="single" w:sz="2" w:space="0" w:color="000000" w:themeColor="text1"/>
            </w:tcBorders>
            <w:vAlign w:val="bottom"/>
          </w:tcPr>
          <w:p w:rsidR="004B4D1D" w:rsidRPr="00885A47" w:rsidRDefault="004B4D1D" w:rsidP="006E1C29">
            <w:pPr>
              <w:jc w:val="center"/>
            </w:pPr>
            <w:r>
              <w:t>8.37%</w:t>
            </w:r>
          </w:p>
        </w:tc>
        <w:tc>
          <w:tcPr>
            <w:tcW w:w="1293" w:type="dxa"/>
            <w:tcBorders>
              <w:top w:val="single" w:sz="2" w:space="0" w:color="000000" w:themeColor="text1"/>
              <w:bottom w:val="single" w:sz="2" w:space="0" w:color="000000" w:themeColor="text1"/>
              <w:right w:val="single" w:sz="2" w:space="0" w:color="000000" w:themeColor="text1"/>
            </w:tcBorders>
            <w:vAlign w:val="bottom"/>
          </w:tcPr>
          <w:p w:rsidR="004B4D1D" w:rsidRPr="00885A47" w:rsidRDefault="004B4D1D" w:rsidP="006E1C29">
            <w:pPr>
              <w:jc w:val="center"/>
            </w:pPr>
            <w:r>
              <w:t>0.70%</w:t>
            </w:r>
          </w:p>
        </w:tc>
      </w:tr>
      <w:tr w:rsidR="0054766C" w:rsidRPr="00FA1B5D"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rsidR="0054766C" w:rsidRDefault="0054766C" w:rsidP="006E1C29">
            <w:r>
              <w:t>Jul to Dec 2016</w:t>
            </w:r>
          </w:p>
        </w:tc>
        <w:tc>
          <w:tcPr>
            <w:tcW w:w="1293" w:type="dxa"/>
            <w:tcBorders>
              <w:top w:val="single" w:sz="2" w:space="0" w:color="000000" w:themeColor="text1"/>
              <w:bottom w:val="single" w:sz="2" w:space="0" w:color="000000" w:themeColor="text1"/>
            </w:tcBorders>
            <w:vAlign w:val="bottom"/>
          </w:tcPr>
          <w:p w:rsidR="0054766C" w:rsidRDefault="005B190E" w:rsidP="006E1C29">
            <w:pPr>
              <w:jc w:val="center"/>
            </w:pPr>
            <w:r>
              <w:t>17.30%</w:t>
            </w:r>
          </w:p>
        </w:tc>
        <w:tc>
          <w:tcPr>
            <w:tcW w:w="1293" w:type="dxa"/>
            <w:tcBorders>
              <w:top w:val="single" w:sz="2" w:space="0" w:color="000000" w:themeColor="text1"/>
              <w:bottom w:val="single" w:sz="2" w:space="0" w:color="000000" w:themeColor="text1"/>
            </w:tcBorders>
            <w:vAlign w:val="bottom"/>
          </w:tcPr>
          <w:p w:rsidR="0054766C" w:rsidRDefault="005B190E" w:rsidP="006E1C29">
            <w:pPr>
              <w:jc w:val="center"/>
            </w:pPr>
            <w:r>
              <w:t>31.75%</w:t>
            </w:r>
          </w:p>
        </w:tc>
        <w:tc>
          <w:tcPr>
            <w:tcW w:w="1293" w:type="dxa"/>
            <w:tcBorders>
              <w:top w:val="single" w:sz="2" w:space="0" w:color="000000" w:themeColor="text1"/>
              <w:bottom w:val="single" w:sz="2" w:space="0" w:color="000000" w:themeColor="text1"/>
            </w:tcBorders>
            <w:vAlign w:val="bottom"/>
          </w:tcPr>
          <w:p w:rsidR="0054766C" w:rsidRDefault="005B190E" w:rsidP="006E1C29">
            <w:pPr>
              <w:jc w:val="center"/>
            </w:pPr>
            <w:r>
              <w:t>20.38%</w:t>
            </w:r>
          </w:p>
        </w:tc>
        <w:tc>
          <w:tcPr>
            <w:tcW w:w="1294" w:type="dxa"/>
            <w:tcBorders>
              <w:top w:val="single" w:sz="2" w:space="0" w:color="000000" w:themeColor="text1"/>
              <w:bottom w:val="single" w:sz="2" w:space="0" w:color="000000" w:themeColor="text1"/>
            </w:tcBorders>
            <w:vAlign w:val="bottom"/>
          </w:tcPr>
          <w:p w:rsidR="0054766C" w:rsidRDefault="005B190E" w:rsidP="006E1C29">
            <w:pPr>
              <w:jc w:val="center"/>
            </w:pPr>
            <w:r>
              <w:t>17.30%</w:t>
            </w:r>
          </w:p>
        </w:tc>
        <w:tc>
          <w:tcPr>
            <w:tcW w:w="1293" w:type="dxa"/>
            <w:tcBorders>
              <w:top w:val="single" w:sz="2" w:space="0" w:color="000000" w:themeColor="text1"/>
              <w:bottom w:val="single" w:sz="2" w:space="0" w:color="000000" w:themeColor="text1"/>
            </w:tcBorders>
            <w:vAlign w:val="bottom"/>
          </w:tcPr>
          <w:p w:rsidR="0054766C" w:rsidRDefault="005B190E" w:rsidP="006E1C29">
            <w:pPr>
              <w:jc w:val="center"/>
            </w:pPr>
            <w:r>
              <w:t>12.09%</w:t>
            </w:r>
          </w:p>
        </w:tc>
        <w:tc>
          <w:tcPr>
            <w:tcW w:w="1293" w:type="dxa"/>
            <w:tcBorders>
              <w:top w:val="single" w:sz="2" w:space="0" w:color="000000" w:themeColor="text1"/>
              <w:bottom w:val="single" w:sz="2" w:space="0" w:color="000000" w:themeColor="text1"/>
              <w:right w:val="single" w:sz="2" w:space="0" w:color="000000" w:themeColor="text1"/>
            </w:tcBorders>
            <w:vAlign w:val="bottom"/>
          </w:tcPr>
          <w:p w:rsidR="0054766C" w:rsidRDefault="005B190E" w:rsidP="006E1C29">
            <w:pPr>
              <w:jc w:val="center"/>
            </w:pPr>
            <w:r>
              <w:t>1.18%</w:t>
            </w:r>
          </w:p>
        </w:tc>
      </w:tr>
      <w:tr w:rsidR="0012249A" w:rsidRPr="00FA1B5D"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rsidR="0012249A" w:rsidRDefault="0012249A" w:rsidP="006E1C29">
            <w:r w:rsidRPr="00F277C8">
              <w:t>Jan to Jun 2017</w:t>
            </w:r>
          </w:p>
        </w:tc>
        <w:tc>
          <w:tcPr>
            <w:tcW w:w="1293" w:type="dxa"/>
            <w:tcBorders>
              <w:top w:val="single" w:sz="2" w:space="0" w:color="000000" w:themeColor="text1"/>
              <w:bottom w:val="single" w:sz="2" w:space="0" w:color="000000" w:themeColor="text1"/>
            </w:tcBorders>
            <w:vAlign w:val="bottom"/>
          </w:tcPr>
          <w:p w:rsidR="0012249A" w:rsidRDefault="00F277C8" w:rsidP="006E1C29">
            <w:pPr>
              <w:jc w:val="center"/>
            </w:pPr>
            <w:r>
              <w:t>15.29%</w:t>
            </w:r>
          </w:p>
        </w:tc>
        <w:tc>
          <w:tcPr>
            <w:tcW w:w="1293" w:type="dxa"/>
            <w:tcBorders>
              <w:top w:val="single" w:sz="2" w:space="0" w:color="000000" w:themeColor="text1"/>
              <w:bottom w:val="single" w:sz="2" w:space="0" w:color="000000" w:themeColor="text1"/>
            </w:tcBorders>
            <w:vAlign w:val="bottom"/>
          </w:tcPr>
          <w:p w:rsidR="0012249A" w:rsidRDefault="00F277C8" w:rsidP="006E1C29">
            <w:pPr>
              <w:jc w:val="center"/>
            </w:pPr>
            <w:r>
              <w:t>34.18%</w:t>
            </w:r>
          </w:p>
        </w:tc>
        <w:tc>
          <w:tcPr>
            <w:tcW w:w="1293" w:type="dxa"/>
            <w:tcBorders>
              <w:top w:val="single" w:sz="2" w:space="0" w:color="000000" w:themeColor="text1"/>
              <w:bottom w:val="single" w:sz="2" w:space="0" w:color="000000" w:themeColor="text1"/>
            </w:tcBorders>
            <w:vAlign w:val="bottom"/>
          </w:tcPr>
          <w:p w:rsidR="0012249A" w:rsidRDefault="00F277C8" w:rsidP="006E1C29">
            <w:pPr>
              <w:jc w:val="center"/>
            </w:pPr>
            <w:r>
              <w:t>23.35%</w:t>
            </w:r>
          </w:p>
        </w:tc>
        <w:tc>
          <w:tcPr>
            <w:tcW w:w="1294" w:type="dxa"/>
            <w:tcBorders>
              <w:top w:val="single" w:sz="2" w:space="0" w:color="000000" w:themeColor="text1"/>
              <w:bottom w:val="single" w:sz="2" w:space="0" w:color="000000" w:themeColor="text1"/>
            </w:tcBorders>
            <w:vAlign w:val="bottom"/>
          </w:tcPr>
          <w:p w:rsidR="0012249A" w:rsidRDefault="00F277C8" w:rsidP="006E1C29">
            <w:pPr>
              <w:jc w:val="center"/>
            </w:pPr>
            <w:r>
              <w:t>17.20%</w:t>
            </w:r>
          </w:p>
        </w:tc>
        <w:tc>
          <w:tcPr>
            <w:tcW w:w="1293" w:type="dxa"/>
            <w:tcBorders>
              <w:top w:val="single" w:sz="2" w:space="0" w:color="000000" w:themeColor="text1"/>
              <w:bottom w:val="single" w:sz="2" w:space="0" w:color="000000" w:themeColor="text1"/>
            </w:tcBorders>
            <w:vAlign w:val="bottom"/>
          </w:tcPr>
          <w:p w:rsidR="0012249A" w:rsidRDefault="00F277C8" w:rsidP="006E1C29">
            <w:pPr>
              <w:jc w:val="center"/>
            </w:pPr>
            <w:r>
              <w:t>8.70%</w:t>
            </w:r>
          </w:p>
        </w:tc>
        <w:tc>
          <w:tcPr>
            <w:tcW w:w="1293" w:type="dxa"/>
            <w:tcBorders>
              <w:top w:val="single" w:sz="2" w:space="0" w:color="000000" w:themeColor="text1"/>
              <w:bottom w:val="single" w:sz="2" w:space="0" w:color="000000" w:themeColor="text1"/>
              <w:right w:val="single" w:sz="2" w:space="0" w:color="000000" w:themeColor="text1"/>
            </w:tcBorders>
            <w:vAlign w:val="bottom"/>
          </w:tcPr>
          <w:p w:rsidR="0012249A" w:rsidRDefault="00F277C8" w:rsidP="006E1C29">
            <w:pPr>
              <w:jc w:val="center"/>
            </w:pPr>
            <w:r>
              <w:t>1.27%</w:t>
            </w:r>
          </w:p>
        </w:tc>
      </w:tr>
      <w:tr w:rsidR="00E67603" w:rsidRPr="00FA1B5D"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rsidR="00E67603" w:rsidRPr="002E0651" w:rsidRDefault="00E67603" w:rsidP="006E1C29">
            <w:r w:rsidRPr="002E0651">
              <w:t>Jul to Dec 2017</w:t>
            </w:r>
          </w:p>
        </w:tc>
        <w:tc>
          <w:tcPr>
            <w:tcW w:w="1293" w:type="dxa"/>
            <w:tcBorders>
              <w:top w:val="single" w:sz="2" w:space="0" w:color="000000" w:themeColor="text1"/>
              <w:bottom w:val="single" w:sz="2" w:space="0" w:color="000000" w:themeColor="text1"/>
            </w:tcBorders>
            <w:vAlign w:val="bottom"/>
          </w:tcPr>
          <w:p w:rsidR="00E67603" w:rsidRPr="002E0651" w:rsidRDefault="00E2451C" w:rsidP="006E1C29">
            <w:pPr>
              <w:jc w:val="center"/>
            </w:pPr>
            <w:r w:rsidRPr="002E0651">
              <w:t>15.75%</w:t>
            </w:r>
          </w:p>
        </w:tc>
        <w:tc>
          <w:tcPr>
            <w:tcW w:w="1293" w:type="dxa"/>
            <w:tcBorders>
              <w:top w:val="single" w:sz="2" w:space="0" w:color="000000" w:themeColor="text1"/>
              <w:bottom w:val="single" w:sz="2" w:space="0" w:color="000000" w:themeColor="text1"/>
            </w:tcBorders>
            <w:vAlign w:val="bottom"/>
          </w:tcPr>
          <w:p w:rsidR="00E67603" w:rsidRPr="002E0651" w:rsidRDefault="00E2451C" w:rsidP="006E1C29">
            <w:pPr>
              <w:jc w:val="center"/>
            </w:pPr>
            <w:r w:rsidRPr="002E0651">
              <w:t>37.20%</w:t>
            </w:r>
          </w:p>
        </w:tc>
        <w:tc>
          <w:tcPr>
            <w:tcW w:w="1293" w:type="dxa"/>
            <w:tcBorders>
              <w:top w:val="single" w:sz="2" w:space="0" w:color="000000" w:themeColor="text1"/>
              <w:bottom w:val="single" w:sz="2" w:space="0" w:color="000000" w:themeColor="text1"/>
            </w:tcBorders>
            <w:vAlign w:val="bottom"/>
          </w:tcPr>
          <w:p w:rsidR="00E67603" w:rsidRPr="002E0651" w:rsidRDefault="00E2451C" w:rsidP="006E1C29">
            <w:pPr>
              <w:jc w:val="center"/>
            </w:pPr>
            <w:r w:rsidRPr="002E0651">
              <w:t>23.62%</w:t>
            </w:r>
          </w:p>
        </w:tc>
        <w:tc>
          <w:tcPr>
            <w:tcW w:w="1294" w:type="dxa"/>
            <w:tcBorders>
              <w:top w:val="single" w:sz="2" w:space="0" w:color="000000" w:themeColor="text1"/>
              <w:bottom w:val="single" w:sz="2" w:space="0" w:color="000000" w:themeColor="text1"/>
            </w:tcBorders>
            <w:vAlign w:val="bottom"/>
          </w:tcPr>
          <w:p w:rsidR="00E67603" w:rsidRPr="002E0651" w:rsidRDefault="00E2451C" w:rsidP="00CB5A86">
            <w:pPr>
              <w:jc w:val="center"/>
            </w:pPr>
            <w:r w:rsidRPr="002E0651">
              <w:t>14.76%</w:t>
            </w:r>
          </w:p>
        </w:tc>
        <w:tc>
          <w:tcPr>
            <w:tcW w:w="1293" w:type="dxa"/>
            <w:tcBorders>
              <w:top w:val="single" w:sz="2" w:space="0" w:color="000000" w:themeColor="text1"/>
              <w:bottom w:val="single" w:sz="2" w:space="0" w:color="000000" w:themeColor="text1"/>
            </w:tcBorders>
            <w:vAlign w:val="bottom"/>
          </w:tcPr>
          <w:p w:rsidR="00E67603" w:rsidRPr="002E0651" w:rsidRDefault="00E2451C" w:rsidP="00CB5A86">
            <w:pPr>
              <w:jc w:val="center"/>
            </w:pPr>
            <w:r w:rsidRPr="002E0651">
              <w:t>7.48%</w:t>
            </w:r>
          </w:p>
        </w:tc>
        <w:tc>
          <w:tcPr>
            <w:tcW w:w="1293" w:type="dxa"/>
            <w:tcBorders>
              <w:top w:val="single" w:sz="2" w:space="0" w:color="000000" w:themeColor="text1"/>
              <w:bottom w:val="single" w:sz="2" w:space="0" w:color="000000" w:themeColor="text1"/>
              <w:right w:val="single" w:sz="2" w:space="0" w:color="000000" w:themeColor="text1"/>
            </w:tcBorders>
            <w:vAlign w:val="bottom"/>
          </w:tcPr>
          <w:p w:rsidR="00E67603" w:rsidRPr="002E0651" w:rsidRDefault="00E2451C" w:rsidP="002E0651">
            <w:pPr>
              <w:jc w:val="center"/>
            </w:pPr>
            <w:r w:rsidRPr="002E0651">
              <w:t>1.18%</w:t>
            </w:r>
          </w:p>
        </w:tc>
      </w:tr>
      <w:tr w:rsidR="001F2335" w:rsidRPr="00FA1B5D"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rsidR="001F2335" w:rsidRPr="002E0651" w:rsidRDefault="001F2335" w:rsidP="006E1C29">
            <w:r w:rsidRPr="00D47C53">
              <w:t>Jan to Jun 2018</w:t>
            </w:r>
          </w:p>
        </w:tc>
        <w:tc>
          <w:tcPr>
            <w:tcW w:w="1293" w:type="dxa"/>
            <w:tcBorders>
              <w:top w:val="single" w:sz="2" w:space="0" w:color="000000" w:themeColor="text1"/>
              <w:bottom w:val="single" w:sz="2" w:space="0" w:color="000000" w:themeColor="text1"/>
            </w:tcBorders>
            <w:vAlign w:val="bottom"/>
          </w:tcPr>
          <w:p w:rsidR="001F2335" w:rsidRPr="002E0651" w:rsidRDefault="00F149DE" w:rsidP="006E1C29">
            <w:pPr>
              <w:jc w:val="center"/>
            </w:pPr>
            <w:r>
              <w:t>18.30%</w:t>
            </w:r>
          </w:p>
        </w:tc>
        <w:tc>
          <w:tcPr>
            <w:tcW w:w="1293" w:type="dxa"/>
            <w:tcBorders>
              <w:top w:val="single" w:sz="2" w:space="0" w:color="000000" w:themeColor="text1"/>
              <w:bottom w:val="single" w:sz="2" w:space="0" w:color="000000" w:themeColor="text1"/>
            </w:tcBorders>
            <w:vAlign w:val="bottom"/>
          </w:tcPr>
          <w:p w:rsidR="001F2335" w:rsidRPr="002E0651" w:rsidRDefault="00F149DE" w:rsidP="006E1C29">
            <w:pPr>
              <w:jc w:val="center"/>
            </w:pPr>
            <w:r>
              <w:t>33.72%</w:t>
            </w:r>
          </w:p>
        </w:tc>
        <w:tc>
          <w:tcPr>
            <w:tcW w:w="1293" w:type="dxa"/>
            <w:tcBorders>
              <w:top w:val="single" w:sz="2" w:space="0" w:color="000000" w:themeColor="text1"/>
              <w:bottom w:val="single" w:sz="2" w:space="0" w:color="000000" w:themeColor="text1"/>
            </w:tcBorders>
            <w:vAlign w:val="bottom"/>
          </w:tcPr>
          <w:p w:rsidR="001F2335" w:rsidRPr="002E0651" w:rsidRDefault="00F149DE" w:rsidP="006E1C29">
            <w:pPr>
              <w:jc w:val="center"/>
            </w:pPr>
            <w:r>
              <w:t>21.39%</w:t>
            </w:r>
          </w:p>
        </w:tc>
        <w:tc>
          <w:tcPr>
            <w:tcW w:w="1294" w:type="dxa"/>
            <w:tcBorders>
              <w:top w:val="single" w:sz="2" w:space="0" w:color="000000" w:themeColor="text1"/>
              <w:bottom w:val="single" w:sz="2" w:space="0" w:color="000000" w:themeColor="text1"/>
            </w:tcBorders>
            <w:vAlign w:val="bottom"/>
          </w:tcPr>
          <w:p w:rsidR="001F2335" w:rsidRPr="002E0651" w:rsidRDefault="00F149DE" w:rsidP="00CB5A86">
            <w:pPr>
              <w:jc w:val="center"/>
            </w:pPr>
            <w:r>
              <w:t>15.41%</w:t>
            </w:r>
          </w:p>
        </w:tc>
        <w:tc>
          <w:tcPr>
            <w:tcW w:w="1293" w:type="dxa"/>
            <w:tcBorders>
              <w:top w:val="single" w:sz="2" w:space="0" w:color="000000" w:themeColor="text1"/>
              <w:bottom w:val="single" w:sz="2" w:space="0" w:color="000000" w:themeColor="text1"/>
            </w:tcBorders>
            <w:vAlign w:val="bottom"/>
          </w:tcPr>
          <w:p w:rsidR="001F2335" w:rsidRPr="002E0651" w:rsidRDefault="00F149DE" w:rsidP="00CB5A86">
            <w:pPr>
              <w:jc w:val="center"/>
            </w:pPr>
            <w:r>
              <w:t>9.63%</w:t>
            </w:r>
          </w:p>
        </w:tc>
        <w:tc>
          <w:tcPr>
            <w:tcW w:w="1293" w:type="dxa"/>
            <w:tcBorders>
              <w:top w:val="single" w:sz="2" w:space="0" w:color="000000" w:themeColor="text1"/>
              <w:bottom w:val="single" w:sz="2" w:space="0" w:color="000000" w:themeColor="text1"/>
              <w:right w:val="single" w:sz="2" w:space="0" w:color="000000" w:themeColor="text1"/>
            </w:tcBorders>
            <w:vAlign w:val="bottom"/>
          </w:tcPr>
          <w:p w:rsidR="001F2335" w:rsidRPr="002E0651" w:rsidRDefault="00F149DE" w:rsidP="002E0651">
            <w:pPr>
              <w:jc w:val="center"/>
            </w:pPr>
            <w:r>
              <w:t>1.54%</w:t>
            </w:r>
          </w:p>
        </w:tc>
      </w:tr>
      <w:tr w:rsidR="006A6B2D" w:rsidRPr="00FA1B5D" w:rsidTr="0096113C">
        <w:trPr>
          <w:cnfStyle w:val="010000000000" w:firstRow="0" w:lastRow="1" w:firstColumn="0" w:lastColumn="0" w:oddVBand="0" w:evenVBand="0" w:oddHBand="0" w:evenHBand="0" w:firstRowFirstColumn="0" w:firstRowLastColumn="0" w:lastRowFirstColumn="0" w:lastRowLastColumn="0"/>
          <w:jc w:val="center"/>
        </w:trPr>
        <w:tc>
          <w:tcPr>
            <w:tcW w:w="1483" w:type="dxa"/>
            <w:tcBorders>
              <w:top w:val="single" w:sz="2" w:space="0" w:color="000000" w:themeColor="text1"/>
              <w:left w:val="single" w:sz="2" w:space="0" w:color="000000" w:themeColor="text1"/>
              <w:bottom w:val="single" w:sz="2" w:space="0" w:color="000000" w:themeColor="text1"/>
            </w:tcBorders>
          </w:tcPr>
          <w:p w:rsidR="006A6B2D" w:rsidRPr="00D47C53" w:rsidRDefault="006A6B2D" w:rsidP="006E1C29">
            <w:r>
              <w:t>Jul to Dec 2018</w:t>
            </w:r>
          </w:p>
        </w:tc>
        <w:tc>
          <w:tcPr>
            <w:tcW w:w="1293" w:type="dxa"/>
            <w:tcBorders>
              <w:top w:val="single" w:sz="2" w:space="0" w:color="000000" w:themeColor="text1"/>
              <w:bottom w:val="single" w:sz="2" w:space="0" w:color="000000" w:themeColor="text1"/>
            </w:tcBorders>
            <w:vAlign w:val="bottom"/>
          </w:tcPr>
          <w:p w:rsidR="006A6B2D" w:rsidRDefault="00001602" w:rsidP="006E1C29">
            <w:pPr>
              <w:jc w:val="center"/>
            </w:pPr>
            <w:r>
              <w:t>16.03%</w:t>
            </w:r>
          </w:p>
        </w:tc>
        <w:tc>
          <w:tcPr>
            <w:tcW w:w="1293" w:type="dxa"/>
            <w:tcBorders>
              <w:top w:val="single" w:sz="2" w:space="0" w:color="000000" w:themeColor="text1"/>
              <w:bottom w:val="single" w:sz="2" w:space="0" w:color="000000" w:themeColor="text1"/>
            </w:tcBorders>
            <w:vAlign w:val="bottom"/>
          </w:tcPr>
          <w:p w:rsidR="006A6B2D" w:rsidRDefault="00001602" w:rsidP="006E1C29">
            <w:pPr>
              <w:jc w:val="center"/>
            </w:pPr>
            <w:r>
              <w:t>32.26%</w:t>
            </w:r>
          </w:p>
        </w:tc>
        <w:tc>
          <w:tcPr>
            <w:tcW w:w="1293" w:type="dxa"/>
            <w:tcBorders>
              <w:top w:val="single" w:sz="2" w:space="0" w:color="000000" w:themeColor="text1"/>
              <w:bottom w:val="single" w:sz="2" w:space="0" w:color="000000" w:themeColor="text1"/>
            </w:tcBorders>
            <w:vAlign w:val="bottom"/>
          </w:tcPr>
          <w:p w:rsidR="006A6B2D" w:rsidRDefault="00001602" w:rsidP="006E1C29">
            <w:pPr>
              <w:jc w:val="center"/>
            </w:pPr>
            <w:r>
              <w:t>26.65%</w:t>
            </w:r>
          </w:p>
        </w:tc>
        <w:tc>
          <w:tcPr>
            <w:tcW w:w="1294" w:type="dxa"/>
            <w:tcBorders>
              <w:top w:val="single" w:sz="2" w:space="0" w:color="000000" w:themeColor="text1"/>
              <w:bottom w:val="single" w:sz="2" w:space="0" w:color="000000" w:themeColor="text1"/>
            </w:tcBorders>
            <w:vAlign w:val="bottom"/>
          </w:tcPr>
          <w:p w:rsidR="006A6B2D" w:rsidRDefault="00001602" w:rsidP="00CB5A86">
            <w:pPr>
              <w:jc w:val="center"/>
            </w:pPr>
            <w:r>
              <w:t>15.43%</w:t>
            </w:r>
          </w:p>
        </w:tc>
        <w:tc>
          <w:tcPr>
            <w:tcW w:w="1293" w:type="dxa"/>
            <w:tcBorders>
              <w:top w:val="single" w:sz="2" w:space="0" w:color="000000" w:themeColor="text1"/>
              <w:bottom w:val="single" w:sz="2" w:space="0" w:color="000000" w:themeColor="text1"/>
            </w:tcBorders>
            <w:vAlign w:val="bottom"/>
          </w:tcPr>
          <w:p w:rsidR="006A6B2D" w:rsidRDefault="00001602" w:rsidP="00CB5A86">
            <w:pPr>
              <w:jc w:val="center"/>
            </w:pPr>
            <w:r>
              <w:t>8.22%</w:t>
            </w:r>
          </w:p>
        </w:tc>
        <w:tc>
          <w:tcPr>
            <w:tcW w:w="1293" w:type="dxa"/>
            <w:tcBorders>
              <w:top w:val="single" w:sz="2" w:space="0" w:color="000000" w:themeColor="text1"/>
              <w:bottom w:val="single" w:sz="2" w:space="0" w:color="000000" w:themeColor="text1"/>
              <w:right w:val="single" w:sz="2" w:space="0" w:color="000000" w:themeColor="text1"/>
            </w:tcBorders>
            <w:vAlign w:val="bottom"/>
          </w:tcPr>
          <w:p w:rsidR="006A6B2D" w:rsidRDefault="00001602" w:rsidP="002E0651">
            <w:pPr>
              <w:jc w:val="center"/>
            </w:pPr>
            <w:r>
              <w:t>1.40%</w:t>
            </w:r>
          </w:p>
        </w:tc>
      </w:tr>
      <w:bookmarkEnd w:id="19"/>
    </w:tbl>
    <w:p w:rsidR="005A05A5" w:rsidRDefault="005A05A5">
      <w:pPr>
        <w:rPr>
          <w:rFonts w:ascii="Calibri" w:eastAsiaTheme="majorEastAsia" w:hAnsi="Calibri" w:cstheme="majorBidi"/>
          <w:b/>
          <w:bCs/>
          <w:color w:val="9E191F"/>
          <w:sz w:val="28"/>
          <w:szCs w:val="26"/>
        </w:rPr>
      </w:pPr>
      <w:r>
        <w:br w:type="page"/>
      </w:r>
    </w:p>
    <w:p w:rsidR="00EE17D9" w:rsidRDefault="006E1C29" w:rsidP="003329D0">
      <w:pPr>
        <w:pStyle w:val="Heading2"/>
        <w:spacing w:after="240"/>
      </w:pPr>
      <w:bookmarkStart w:id="20" w:name="_Toc50025698"/>
      <w:r>
        <w:lastRenderedPageBreak/>
        <w:t>4.7</w:t>
      </w:r>
      <w:r>
        <w:tab/>
        <w:t xml:space="preserve">Injured </w:t>
      </w:r>
      <w:r w:rsidR="00376D6E">
        <w:t>Worker’s</w:t>
      </w:r>
      <w:r>
        <w:t xml:space="preserve"> Occupation</w:t>
      </w:r>
      <w:bookmarkEnd w:id="20"/>
    </w:p>
    <w:p w:rsidR="006E1C29" w:rsidRDefault="00DA0B69" w:rsidP="00376D6E">
      <w:pPr>
        <w:spacing w:after="0"/>
      </w:pPr>
      <w:r w:rsidRPr="00D56573">
        <w:t>Over</w:t>
      </w:r>
      <w:r w:rsidR="006E1C29" w:rsidRPr="00D56573">
        <w:t xml:space="preserve"> </w:t>
      </w:r>
      <w:r w:rsidR="008B4556" w:rsidRPr="00D56573">
        <w:t>8</w:t>
      </w:r>
      <w:r w:rsidR="00517479" w:rsidRPr="00D56573">
        <w:t>7</w:t>
      </w:r>
      <w:r w:rsidR="006E1C29" w:rsidRPr="00D56573">
        <w:t xml:space="preserve"> per cent of people injured in reports submitted to the OFSC were </w:t>
      </w:r>
      <w:r w:rsidR="00517479" w:rsidRPr="00D56573">
        <w:t>Tradesmen</w:t>
      </w:r>
      <w:r w:rsidR="00885A47" w:rsidRPr="00D56573">
        <w:t xml:space="preserve"> (</w:t>
      </w:r>
      <w:r w:rsidR="008B4556" w:rsidRPr="00D56573">
        <w:t>4</w:t>
      </w:r>
      <w:r w:rsidR="00517479" w:rsidRPr="00D56573">
        <w:t>6.69</w:t>
      </w:r>
      <w:r w:rsidR="00CF468E">
        <w:t xml:space="preserve"> </w:t>
      </w:r>
      <w:r w:rsidR="00885A47" w:rsidRPr="00D56573">
        <w:t xml:space="preserve">per cent) or </w:t>
      </w:r>
      <w:r w:rsidR="00517479" w:rsidRPr="00D56573">
        <w:t>Labourer</w:t>
      </w:r>
      <w:r w:rsidR="00CF468E">
        <w:t>s</w:t>
      </w:r>
      <w:r w:rsidR="006E1C29" w:rsidRPr="00D56573">
        <w:t xml:space="preserve"> (</w:t>
      </w:r>
      <w:r w:rsidR="00517479" w:rsidRPr="00D56573">
        <w:t>41.28</w:t>
      </w:r>
      <w:r w:rsidR="006E1C29" w:rsidRPr="00D56573">
        <w:t xml:space="preserve"> per cent</w:t>
      </w:r>
      <w:r w:rsidR="003E7399" w:rsidRPr="00D56573">
        <w:t>).</w:t>
      </w:r>
      <w:r w:rsidR="003E7399" w:rsidRPr="002E0651">
        <w:t xml:space="preserve"> </w:t>
      </w:r>
    </w:p>
    <w:p w:rsidR="008B4556" w:rsidRPr="002E0651" w:rsidRDefault="008B4556" w:rsidP="00376D6E">
      <w:pPr>
        <w:spacing w:after="0"/>
      </w:pPr>
    </w:p>
    <w:p w:rsidR="00A82F4A" w:rsidRPr="0012249A" w:rsidRDefault="00651B50" w:rsidP="000038F1">
      <w:pPr>
        <w:spacing w:after="0"/>
        <w:jc w:val="center"/>
        <w:rPr>
          <w:noProof/>
          <w:highlight w:val="yellow"/>
          <w:lang w:eastAsia="en-AU"/>
        </w:rPr>
      </w:pPr>
      <w:r w:rsidRPr="00651B50">
        <w:rPr>
          <w:noProof/>
          <w:lang w:eastAsia="en-AU"/>
        </w:rPr>
        <w:t xml:space="preserve"> </w:t>
      </w:r>
      <w:r>
        <w:rPr>
          <w:noProof/>
          <w:lang w:eastAsia="en-AU"/>
        </w:rPr>
        <w:drawing>
          <wp:inline distT="0" distB="0" distL="0" distR="0" wp14:anchorId="43FE477C" wp14:editId="0D0933E5">
            <wp:extent cx="5939790" cy="3540125"/>
            <wp:effectExtent l="0" t="0" r="3810" b="317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A0AF3" w:rsidRDefault="001A0AF3" w:rsidP="00931F36">
      <w:pPr>
        <w:rPr>
          <w:b/>
          <w:color w:val="9E191F"/>
        </w:rPr>
      </w:pPr>
    </w:p>
    <w:p w:rsidR="006E1C29" w:rsidRPr="00931F36" w:rsidRDefault="00613528" w:rsidP="00931F36">
      <w:pPr>
        <w:rPr>
          <w:b/>
          <w:color w:val="9E191F"/>
        </w:rPr>
      </w:pPr>
      <w:r w:rsidRPr="00613528">
        <w:rPr>
          <w:b/>
          <w:color w:val="9E191F"/>
          <w:lang w:val="en-US"/>
        </w:rPr>
        <w:t xml:space="preserve">Proportion of </w:t>
      </w:r>
      <w:r w:rsidR="001B2AB3">
        <w:rPr>
          <w:b/>
          <w:color w:val="9E191F"/>
          <w:lang w:val="en-US"/>
        </w:rPr>
        <w:t>I</w:t>
      </w:r>
      <w:r w:rsidRPr="00613528">
        <w:rPr>
          <w:b/>
          <w:color w:val="9E191F"/>
          <w:lang w:val="en-US"/>
        </w:rPr>
        <w:t>njured Workers by Occupation - Jul</w:t>
      </w:r>
      <w:r>
        <w:rPr>
          <w:b/>
          <w:color w:val="9E191F"/>
          <w:lang w:val="en-US"/>
        </w:rPr>
        <w:t>y</w:t>
      </w:r>
      <w:r w:rsidRPr="00613528">
        <w:rPr>
          <w:b/>
          <w:color w:val="9E191F"/>
          <w:lang w:val="en-US"/>
        </w:rPr>
        <w:t>-Dec</w:t>
      </w:r>
      <w:r>
        <w:rPr>
          <w:b/>
          <w:color w:val="9E191F"/>
          <w:lang w:val="en-US"/>
        </w:rPr>
        <w:t>ember</w:t>
      </w:r>
      <w:r w:rsidRPr="00613528">
        <w:rPr>
          <w:b/>
          <w:color w:val="9E191F"/>
          <w:lang w:val="en-US"/>
        </w:rPr>
        <w:t xml:space="preserve"> 2018</w:t>
      </w:r>
    </w:p>
    <w:tbl>
      <w:tblPr>
        <w:tblStyle w:val="EducationTable"/>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Workers Occupation"/>
        <w:tblDescription w:val="Table showing the occupations of injured workers from July 2011 to current. "/>
      </w:tblPr>
      <w:tblGrid>
        <w:gridCol w:w="1526"/>
        <w:gridCol w:w="1102"/>
        <w:gridCol w:w="1195"/>
        <w:gridCol w:w="1275"/>
        <w:gridCol w:w="1134"/>
        <w:gridCol w:w="1276"/>
        <w:gridCol w:w="1134"/>
        <w:gridCol w:w="1276"/>
      </w:tblGrid>
      <w:tr w:rsidR="00CD4455" w:rsidRPr="00AF09B0" w:rsidTr="009231BE">
        <w:trPr>
          <w:cnfStyle w:val="100000000000" w:firstRow="1" w:lastRow="0" w:firstColumn="0" w:lastColumn="0" w:oddVBand="0" w:evenVBand="0" w:oddHBand="0" w:evenHBand="0" w:firstRowFirstColumn="0" w:firstRowLastColumn="0" w:lastRowFirstColumn="0" w:lastRowLastColumn="0"/>
          <w:jc w:val="center"/>
        </w:trPr>
        <w:tc>
          <w:tcPr>
            <w:tcW w:w="1526" w:type="dxa"/>
            <w:tcBorders>
              <w:top w:val="single" w:sz="4" w:space="0" w:color="auto"/>
              <w:left w:val="single" w:sz="4" w:space="0" w:color="auto"/>
              <w:bottom w:val="single" w:sz="2" w:space="0" w:color="auto"/>
              <w:right w:val="single" w:sz="4" w:space="0" w:color="auto"/>
            </w:tcBorders>
            <w:vAlign w:val="bottom"/>
          </w:tcPr>
          <w:p w:rsidR="006E1C29" w:rsidRPr="00AF09B0" w:rsidRDefault="006E1C29" w:rsidP="002E71E1">
            <w:r>
              <w:t>Period</w:t>
            </w:r>
          </w:p>
        </w:tc>
        <w:tc>
          <w:tcPr>
            <w:tcW w:w="1102" w:type="dxa"/>
            <w:tcBorders>
              <w:top w:val="single" w:sz="4" w:space="0" w:color="auto"/>
              <w:left w:val="single" w:sz="4" w:space="0" w:color="auto"/>
              <w:bottom w:val="single" w:sz="2" w:space="0" w:color="auto"/>
              <w:right w:val="single" w:sz="4" w:space="0" w:color="auto"/>
            </w:tcBorders>
          </w:tcPr>
          <w:p w:rsidR="006E1C29" w:rsidRDefault="00C27836" w:rsidP="00042F70">
            <w:pPr>
              <w:jc w:val="center"/>
            </w:pPr>
            <w:r>
              <w:t>Labourer</w:t>
            </w:r>
          </w:p>
        </w:tc>
        <w:tc>
          <w:tcPr>
            <w:tcW w:w="1195" w:type="dxa"/>
            <w:tcBorders>
              <w:top w:val="single" w:sz="4" w:space="0" w:color="auto"/>
              <w:left w:val="single" w:sz="4" w:space="0" w:color="auto"/>
              <w:bottom w:val="single" w:sz="2" w:space="0" w:color="auto"/>
              <w:right w:val="single" w:sz="4" w:space="0" w:color="auto"/>
            </w:tcBorders>
          </w:tcPr>
          <w:p w:rsidR="006E1C29" w:rsidRDefault="00C27836">
            <w:pPr>
              <w:jc w:val="center"/>
            </w:pPr>
            <w:r>
              <w:t>Tradesmen</w:t>
            </w:r>
          </w:p>
        </w:tc>
        <w:tc>
          <w:tcPr>
            <w:tcW w:w="1275" w:type="dxa"/>
            <w:tcBorders>
              <w:top w:val="single" w:sz="4" w:space="0" w:color="auto"/>
              <w:left w:val="single" w:sz="4" w:space="0" w:color="auto"/>
              <w:bottom w:val="single" w:sz="2" w:space="0" w:color="auto"/>
              <w:right w:val="single" w:sz="4" w:space="0" w:color="auto"/>
            </w:tcBorders>
          </w:tcPr>
          <w:p w:rsidR="006E1C29" w:rsidRDefault="00C27836">
            <w:pPr>
              <w:jc w:val="center"/>
            </w:pPr>
            <w:r>
              <w:t>Professional</w:t>
            </w:r>
          </w:p>
        </w:tc>
        <w:tc>
          <w:tcPr>
            <w:tcW w:w="1134" w:type="dxa"/>
            <w:tcBorders>
              <w:top w:val="single" w:sz="4" w:space="0" w:color="auto"/>
              <w:left w:val="single" w:sz="4" w:space="0" w:color="auto"/>
              <w:bottom w:val="single" w:sz="2" w:space="0" w:color="auto"/>
              <w:right w:val="single" w:sz="4" w:space="0" w:color="auto"/>
            </w:tcBorders>
          </w:tcPr>
          <w:p w:rsidR="006E1C29" w:rsidRDefault="00C27836">
            <w:pPr>
              <w:jc w:val="center"/>
            </w:pPr>
            <w:r>
              <w:t>Transport workers</w:t>
            </w:r>
          </w:p>
        </w:tc>
        <w:tc>
          <w:tcPr>
            <w:tcW w:w="1276" w:type="dxa"/>
            <w:tcBorders>
              <w:top w:val="single" w:sz="4" w:space="0" w:color="auto"/>
              <w:left w:val="single" w:sz="4" w:space="0" w:color="auto"/>
              <w:bottom w:val="single" w:sz="2" w:space="0" w:color="auto"/>
              <w:right w:val="single" w:sz="4" w:space="0" w:color="auto"/>
            </w:tcBorders>
          </w:tcPr>
          <w:p w:rsidR="006E1C29" w:rsidRDefault="00C27836">
            <w:pPr>
              <w:jc w:val="center"/>
            </w:pPr>
            <w:r>
              <w:t>Managers and admin</w:t>
            </w:r>
          </w:p>
        </w:tc>
        <w:tc>
          <w:tcPr>
            <w:tcW w:w="1134" w:type="dxa"/>
            <w:tcBorders>
              <w:top w:val="single" w:sz="4" w:space="0" w:color="auto"/>
              <w:left w:val="single" w:sz="4" w:space="0" w:color="auto"/>
              <w:bottom w:val="single" w:sz="2" w:space="0" w:color="auto"/>
              <w:right w:val="single" w:sz="4" w:space="0" w:color="auto"/>
            </w:tcBorders>
          </w:tcPr>
          <w:p w:rsidR="006E1C29" w:rsidRDefault="00C27836">
            <w:pPr>
              <w:jc w:val="center"/>
            </w:pPr>
            <w:r>
              <w:t>Clerical</w:t>
            </w:r>
          </w:p>
        </w:tc>
        <w:tc>
          <w:tcPr>
            <w:tcW w:w="1276" w:type="dxa"/>
            <w:tcBorders>
              <w:top w:val="single" w:sz="4" w:space="0" w:color="auto"/>
              <w:left w:val="single" w:sz="4" w:space="0" w:color="auto"/>
              <w:bottom w:val="single" w:sz="2" w:space="0" w:color="auto"/>
              <w:right w:val="single" w:sz="4" w:space="0" w:color="auto"/>
            </w:tcBorders>
          </w:tcPr>
          <w:p w:rsidR="006E1C29" w:rsidRDefault="00C27836">
            <w:pPr>
              <w:jc w:val="center"/>
            </w:pPr>
            <w:r>
              <w:t>Other</w:t>
            </w:r>
          </w:p>
        </w:tc>
      </w:tr>
      <w:tr w:rsidR="006E1C29" w:rsidRPr="00FA1B5D" w:rsidTr="009231BE">
        <w:trPr>
          <w:jc w:val="center"/>
        </w:trPr>
        <w:tc>
          <w:tcPr>
            <w:tcW w:w="1526" w:type="dxa"/>
            <w:tcBorders>
              <w:top w:val="single" w:sz="2" w:space="0" w:color="auto"/>
              <w:left w:val="single" w:sz="2" w:space="0" w:color="auto"/>
              <w:bottom w:val="single" w:sz="2" w:space="0" w:color="auto"/>
            </w:tcBorders>
          </w:tcPr>
          <w:p w:rsidR="006E1C29" w:rsidRPr="00F26035" w:rsidRDefault="006E1C29" w:rsidP="006E1C29">
            <w:r w:rsidRPr="00F26035">
              <w:t>Jul to Dec 2013</w:t>
            </w:r>
          </w:p>
        </w:tc>
        <w:tc>
          <w:tcPr>
            <w:tcW w:w="1102" w:type="dxa"/>
            <w:tcBorders>
              <w:top w:val="single" w:sz="2" w:space="0" w:color="auto"/>
              <w:bottom w:val="single" w:sz="2" w:space="0" w:color="auto"/>
            </w:tcBorders>
            <w:vAlign w:val="bottom"/>
          </w:tcPr>
          <w:p w:rsidR="006E1C29" w:rsidRPr="00E75B68" w:rsidRDefault="006E1C29" w:rsidP="006E1C29">
            <w:pPr>
              <w:jc w:val="center"/>
            </w:pPr>
            <w:r w:rsidRPr="00E75B68">
              <w:t>37.85%</w:t>
            </w:r>
          </w:p>
        </w:tc>
        <w:tc>
          <w:tcPr>
            <w:tcW w:w="1195" w:type="dxa"/>
            <w:tcBorders>
              <w:top w:val="single" w:sz="2" w:space="0" w:color="auto"/>
              <w:bottom w:val="single" w:sz="2" w:space="0" w:color="auto"/>
            </w:tcBorders>
            <w:vAlign w:val="bottom"/>
          </w:tcPr>
          <w:p w:rsidR="006E1C29" w:rsidRPr="00E75B68" w:rsidRDefault="006E1C29" w:rsidP="006E1C29">
            <w:pPr>
              <w:jc w:val="center"/>
            </w:pPr>
            <w:r w:rsidRPr="00E75B68">
              <w:t>49.84%</w:t>
            </w:r>
          </w:p>
        </w:tc>
        <w:tc>
          <w:tcPr>
            <w:tcW w:w="1275" w:type="dxa"/>
            <w:tcBorders>
              <w:top w:val="single" w:sz="2" w:space="0" w:color="auto"/>
              <w:bottom w:val="single" w:sz="2" w:space="0" w:color="auto"/>
            </w:tcBorders>
            <w:vAlign w:val="bottom"/>
          </w:tcPr>
          <w:p w:rsidR="006E1C29" w:rsidRPr="00E75B68" w:rsidRDefault="006E1C29" w:rsidP="006E1C29">
            <w:pPr>
              <w:jc w:val="center"/>
            </w:pPr>
            <w:r w:rsidRPr="00E75B68">
              <w:t>2.34%</w:t>
            </w:r>
          </w:p>
        </w:tc>
        <w:tc>
          <w:tcPr>
            <w:tcW w:w="1134" w:type="dxa"/>
            <w:tcBorders>
              <w:top w:val="single" w:sz="2" w:space="0" w:color="auto"/>
              <w:bottom w:val="single" w:sz="2" w:space="0" w:color="auto"/>
            </w:tcBorders>
            <w:vAlign w:val="bottom"/>
          </w:tcPr>
          <w:p w:rsidR="006E1C29" w:rsidRPr="00E75B68" w:rsidRDefault="006E1C29" w:rsidP="006E1C29">
            <w:pPr>
              <w:jc w:val="center"/>
            </w:pPr>
            <w:r w:rsidRPr="00E75B68">
              <w:t>0.93%</w:t>
            </w:r>
          </w:p>
        </w:tc>
        <w:tc>
          <w:tcPr>
            <w:tcW w:w="1276" w:type="dxa"/>
            <w:tcBorders>
              <w:top w:val="single" w:sz="2" w:space="0" w:color="auto"/>
              <w:bottom w:val="single" w:sz="2" w:space="0" w:color="auto"/>
            </w:tcBorders>
            <w:vAlign w:val="bottom"/>
          </w:tcPr>
          <w:p w:rsidR="006E1C29" w:rsidRPr="00E75B68" w:rsidRDefault="006E1C29" w:rsidP="006E1C29">
            <w:pPr>
              <w:jc w:val="center"/>
            </w:pPr>
            <w:r w:rsidRPr="00E75B68">
              <w:t>2.18%</w:t>
            </w:r>
          </w:p>
        </w:tc>
        <w:tc>
          <w:tcPr>
            <w:tcW w:w="1134" w:type="dxa"/>
            <w:tcBorders>
              <w:top w:val="single" w:sz="2" w:space="0" w:color="auto"/>
              <w:bottom w:val="single" w:sz="2" w:space="0" w:color="auto"/>
            </w:tcBorders>
            <w:vAlign w:val="bottom"/>
          </w:tcPr>
          <w:p w:rsidR="006E1C29" w:rsidRPr="00E75B68" w:rsidRDefault="006E1C29" w:rsidP="006E1C29">
            <w:pPr>
              <w:jc w:val="center"/>
            </w:pPr>
            <w:r w:rsidRPr="00E75B68">
              <w:t>0.31%</w:t>
            </w:r>
          </w:p>
        </w:tc>
        <w:tc>
          <w:tcPr>
            <w:tcW w:w="1276" w:type="dxa"/>
            <w:tcBorders>
              <w:top w:val="single" w:sz="2" w:space="0" w:color="auto"/>
              <w:bottom w:val="single" w:sz="2" w:space="0" w:color="auto"/>
              <w:right w:val="single" w:sz="2" w:space="0" w:color="auto"/>
            </w:tcBorders>
            <w:vAlign w:val="bottom"/>
          </w:tcPr>
          <w:p w:rsidR="006E1C29" w:rsidRPr="00E75B68" w:rsidRDefault="006E1C29" w:rsidP="006E1C29">
            <w:pPr>
              <w:jc w:val="center"/>
            </w:pPr>
            <w:r w:rsidRPr="00E75B68">
              <w:t>6.54%</w:t>
            </w:r>
          </w:p>
        </w:tc>
      </w:tr>
      <w:tr w:rsidR="006E1C29" w:rsidRPr="00FA1B5D" w:rsidTr="009231BE">
        <w:trPr>
          <w:jc w:val="center"/>
        </w:trPr>
        <w:tc>
          <w:tcPr>
            <w:tcW w:w="1526" w:type="dxa"/>
            <w:tcBorders>
              <w:top w:val="single" w:sz="2" w:space="0" w:color="auto"/>
              <w:left w:val="single" w:sz="2" w:space="0" w:color="auto"/>
              <w:bottom w:val="single" w:sz="2" w:space="0" w:color="auto"/>
            </w:tcBorders>
          </w:tcPr>
          <w:p w:rsidR="006E1C29" w:rsidRPr="00F26035" w:rsidRDefault="006E1C29" w:rsidP="006E1C29">
            <w:r>
              <w:t>Jan to Jun 2014</w:t>
            </w:r>
          </w:p>
        </w:tc>
        <w:tc>
          <w:tcPr>
            <w:tcW w:w="1102" w:type="dxa"/>
            <w:tcBorders>
              <w:top w:val="single" w:sz="2" w:space="0" w:color="auto"/>
              <w:bottom w:val="single" w:sz="2" w:space="0" w:color="auto"/>
            </w:tcBorders>
            <w:vAlign w:val="bottom"/>
          </w:tcPr>
          <w:p w:rsidR="006E1C29" w:rsidRPr="00E75B68" w:rsidRDefault="006E1C29" w:rsidP="006E1C29">
            <w:pPr>
              <w:jc w:val="center"/>
            </w:pPr>
            <w:r>
              <w:t>41.65%</w:t>
            </w:r>
          </w:p>
        </w:tc>
        <w:tc>
          <w:tcPr>
            <w:tcW w:w="1195" w:type="dxa"/>
            <w:tcBorders>
              <w:top w:val="single" w:sz="2" w:space="0" w:color="auto"/>
              <w:bottom w:val="single" w:sz="2" w:space="0" w:color="auto"/>
            </w:tcBorders>
            <w:vAlign w:val="bottom"/>
          </w:tcPr>
          <w:p w:rsidR="006E1C29" w:rsidRPr="00E75B68" w:rsidRDefault="006E1C29" w:rsidP="006E1C29">
            <w:pPr>
              <w:jc w:val="center"/>
            </w:pPr>
            <w:r>
              <w:t>47.28%</w:t>
            </w:r>
          </w:p>
        </w:tc>
        <w:tc>
          <w:tcPr>
            <w:tcW w:w="1275" w:type="dxa"/>
            <w:tcBorders>
              <w:top w:val="single" w:sz="2" w:space="0" w:color="auto"/>
              <w:bottom w:val="single" w:sz="2" w:space="0" w:color="auto"/>
            </w:tcBorders>
            <w:vAlign w:val="bottom"/>
          </w:tcPr>
          <w:p w:rsidR="006E1C29" w:rsidRPr="00E75B68" w:rsidRDefault="006E1C29" w:rsidP="006E1C29">
            <w:pPr>
              <w:jc w:val="center"/>
            </w:pPr>
            <w:r>
              <w:t>1.05%</w:t>
            </w:r>
          </w:p>
        </w:tc>
        <w:tc>
          <w:tcPr>
            <w:tcW w:w="1134" w:type="dxa"/>
            <w:tcBorders>
              <w:top w:val="single" w:sz="2" w:space="0" w:color="auto"/>
              <w:bottom w:val="single" w:sz="2" w:space="0" w:color="auto"/>
            </w:tcBorders>
            <w:vAlign w:val="bottom"/>
          </w:tcPr>
          <w:p w:rsidR="006E1C29" w:rsidRPr="00E75B68" w:rsidRDefault="006E1C29" w:rsidP="006E1C29">
            <w:pPr>
              <w:jc w:val="center"/>
            </w:pPr>
            <w:r>
              <w:t>1.05%</w:t>
            </w:r>
          </w:p>
        </w:tc>
        <w:tc>
          <w:tcPr>
            <w:tcW w:w="1276" w:type="dxa"/>
            <w:tcBorders>
              <w:top w:val="single" w:sz="2" w:space="0" w:color="auto"/>
              <w:bottom w:val="single" w:sz="2" w:space="0" w:color="auto"/>
            </w:tcBorders>
            <w:vAlign w:val="bottom"/>
          </w:tcPr>
          <w:p w:rsidR="006E1C29" w:rsidRPr="00E75B68" w:rsidRDefault="006E1C29" w:rsidP="006E1C29">
            <w:pPr>
              <w:jc w:val="center"/>
            </w:pPr>
            <w:r>
              <w:t>2.11%</w:t>
            </w:r>
          </w:p>
        </w:tc>
        <w:tc>
          <w:tcPr>
            <w:tcW w:w="1134" w:type="dxa"/>
            <w:tcBorders>
              <w:top w:val="single" w:sz="2" w:space="0" w:color="auto"/>
              <w:bottom w:val="single" w:sz="2" w:space="0" w:color="auto"/>
            </w:tcBorders>
            <w:vAlign w:val="bottom"/>
          </w:tcPr>
          <w:p w:rsidR="006E1C29" w:rsidRPr="00E75B68" w:rsidRDefault="006E1C29" w:rsidP="006E1C29">
            <w:pPr>
              <w:jc w:val="center"/>
            </w:pPr>
            <w:r>
              <w:t>0.53%</w:t>
            </w:r>
          </w:p>
        </w:tc>
        <w:tc>
          <w:tcPr>
            <w:tcW w:w="1276" w:type="dxa"/>
            <w:tcBorders>
              <w:top w:val="single" w:sz="2" w:space="0" w:color="auto"/>
              <w:bottom w:val="single" w:sz="2" w:space="0" w:color="auto"/>
              <w:right w:val="single" w:sz="2" w:space="0" w:color="auto"/>
            </w:tcBorders>
            <w:vAlign w:val="bottom"/>
          </w:tcPr>
          <w:p w:rsidR="006E1C29" w:rsidRPr="00E75B68" w:rsidRDefault="006E1C29" w:rsidP="006E1C29">
            <w:pPr>
              <w:jc w:val="center"/>
            </w:pPr>
            <w:r>
              <w:t>6.33%</w:t>
            </w:r>
          </w:p>
        </w:tc>
      </w:tr>
      <w:tr w:rsidR="006E1C29" w:rsidRPr="00FA1B5D" w:rsidTr="009231BE">
        <w:trPr>
          <w:jc w:val="center"/>
        </w:trPr>
        <w:tc>
          <w:tcPr>
            <w:tcW w:w="1526" w:type="dxa"/>
            <w:tcBorders>
              <w:top w:val="single" w:sz="2" w:space="0" w:color="auto"/>
              <w:left w:val="single" w:sz="2" w:space="0" w:color="auto"/>
              <w:bottom w:val="single" w:sz="2" w:space="0" w:color="auto"/>
            </w:tcBorders>
          </w:tcPr>
          <w:p w:rsidR="006E1C29" w:rsidRPr="00570B16" w:rsidRDefault="006E1C29" w:rsidP="006E1C29">
            <w:r w:rsidRPr="00570B16">
              <w:t>Jul to Dec 2014</w:t>
            </w:r>
          </w:p>
        </w:tc>
        <w:tc>
          <w:tcPr>
            <w:tcW w:w="1102" w:type="dxa"/>
            <w:tcBorders>
              <w:top w:val="single" w:sz="2" w:space="0" w:color="auto"/>
              <w:bottom w:val="single" w:sz="2" w:space="0" w:color="auto"/>
            </w:tcBorders>
            <w:vAlign w:val="bottom"/>
          </w:tcPr>
          <w:p w:rsidR="006E1C29" w:rsidRPr="00570B16" w:rsidRDefault="00EC770E" w:rsidP="006E1C29">
            <w:pPr>
              <w:jc w:val="center"/>
            </w:pPr>
            <w:r w:rsidRPr="00570B16">
              <w:t>40.59%</w:t>
            </w:r>
          </w:p>
        </w:tc>
        <w:tc>
          <w:tcPr>
            <w:tcW w:w="1195" w:type="dxa"/>
            <w:tcBorders>
              <w:top w:val="single" w:sz="2" w:space="0" w:color="auto"/>
              <w:bottom w:val="single" w:sz="2" w:space="0" w:color="auto"/>
            </w:tcBorders>
            <w:vAlign w:val="bottom"/>
          </w:tcPr>
          <w:p w:rsidR="006E1C29" w:rsidRPr="00570B16" w:rsidRDefault="00EC770E" w:rsidP="006E1C29">
            <w:pPr>
              <w:jc w:val="center"/>
            </w:pPr>
            <w:r w:rsidRPr="00570B16">
              <w:t>48.89%</w:t>
            </w:r>
          </w:p>
        </w:tc>
        <w:tc>
          <w:tcPr>
            <w:tcW w:w="1275" w:type="dxa"/>
            <w:tcBorders>
              <w:top w:val="single" w:sz="2" w:space="0" w:color="auto"/>
              <w:bottom w:val="single" w:sz="2" w:space="0" w:color="auto"/>
            </w:tcBorders>
            <w:vAlign w:val="bottom"/>
          </w:tcPr>
          <w:p w:rsidR="006E1C29" w:rsidRPr="00570B16" w:rsidRDefault="00EC770E" w:rsidP="006E1C29">
            <w:pPr>
              <w:jc w:val="center"/>
            </w:pPr>
            <w:r w:rsidRPr="00570B16">
              <w:t>1.48%</w:t>
            </w:r>
          </w:p>
        </w:tc>
        <w:tc>
          <w:tcPr>
            <w:tcW w:w="1134" w:type="dxa"/>
            <w:tcBorders>
              <w:top w:val="single" w:sz="2" w:space="0" w:color="auto"/>
              <w:bottom w:val="single" w:sz="2" w:space="0" w:color="auto"/>
            </w:tcBorders>
            <w:vAlign w:val="bottom"/>
          </w:tcPr>
          <w:p w:rsidR="006E1C29" w:rsidRPr="00570B16" w:rsidRDefault="00EC770E" w:rsidP="006E1C29">
            <w:pPr>
              <w:jc w:val="center"/>
            </w:pPr>
            <w:r w:rsidRPr="00570B16">
              <w:t>1.29%</w:t>
            </w:r>
          </w:p>
        </w:tc>
        <w:tc>
          <w:tcPr>
            <w:tcW w:w="1276" w:type="dxa"/>
            <w:tcBorders>
              <w:top w:val="single" w:sz="2" w:space="0" w:color="auto"/>
              <w:bottom w:val="single" w:sz="2" w:space="0" w:color="auto"/>
            </w:tcBorders>
            <w:vAlign w:val="bottom"/>
          </w:tcPr>
          <w:p w:rsidR="006E1C29" w:rsidRPr="00570B16" w:rsidRDefault="00EC770E" w:rsidP="006E1C29">
            <w:pPr>
              <w:jc w:val="center"/>
            </w:pPr>
            <w:r w:rsidRPr="00570B16">
              <w:t>1.48%</w:t>
            </w:r>
          </w:p>
        </w:tc>
        <w:tc>
          <w:tcPr>
            <w:tcW w:w="1134" w:type="dxa"/>
            <w:tcBorders>
              <w:top w:val="single" w:sz="2" w:space="0" w:color="auto"/>
              <w:bottom w:val="single" w:sz="2" w:space="0" w:color="auto"/>
            </w:tcBorders>
            <w:vAlign w:val="bottom"/>
          </w:tcPr>
          <w:p w:rsidR="006E1C29" w:rsidRPr="00570B16" w:rsidRDefault="00EC770E" w:rsidP="006E1C29">
            <w:pPr>
              <w:jc w:val="center"/>
            </w:pPr>
            <w:r w:rsidRPr="00570B16">
              <w:t>0.18%</w:t>
            </w:r>
          </w:p>
        </w:tc>
        <w:tc>
          <w:tcPr>
            <w:tcW w:w="1276" w:type="dxa"/>
            <w:tcBorders>
              <w:top w:val="single" w:sz="2" w:space="0" w:color="auto"/>
              <w:bottom w:val="single" w:sz="2" w:space="0" w:color="auto"/>
              <w:right w:val="single" w:sz="2" w:space="0" w:color="auto"/>
            </w:tcBorders>
          </w:tcPr>
          <w:p w:rsidR="006E1C29" w:rsidRPr="00570B16" w:rsidRDefault="00EC770E" w:rsidP="006E1C29">
            <w:pPr>
              <w:jc w:val="center"/>
            </w:pPr>
            <w:r w:rsidRPr="00570B16">
              <w:t>6.09%</w:t>
            </w:r>
          </w:p>
        </w:tc>
      </w:tr>
      <w:tr w:rsidR="00A86DAD" w:rsidRPr="00FA1B5D" w:rsidTr="009231BE">
        <w:trPr>
          <w:jc w:val="center"/>
        </w:trPr>
        <w:tc>
          <w:tcPr>
            <w:tcW w:w="1526" w:type="dxa"/>
            <w:tcBorders>
              <w:top w:val="single" w:sz="2" w:space="0" w:color="auto"/>
              <w:left w:val="single" w:sz="2" w:space="0" w:color="auto"/>
              <w:bottom w:val="single" w:sz="2" w:space="0" w:color="auto"/>
            </w:tcBorders>
          </w:tcPr>
          <w:p w:rsidR="00A86DAD" w:rsidRPr="00570B16" w:rsidRDefault="00A86DAD" w:rsidP="006E1C29">
            <w:r>
              <w:t>Jan to Jun 2015</w:t>
            </w:r>
          </w:p>
        </w:tc>
        <w:tc>
          <w:tcPr>
            <w:tcW w:w="1102" w:type="dxa"/>
            <w:tcBorders>
              <w:top w:val="single" w:sz="2" w:space="0" w:color="auto"/>
              <w:bottom w:val="single" w:sz="2" w:space="0" w:color="auto"/>
            </w:tcBorders>
            <w:vAlign w:val="bottom"/>
          </w:tcPr>
          <w:p w:rsidR="00A86DAD" w:rsidRPr="00DA0B69" w:rsidRDefault="00DA0B69" w:rsidP="006E1C29">
            <w:pPr>
              <w:jc w:val="center"/>
            </w:pPr>
            <w:r w:rsidRPr="00DA0B69">
              <w:t>47.40%</w:t>
            </w:r>
          </w:p>
        </w:tc>
        <w:tc>
          <w:tcPr>
            <w:tcW w:w="1195" w:type="dxa"/>
            <w:tcBorders>
              <w:top w:val="single" w:sz="2" w:space="0" w:color="auto"/>
              <w:bottom w:val="single" w:sz="2" w:space="0" w:color="auto"/>
            </w:tcBorders>
            <w:vAlign w:val="bottom"/>
          </w:tcPr>
          <w:p w:rsidR="00A86DAD" w:rsidRPr="00DA0B69" w:rsidRDefault="00DA0B69" w:rsidP="006E1C29">
            <w:pPr>
              <w:jc w:val="center"/>
            </w:pPr>
            <w:r w:rsidRPr="00DA0B69">
              <w:t>42.62%</w:t>
            </w:r>
          </w:p>
        </w:tc>
        <w:tc>
          <w:tcPr>
            <w:tcW w:w="1275" w:type="dxa"/>
            <w:tcBorders>
              <w:top w:val="single" w:sz="2" w:space="0" w:color="auto"/>
              <w:bottom w:val="single" w:sz="2" w:space="0" w:color="auto"/>
            </w:tcBorders>
            <w:vAlign w:val="bottom"/>
          </w:tcPr>
          <w:p w:rsidR="00A86DAD" w:rsidRPr="00DA0B69" w:rsidRDefault="00DA0B69" w:rsidP="006E1C29">
            <w:pPr>
              <w:jc w:val="center"/>
            </w:pPr>
            <w:r w:rsidRPr="00DA0B69">
              <w:t>0.83%</w:t>
            </w:r>
          </w:p>
        </w:tc>
        <w:tc>
          <w:tcPr>
            <w:tcW w:w="1134" w:type="dxa"/>
            <w:tcBorders>
              <w:top w:val="single" w:sz="2" w:space="0" w:color="auto"/>
              <w:bottom w:val="single" w:sz="2" w:space="0" w:color="auto"/>
            </w:tcBorders>
            <w:vAlign w:val="bottom"/>
          </w:tcPr>
          <w:p w:rsidR="00A86DAD" w:rsidRPr="00DA0B69" w:rsidRDefault="00DA0B69" w:rsidP="006E1C29">
            <w:pPr>
              <w:jc w:val="center"/>
            </w:pPr>
            <w:r w:rsidRPr="00DA0B69">
              <w:t>1.66%</w:t>
            </w:r>
          </w:p>
        </w:tc>
        <w:tc>
          <w:tcPr>
            <w:tcW w:w="1276" w:type="dxa"/>
            <w:tcBorders>
              <w:top w:val="single" w:sz="2" w:space="0" w:color="auto"/>
              <w:bottom w:val="single" w:sz="2" w:space="0" w:color="auto"/>
            </w:tcBorders>
            <w:vAlign w:val="bottom"/>
          </w:tcPr>
          <w:p w:rsidR="00A86DAD" w:rsidRPr="00DA0B69" w:rsidRDefault="00DA0B69" w:rsidP="006E1C29">
            <w:pPr>
              <w:jc w:val="center"/>
            </w:pPr>
            <w:r w:rsidRPr="00DA0B69">
              <w:t>1.87%</w:t>
            </w:r>
          </w:p>
        </w:tc>
        <w:tc>
          <w:tcPr>
            <w:tcW w:w="1134" w:type="dxa"/>
            <w:tcBorders>
              <w:top w:val="single" w:sz="2" w:space="0" w:color="auto"/>
              <w:bottom w:val="single" w:sz="2" w:space="0" w:color="auto"/>
            </w:tcBorders>
            <w:vAlign w:val="bottom"/>
          </w:tcPr>
          <w:p w:rsidR="00A86DAD" w:rsidRPr="00DA0B69" w:rsidRDefault="00DA0B69" w:rsidP="006E1C29">
            <w:pPr>
              <w:jc w:val="center"/>
            </w:pPr>
            <w:r w:rsidRPr="00DA0B69">
              <w:t>0.00%</w:t>
            </w:r>
          </w:p>
        </w:tc>
        <w:tc>
          <w:tcPr>
            <w:tcW w:w="1276" w:type="dxa"/>
            <w:tcBorders>
              <w:top w:val="single" w:sz="2" w:space="0" w:color="auto"/>
              <w:bottom w:val="single" w:sz="2" w:space="0" w:color="auto"/>
              <w:right w:val="single" w:sz="2" w:space="0" w:color="auto"/>
            </w:tcBorders>
          </w:tcPr>
          <w:p w:rsidR="00A86DAD" w:rsidRPr="00DA0B69" w:rsidRDefault="00DA0B69" w:rsidP="006E1C29">
            <w:pPr>
              <w:jc w:val="center"/>
            </w:pPr>
            <w:r w:rsidRPr="00DA0B69">
              <w:t>5.61%</w:t>
            </w:r>
          </w:p>
        </w:tc>
      </w:tr>
      <w:tr w:rsidR="003B28F5" w:rsidRPr="00FA1B5D" w:rsidTr="009231BE">
        <w:trPr>
          <w:jc w:val="center"/>
        </w:trPr>
        <w:tc>
          <w:tcPr>
            <w:tcW w:w="1526" w:type="dxa"/>
            <w:tcBorders>
              <w:top w:val="single" w:sz="2" w:space="0" w:color="auto"/>
              <w:left w:val="single" w:sz="2" w:space="0" w:color="auto"/>
              <w:bottom w:val="single" w:sz="2" w:space="0" w:color="auto"/>
            </w:tcBorders>
          </w:tcPr>
          <w:p w:rsidR="003B28F5" w:rsidRDefault="003B28F5" w:rsidP="006E1C29">
            <w:r>
              <w:t>Jul to Dec 2015</w:t>
            </w:r>
          </w:p>
        </w:tc>
        <w:tc>
          <w:tcPr>
            <w:tcW w:w="1102" w:type="dxa"/>
            <w:tcBorders>
              <w:top w:val="single" w:sz="2" w:space="0" w:color="auto"/>
              <w:bottom w:val="single" w:sz="2" w:space="0" w:color="auto"/>
            </w:tcBorders>
            <w:vAlign w:val="bottom"/>
          </w:tcPr>
          <w:p w:rsidR="00885A47" w:rsidRPr="00885A47" w:rsidRDefault="00885A47" w:rsidP="00885A47">
            <w:pPr>
              <w:jc w:val="center"/>
            </w:pPr>
            <w:r w:rsidRPr="00885A47">
              <w:t>38.19%</w:t>
            </w:r>
          </w:p>
        </w:tc>
        <w:tc>
          <w:tcPr>
            <w:tcW w:w="1195" w:type="dxa"/>
            <w:tcBorders>
              <w:top w:val="single" w:sz="2" w:space="0" w:color="auto"/>
              <w:bottom w:val="single" w:sz="2" w:space="0" w:color="auto"/>
            </w:tcBorders>
            <w:vAlign w:val="bottom"/>
          </w:tcPr>
          <w:p w:rsidR="003B28F5" w:rsidRPr="00885A47" w:rsidRDefault="00885A47" w:rsidP="006E1C29">
            <w:pPr>
              <w:jc w:val="center"/>
            </w:pPr>
            <w:r w:rsidRPr="00885A47">
              <w:t>54.18%</w:t>
            </w:r>
          </w:p>
        </w:tc>
        <w:tc>
          <w:tcPr>
            <w:tcW w:w="1275" w:type="dxa"/>
            <w:tcBorders>
              <w:top w:val="single" w:sz="2" w:space="0" w:color="auto"/>
              <w:bottom w:val="single" w:sz="2" w:space="0" w:color="auto"/>
            </w:tcBorders>
            <w:vAlign w:val="bottom"/>
          </w:tcPr>
          <w:p w:rsidR="003B28F5" w:rsidRPr="00885A47" w:rsidRDefault="00885A47" w:rsidP="006E1C29">
            <w:pPr>
              <w:jc w:val="center"/>
            </w:pPr>
            <w:r w:rsidRPr="00885A47">
              <w:t>1.43%</w:t>
            </w:r>
          </w:p>
        </w:tc>
        <w:tc>
          <w:tcPr>
            <w:tcW w:w="1134" w:type="dxa"/>
            <w:tcBorders>
              <w:top w:val="single" w:sz="2" w:space="0" w:color="auto"/>
              <w:bottom w:val="single" w:sz="2" w:space="0" w:color="auto"/>
            </w:tcBorders>
            <w:vAlign w:val="bottom"/>
          </w:tcPr>
          <w:p w:rsidR="003B28F5" w:rsidRPr="00885A47" w:rsidRDefault="00885A47" w:rsidP="006E1C29">
            <w:pPr>
              <w:jc w:val="center"/>
            </w:pPr>
            <w:r w:rsidRPr="00885A47">
              <w:t>1.91%</w:t>
            </w:r>
          </w:p>
        </w:tc>
        <w:tc>
          <w:tcPr>
            <w:tcW w:w="1276" w:type="dxa"/>
            <w:tcBorders>
              <w:top w:val="single" w:sz="2" w:space="0" w:color="auto"/>
              <w:bottom w:val="single" w:sz="2" w:space="0" w:color="auto"/>
            </w:tcBorders>
            <w:vAlign w:val="bottom"/>
          </w:tcPr>
          <w:p w:rsidR="003B28F5" w:rsidRPr="00885A47" w:rsidRDefault="00885A47" w:rsidP="006E1C29">
            <w:pPr>
              <w:jc w:val="center"/>
            </w:pPr>
            <w:r w:rsidRPr="00885A47">
              <w:t>1.91%</w:t>
            </w:r>
          </w:p>
        </w:tc>
        <w:tc>
          <w:tcPr>
            <w:tcW w:w="1134" w:type="dxa"/>
            <w:tcBorders>
              <w:top w:val="single" w:sz="2" w:space="0" w:color="auto"/>
              <w:bottom w:val="single" w:sz="2" w:space="0" w:color="auto"/>
            </w:tcBorders>
            <w:vAlign w:val="bottom"/>
          </w:tcPr>
          <w:p w:rsidR="003B28F5" w:rsidRPr="00885A47" w:rsidRDefault="00885A47" w:rsidP="006E1C29">
            <w:pPr>
              <w:jc w:val="center"/>
            </w:pPr>
            <w:r w:rsidRPr="00885A47">
              <w:t>0.24%</w:t>
            </w:r>
          </w:p>
        </w:tc>
        <w:tc>
          <w:tcPr>
            <w:tcW w:w="1276" w:type="dxa"/>
            <w:tcBorders>
              <w:top w:val="single" w:sz="2" w:space="0" w:color="auto"/>
              <w:bottom w:val="single" w:sz="2" w:space="0" w:color="auto"/>
              <w:right w:val="single" w:sz="2" w:space="0" w:color="auto"/>
            </w:tcBorders>
          </w:tcPr>
          <w:p w:rsidR="003B28F5" w:rsidRPr="00885A47" w:rsidRDefault="00885A47" w:rsidP="006E1C29">
            <w:pPr>
              <w:jc w:val="center"/>
            </w:pPr>
            <w:r w:rsidRPr="00885A47">
              <w:t>2.15%</w:t>
            </w:r>
          </w:p>
        </w:tc>
      </w:tr>
      <w:tr w:rsidR="004B4D1D" w:rsidRPr="00FA1B5D" w:rsidTr="009231BE">
        <w:trPr>
          <w:jc w:val="center"/>
        </w:trPr>
        <w:tc>
          <w:tcPr>
            <w:tcW w:w="1526" w:type="dxa"/>
            <w:tcBorders>
              <w:top w:val="single" w:sz="2" w:space="0" w:color="auto"/>
              <w:left w:val="single" w:sz="2" w:space="0" w:color="auto"/>
              <w:bottom w:val="single" w:sz="2" w:space="0" w:color="auto"/>
            </w:tcBorders>
          </w:tcPr>
          <w:p w:rsidR="004B4D1D" w:rsidRDefault="004B4D1D" w:rsidP="006E1C29">
            <w:r>
              <w:t>Jan to Jun 2016</w:t>
            </w:r>
          </w:p>
        </w:tc>
        <w:tc>
          <w:tcPr>
            <w:tcW w:w="1102" w:type="dxa"/>
            <w:tcBorders>
              <w:top w:val="single" w:sz="2" w:space="0" w:color="auto"/>
              <w:bottom w:val="single" w:sz="2" w:space="0" w:color="auto"/>
            </w:tcBorders>
            <w:vAlign w:val="bottom"/>
          </w:tcPr>
          <w:p w:rsidR="004B4D1D" w:rsidRPr="00885A47" w:rsidRDefault="004B4D1D" w:rsidP="00885A47">
            <w:pPr>
              <w:jc w:val="center"/>
            </w:pPr>
            <w:r>
              <w:t>42.09%</w:t>
            </w:r>
          </w:p>
        </w:tc>
        <w:tc>
          <w:tcPr>
            <w:tcW w:w="1195" w:type="dxa"/>
            <w:tcBorders>
              <w:top w:val="single" w:sz="2" w:space="0" w:color="auto"/>
              <w:bottom w:val="single" w:sz="2" w:space="0" w:color="auto"/>
            </w:tcBorders>
            <w:vAlign w:val="bottom"/>
          </w:tcPr>
          <w:p w:rsidR="004B4D1D" w:rsidRPr="00885A47" w:rsidRDefault="004B4D1D" w:rsidP="006E1C29">
            <w:pPr>
              <w:jc w:val="center"/>
            </w:pPr>
            <w:r>
              <w:t>49.30%</w:t>
            </w:r>
          </w:p>
        </w:tc>
        <w:tc>
          <w:tcPr>
            <w:tcW w:w="1275" w:type="dxa"/>
            <w:tcBorders>
              <w:top w:val="single" w:sz="2" w:space="0" w:color="auto"/>
              <w:bottom w:val="single" w:sz="2" w:space="0" w:color="auto"/>
            </w:tcBorders>
            <w:vAlign w:val="bottom"/>
          </w:tcPr>
          <w:p w:rsidR="004B4D1D" w:rsidRPr="00885A47" w:rsidRDefault="004B4D1D" w:rsidP="006E1C29">
            <w:pPr>
              <w:jc w:val="center"/>
            </w:pPr>
            <w:r>
              <w:t>2.33%</w:t>
            </w:r>
          </w:p>
        </w:tc>
        <w:tc>
          <w:tcPr>
            <w:tcW w:w="1134" w:type="dxa"/>
            <w:tcBorders>
              <w:top w:val="single" w:sz="2" w:space="0" w:color="auto"/>
              <w:bottom w:val="single" w:sz="2" w:space="0" w:color="auto"/>
            </w:tcBorders>
            <w:vAlign w:val="bottom"/>
          </w:tcPr>
          <w:p w:rsidR="004B4D1D" w:rsidRPr="00885A47" w:rsidRDefault="004B4D1D" w:rsidP="006E1C29">
            <w:pPr>
              <w:jc w:val="center"/>
            </w:pPr>
            <w:r>
              <w:t>0.93%</w:t>
            </w:r>
          </w:p>
        </w:tc>
        <w:tc>
          <w:tcPr>
            <w:tcW w:w="1276" w:type="dxa"/>
            <w:tcBorders>
              <w:top w:val="single" w:sz="2" w:space="0" w:color="auto"/>
              <w:bottom w:val="single" w:sz="2" w:space="0" w:color="auto"/>
            </w:tcBorders>
            <w:vAlign w:val="bottom"/>
          </w:tcPr>
          <w:p w:rsidR="004B4D1D" w:rsidRPr="00885A47" w:rsidRDefault="004B4D1D" w:rsidP="006E1C29">
            <w:pPr>
              <w:jc w:val="center"/>
            </w:pPr>
            <w:r>
              <w:t>0.47%</w:t>
            </w:r>
          </w:p>
        </w:tc>
        <w:tc>
          <w:tcPr>
            <w:tcW w:w="1134" w:type="dxa"/>
            <w:tcBorders>
              <w:top w:val="single" w:sz="2" w:space="0" w:color="auto"/>
              <w:bottom w:val="single" w:sz="2" w:space="0" w:color="auto"/>
            </w:tcBorders>
            <w:vAlign w:val="bottom"/>
          </w:tcPr>
          <w:p w:rsidR="004B4D1D" w:rsidRPr="00885A47" w:rsidRDefault="004B4D1D" w:rsidP="006E1C29">
            <w:pPr>
              <w:jc w:val="center"/>
            </w:pPr>
            <w:r>
              <w:t>0.47%</w:t>
            </w:r>
          </w:p>
        </w:tc>
        <w:tc>
          <w:tcPr>
            <w:tcW w:w="1276" w:type="dxa"/>
            <w:tcBorders>
              <w:top w:val="single" w:sz="2" w:space="0" w:color="auto"/>
              <w:bottom w:val="single" w:sz="2" w:space="0" w:color="auto"/>
              <w:right w:val="single" w:sz="2" w:space="0" w:color="auto"/>
            </w:tcBorders>
          </w:tcPr>
          <w:p w:rsidR="004B4D1D" w:rsidRPr="00885A47" w:rsidRDefault="004B4D1D" w:rsidP="006E1C29">
            <w:pPr>
              <w:jc w:val="center"/>
            </w:pPr>
            <w:r>
              <w:t>4.42%</w:t>
            </w:r>
          </w:p>
        </w:tc>
      </w:tr>
      <w:tr w:rsidR="0054766C" w:rsidRPr="00FA1B5D" w:rsidTr="009231BE">
        <w:trPr>
          <w:jc w:val="center"/>
        </w:trPr>
        <w:tc>
          <w:tcPr>
            <w:tcW w:w="1526" w:type="dxa"/>
            <w:tcBorders>
              <w:top w:val="single" w:sz="2" w:space="0" w:color="auto"/>
              <w:left w:val="single" w:sz="2" w:space="0" w:color="auto"/>
              <w:bottom w:val="single" w:sz="2" w:space="0" w:color="auto"/>
            </w:tcBorders>
          </w:tcPr>
          <w:p w:rsidR="0054766C" w:rsidRDefault="0054766C" w:rsidP="006E1C29">
            <w:r>
              <w:t>Jul to Dec 2016</w:t>
            </w:r>
          </w:p>
        </w:tc>
        <w:tc>
          <w:tcPr>
            <w:tcW w:w="1102" w:type="dxa"/>
            <w:tcBorders>
              <w:top w:val="single" w:sz="2" w:space="0" w:color="auto"/>
              <w:bottom w:val="single" w:sz="2" w:space="0" w:color="auto"/>
            </w:tcBorders>
            <w:vAlign w:val="bottom"/>
          </w:tcPr>
          <w:p w:rsidR="0054766C" w:rsidRDefault="00347F1A" w:rsidP="00885A47">
            <w:pPr>
              <w:jc w:val="center"/>
            </w:pPr>
            <w:r>
              <w:t>40.3</w:t>
            </w:r>
            <w:r w:rsidR="007801B2">
              <w:t>8%</w:t>
            </w:r>
          </w:p>
        </w:tc>
        <w:tc>
          <w:tcPr>
            <w:tcW w:w="1195" w:type="dxa"/>
            <w:tcBorders>
              <w:top w:val="single" w:sz="2" w:space="0" w:color="auto"/>
              <w:bottom w:val="single" w:sz="2" w:space="0" w:color="auto"/>
            </w:tcBorders>
            <w:vAlign w:val="bottom"/>
          </w:tcPr>
          <w:p w:rsidR="0054766C" w:rsidRDefault="007801B2" w:rsidP="00347F1A">
            <w:pPr>
              <w:jc w:val="center"/>
            </w:pPr>
            <w:r>
              <w:t>41.</w:t>
            </w:r>
            <w:r w:rsidR="00347F1A">
              <w:t>33</w:t>
            </w:r>
            <w:r>
              <w:t>%</w:t>
            </w:r>
          </w:p>
        </w:tc>
        <w:tc>
          <w:tcPr>
            <w:tcW w:w="1275" w:type="dxa"/>
            <w:tcBorders>
              <w:top w:val="single" w:sz="2" w:space="0" w:color="auto"/>
              <w:bottom w:val="single" w:sz="2" w:space="0" w:color="auto"/>
            </w:tcBorders>
            <w:vAlign w:val="bottom"/>
          </w:tcPr>
          <w:p w:rsidR="0054766C" w:rsidRDefault="007801B2" w:rsidP="00347F1A">
            <w:pPr>
              <w:jc w:val="center"/>
            </w:pPr>
            <w:r>
              <w:t>3.0</w:t>
            </w:r>
            <w:r w:rsidR="00347F1A">
              <w:t>9</w:t>
            </w:r>
            <w:r>
              <w:t>%</w:t>
            </w:r>
          </w:p>
        </w:tc>
        <w:tc>
          <w:tcPr>
            <w:tcW w:w="1134" w:type="dxa"/>
            <w:tcBorders>
              <w:top w:val="single" w:sz="2" w:space="0" w:color="auto"/>
              <w:bottom w:val="single" w:sz="2" w:space="0" w:color="auto"/>
            </w:tcBorders>
            <w:vAlign w:val="bottom"/>
          </w:tcPr>
          <w:p w:rsidR="0054766C" w:rsidRDefault="007801B2" w:rsidP="007801B2">
            <w:pPr>
              <w:jc w:val="center"/>
            </w:pPr>
            <w:r>
              <w:t>2</w:t>
            </w:r>
            <w:r w:rsidR="00347F1A">
              <w:t>.14</w:t>
            </w:r>
            <w:r>
              <w:t>%</w:t>
            </w:r>
          </w:p>
        </w:tc>
        <w:tc>
          <w:tcPr>
            <w:tcW w:w="1276" w:type="dxa"/>
            <w:tcBorders>
              <w:top w:val="single" w:sz="2" w:space="0" w:color="auto"/>
              <w:bottom w:val="single" w:sz="2" w:space="0" w:color="auto"/>
            </w:tcBorders>
            <w:vAlign w:val="bottom"/>
          </w:tcPr>
          <w:p w:rsidR="0054766C" w:rsidRDefault="00347F1A" w:rsidP="006E1C29">
            <w:pPr>
              <w:jc w:val="center"/>
            </w:pPr>
            <w:r>
              <w:t>3.33</w:t>
            </w:r>
            <w:r w:rsidR="007801B2">
              <w:t>%</w:t>
            </w:r>
          </w:p>
        </w:tc>
        <w:tc>
          <w:tcPr>
            <w:tcW w:w="1134" w:type="dxa"/>
            <w:tcBorders>
              <w:top w:val="single" w:sz="2" w:space="0" w:color="auto"/>
              <w:bottom w:val="single" w:sz="2" w:space="0" w:color="auto"/>
            </w:tcBorders>
            <w:vAlign w:val="bottom"/>
          </w:tcPr>
          <w:p w:rsidR="0054766C" w:rsidRDefault="007801B2" w:rsidP="006E1C29">
            <w:pPr>
              <w:jc w:val="center"/>
            </w:pPr>
            <w:r>
              <w:t>0.24%</w:t>
            </w:r>
          </w:p>
        </w:tc>
        <w:tc>
          <w:tcPr>
            <w:tcW w:w="1276" w:type="dxa"/>
            <w:tcBorders>
              <w:top w:val="single" w:sz="2" w:space="0" w:color="auto"/>
              <w:bottom w:val="single" w:sz="2" w:space="0" w:color="auto"/>
              <w:right w:val="single" w:sz="2" w:space="0" w:color="auto"/>
            </w:tcBorders>
          </w:tcPr>
          <w:p w:rsidR="0054766C" w:rsidRDefault="003B6859" w:rsidP="006E1C29">
            <w:pPr>
              <w:jc w:val="center"/>
            </w:pPr>
            <w:r>
              <w:t>9.50</w:t>
            </w:r>
            <w:r w:rsidR="007801B2">
              <w:t>%</w:t>
            </w:r>
          </w:p>
        </w:tc>
      </w:tr>
      <w:tr w:rsidR="0012249A" w:rsidRPr="00FA1B5D" w:rsidTr="009231BE">
        <w:trPr>
          <w:jc w:val="center"/>
        </w:trPr>
        <w:tc>
          <w:tcPr>
            <w:tcW w:w="1526" w:type="dxa"/>
            <w:tcBorders>
              <w:top w:val="single" w:sz="2" w:space="0" w:color="auto"/>
              <w:left w:val="single" w:sz="2" w:space="0" w:color="auto"/>
              <w:bottom w:val="single" w:sz="2" w:space="0" w:color="auto"/>
            </w:tcBorders>
          </w:tcPr>
          <w:p w:rsidR="0012249A" w:rsidRPr="00B04A2A" w:rsidRDefault="0012249A" w:rsidP="006E1C29">
            <w:r w:rsidRPr="00B04A2A">
              <w:t>Jan to Jun 2017</w:t>
            </w:r>
          </w:p>
        </w:tc>
        <w:tc>
          <w:tcPr>
            <w:tcW w:w="1102" w:type="dxa"/>
            <w:tcBorders>
              <w:top w:val="single" w:sz="2" w:space="0" w:color="auto"/>
              <w:bottom w:val="single" w:sz="2" w:space="0" w:color="auto"/>
            </w:tcBorders>
            <w:vAlign w:val="bottom"/>
          </w:tcPr>
          <w:p w:rsidR="0012249A" w:rsidRDefault="00B04A2A" w:rsidP="00885A47">
            <w:pPr>
              <w:jc w:val="center"/>
            </w:pPr>
            <w:r>
              <w:t>42.28%</w:t>
            </w:r>
          </w:p>
        </w:tc>
        <w:tc>
          <w:tcPr>
            <w:tcW w:w="1195" w:type="dxa"/>
            <w:tcBorders>
              <w:top w:val="single" w:sz="2" w:space="0" w:color="auto"/>
              <w:bottom w:val="single" w:sz="2" w:space="0" w:color="auto"/>
            </w:tcBorders>
            <w:vAlign w:val="bottom"/>
          </w:tcPr>
          <w:p w:rsidR="0012249A" w:rsidRDefault="00B04A2A" w:rsidP="00347F1A">
            <w:pPr>
              <w:jc w:val="center"/>
            </w:pPr>
            <w:r>
              <w:t>48.63%</w:t>
            </w:r>
          </w:p>
        </w:tc>
        <w:tc>
          <w:tcPr>
            <w:tcW w:w="1275" w:type="dxa"/>
            <w:tcBorders>
              <w:top w:val="single" w:sz="2" w:space="0" w:color="auto"/>
              <w:bottom w:val="single" w:sz="2" w:space="0" w:color="auto"/>
            </w:tcBorders>
            <w:vAlign w:val="bottom"/>
          </w:tcPr>
          <w:p w:rsidR="0012249A" w:rsidRDefault="00B04A2A" w:rsidP="00347F1A">
            <w:pPr>
              <w:jc w:val="center"/>
            </w:pPr>
            <w:r>
              <w:t>1.48%</w:t>
            </w:r>
          </w:p>
        </w:tc>
        <w:tc>
          <w:tcPr>
            <w:tcW w:w="1134" w:type="dxa"/>
            <w:tcBorders>
              <w:top w:val="single" w:sz="2" w:space="0" w:color="auto"/>
              <w:bottom w:val="single" w:sz="2" w:space="0" w:color="auto"/>
            </w:tcBorders>
            <w:vAlign w:val="bottom"/>
          </w:tcPr>
          <w:p w:rsidR="0012249A" w:rsidRDefault="00B04A2A" w:rsidP="007801B2">
            <w:pPr>
              <w:jc w:val="center"/>
            </w:pPr>
            <w:r>
              <w:t>1.06%</w:t>
            </w:r>
          </w:p>
        </w:tc>
        <w:tc>
          <w:tcPr>
            <w:tcW w:w="1276" w:type="dxa"/>
            <w:tcBorders>
              <w:top w:val="single" w:sz="2" w:space="0" w:color="auto"/>
              <w:bottom w:val="single" w:sz="2" w:space="0" w:color="auto"/>
            </w:tcBorders>
            <w:vAlign w:val="bottom"/>
          </w:tcPr>
          <w:p w:rsidR="0012249A" w:rsidRDefault="00B04A2A" w:rsidP="006E1C29">
            <w:pPr>
              <w:jc w:val="center"/>
            </w:pPr>
            <w:r>
              <w:t>3.17%</w:t>
            </w:r>
          </w:p>
        </w:tc>
        <w:tc>
          <w:tcPr>
            <w:tcW w:w="1134" w:type="dxa"/>
            <w:tcBorders>
              <w:top w:val="single" w:sz="2" w:space="0" w:color="auto"/>
              <w:bottom w:val="single" w:sz="2" w:space="0" w:color="auto"/>
            </w:tcBorders>
            <w:vAlign w:val="bottom"/>
          </w:tcPr>
          <w:p w:rsidR="0012249A" w:rsidRDefault="00B04A2A" w:rsidP="006E1C29">
            <w:pPr>
              <w:jc w:val="center"/>
            </w:pPr>
            <w:r>
              <w:t>0.00%</w:t>
            </w:r>
          </w:p>
        </w:tc>
        <w:tc>
          <w:tcPr>
            <w:tcW w:w="1276" w:type="dxa"/>
            <w:tcBorders>
              <w:top w:val="single" w:sz="2" w:space="0" w:color="auto"/>
              <w:bottom w:val="single" w:sz="2" w:space="0" w:color="auto"/>
              <w:right w:val="single" w:sz="2" w:space="0" w:color="auto"/>
            </w:tcBorders>
          </w:tcPr>
          <w:p w:rsidR="0012249A" w:rsidRDefault="00B04A2A" w:rsidP="006E1C29">
            <w:pPr>
              <w:jc w:val="center"/>
            </w:pPr>
            <w:r>
              <w:t>3.38%</w:t>
            </w:r>
          </w:p>
        </w:tc>
      </w:tr>
      <w:tr w:rsidR="00E67603" w:rsidRPr="00FA1B5D" w:rsidTr="009231BE">
        <w:trPr>
          <w:jc w:val="center"/>
        </w:trPr>
        <w:tc>
          <w:tcPr>
            <w:tcW w:w="1526" w:type="dxa"/>
            <w:tcBorders>
              <w:top w:val="single" w:sz="2" w:space="0" w:color="auto"/>
              <w:left w:val="single" w:sz="2" w:space="0" w:color="auto"/>
              <w:bottom w:val="single" w:sz="2" w:space="0" w:color="auto"/>
            </w:tcBorders>
          </w:tcPr>
          <w:p w:rsidR="00E67603" w:rsidRPr="002E0651" w:rsidRDefault="00E67603" w:rsidP="006E1C29">
            <w:r w:rsidRPr="002E0651">
              <w:t>Jul to Dec 2017</w:t>
            </w:r>
          </w:p>
        </w:tc>
        <w:tc>
          <w:tcPr>
            <w:tcW w:w="1102" w:type="dxa"/>
            <w:tcBorders>
              <w:top w:val="single" w:sz="2" w:space="0" w:color="auto"/>
              <w:bottom w:val="single" w:sz="2" w:space="0" w:color="auto"/>
            </w:tcBorders>
            <w:vAlign w:val="bottom"/>
          </w:tcPr>
          <w:p w:rsidR="00E67603" w:rsidRPr="002E0651" w:rsidRDefault="00E2451C" w:rsidP="00CB5A86">
            <w:pPr>
              <w:jc w:val="center"/>
            </w:pPr>
            <w:r w:rsidRPr="002E0651">
              <w:t>37.87%</w:t>
            </w:r>
          </w:p>
        </w:tc>
        <w:tc>
          <w:tcPr>
            <w:tcW w:w="1195" w:type="dxa"/>
            <w:tcBorders>
              <w:top w:val="single" w:sz="2" w:space="0" w:color="auto"/>
              <w:bottom w:val="single" w:sz="2" w:space="0" w:color="auto"/>
            </w:tcBorders>
            <w:vAlign w:val="bottom"/>
          </w:tcPr>
          <w:p w:rsidR="00E67603" w:rsidRPr="002E0651" w:rsidRDefault="00E2451C" w:rsidP="00CB5A86">
            <w:pPr>
              <w:jc w:val="center"/>
            </w:pPr>
            <w:r w:rsidRPr="002E0651">
              <w:t>51.28%</w:t>
            </w:r>
          </w:p>
        </w:tc>
        <w:tc>
          <w:tcPr>
            <w:tcW w:w="1275" w:type="dxa"/>
            <w:tcBorders>
              <w:top w:val="single" w:sz="2" w:space="0" w:color="auto"/>
              <w:bottom w:val="single" w:sz="2" w:space="0" w:color="auto"/>
            </w:tcBorders>
            <w:vAlign w:val="bottom"/>
          </w:tcPr>
          <w:p w:rsidR="00E67603" w:rsidRPr="002E0651" w:rsidRDefault="00E2451C" w:rsidP="002E0651">
            <w:pPr>
              <w:jc w:val="center"/>
            </w:pPr>
            <w:r w:rsidRPr="002E0651">
              <w:t>1.18%</w:t>
            </w:r>
          </w:p>
        </w:tc>
        <w:tc>
          <w:tcPr>
            <w:tcW w:w="1134" w:type="dxa"/>
            <w:tcBorders>
              <w:top w:val="single" w:sz="2" w:space="0" w:color="auto"/>
              <w:bottom w:val="single" w:sz="2" w:space="0" w:color="auto"/>
            </w:tcBorders>
            <w:vAlign w:val="bottom"/>
          </w:tcPr>
          <w:p w:rsidR="00E67603" w:rsidRPr="002E0651" w:rsidRDefault="00E2451C" w:rsidP="002E0651">
            <w:pPr>
              <w:jc w:val="center"/>
            </w:pPr>
            <w:r w:rsidRPr="002E0651">
              <w:t>2.17%</w:t>
            </w:r>
          </w:p>
        </w:tc>
        <w:tc>
          <w:tcPr>
            <w:tcW w:w="1276" w:type="dxa"/>
            <w:tcBorders>
              <w:top w:val="single" w:sz="2" w:space="0" w:color="auto"/>
              <w:bottom w:val="single" w:sz="2" w:space="0" w:color="auto"/>
            </w:tcBorders>
            <w:vAlign w:val="bottom"/>
          </w:tcPr>
          <w:p w:rsidR="00E67603" w:rsidRPr="002E0651" w:rsidRDefault="00E2451C" w:rsidP="002E0651">
            <w:pPr>
              <w:jc w:val="center"/>
            </w:pPr>
            <w:r w:rsidRPr="002E0651">
              <w:t>2.37%</w:t>
            </w:r>
          </w:p>
        </w:tc>
        <w:tc>
          <w:tcPr>
            <w:tcW w:w="1134" w:type="dxa"/>
            <w:tcBorders>
              <w:top w:val="single" w:sz="2" w:space="0" w:color="auto"/>
              <w:bottom w:val="single" w:sz="2" w:space="0" w:color="auto"/>
            </w:tcBorders>
            <w:vAlign w:val="bottom"/>
          </w:tcPr>
          <w:p w:rsidR="00E67603" w:rsidRPr="002E0651" w:rsidRDefault="00E2451C" w:rsidP="002E0651">
            <w:pPr>
              <w:jc w:val="center"/>
            </w:pPr>
            <w:r w:rsidRPr="002E0651">
              <w:t>0.00%</w:t>
            </w:r>
          </w:p>
        </w:tc>
        <w:tc>
          <w:tcPr>
            <w:tcW w:w="1276" w:type="dxa"/>
            <w:tcBorders>
              <w:top w:val="single" w:sz="2" w:space="0" w:color="auto"/>
              <w:bottom w:val="single" w:sz="2" w:space="0" w:color="auto"/>
              <w:right w:val="single" w:sz="2" w:space="0" w:color="auto"/>
            </w:tcBorders>
          </w:tcPr>
          <w:p w:rsidR="00E67603" w:rsidRPr="002E0651" w:rsidRDefault="00E2451C" w:rsidP="002E0651">
            <w:pPr>
              <w:jc w:val="center"/>
            </w:pPr>
            <w:r w:rsidRPr="002E0651">
              <w:t>5.13%</w:t>
            </w:r>
          </w:p>
        </w:tc>
      </w:tr>
      <w:tr w:rsidR="001F2335" w:rsidRPr="00FA1B5D" w:rsidTr="009231BE">
        <w:trPr>
          <w:jc w:val="center"/>
        </w:trPr>
        <w:tc>
          <w:tcPr>
            <w:tcW w:w="1526" w:type="dxa"/>
            <w:tcBorders>
              <w:top w:val="single" w:sz="2" w:space="0" w:color="auto"/>
              <w:left w:val="single" w:sz="2" w:space="0" w:color="auto"/>
              <w:bottom w:val="single" w:sz="2" w:space="0" w:color="auto"/>
            </w:tcBorders>
          </w:tcPr>
          <w:p w:rsidR="001F2335" w:rsidRPr="00D64B6E" w:rsidRDefault="001F2335" w:rsidP="006E1C29">
            <w:r w:rsidRPr="00D64B6E">
              <w:t>Jan to Jun 2018</w:t>
            </w:r>
          </w:p>
        </w:tc>
        <w:tc>
          <w:tcPr>
            <w:tcW w:w="1102" w:type="dxa"/>
            <w:tcBorders>
              <w:top w:val="single" w:sz="2" w:space="0" w:color="auto"/>
              <w:bottom w:val="single" w:sz="2" w:space="0" w:color="auto"/>
            </w:tcBorders>
            <w:vAlign w:val="bottom"/>
          </w:tcPr>
          <w:p w:rsidR="001F2335" w:rsidRPr="00D64B6E" w:rsidRDefault="008B4556" w:rsidP="00CB5A86">
            <w:pPr>
              <w:jc w:val="center"/>
            </w:pPr>
            <w:r w:rsidRPr="00D64B6E">
              <w:t>48.75%</w:t>
            </w:r>
          </w:p>
        </w:tc>
        <w:tc>
          <w:tcPr>
            <w:tcW w:w="1195" w:type="dxa"/>
            <w:tcBorders>
              <w:top w:val="single" w:sz="2" w:space="0" w:color="auto"/>
              <w:bottom w:val="single" w:sz="2" w:space="0" w:color="auto"/>
            </w:tcBorders>
            <w:vAlign w:val="bottom"/>
          </w:tcPr>
          <w:p w:rsidR="001F2335" w:rsidRPr="002E0651" w:rsidRDefault="008B4556" w:rsidP="00CB5A86">
            <w:pPr>
              <w:jc w:val="center"/>
            </w:pPr>
            <w:r>
              <w:t>37.76%</w:t>
            </w:r>
          </w:p>
        </w:tc>
        <w:tc>
          <w:tcPr>
            <w:tcW w:w="1275" w:type="dxa"/>
            <w:tcBorders>
              <w:top w:val="single" w:sz="2" w:space="0" w:color="auto"/>
              <w:bottom w:val="single" w:sz="2" w:space="0" w:color="auto"/>
            </w:tcBorders>
            <w:vAlign w:val="bottom"/>
          </w:tcPr>
          <w:p w:rsidR="001F2335" w:rsidRPr="002E0651" w:rsidRDefault="008B4556" w:rsidP="002E0651">
            <w:pPr>
              <w:jc w:val="center"/>
            </w:pPr>
            <w:r>
              <w:t>1.54%</w:t>
            </w:r>
          </w:p>
        </w:tc>
        <w:tc>
          <w:tcPr>
            <w:tcW w:w="1134" w:type="dxa"/>
            <w:tcBorders>
              <w:top w:val="single" w:sz="2" w:space="0" w:color="auto"/>
              <w:bottom w:val="single" w:sz="2" w:space="0" w:color="auto"/>
            </w:tcBorders>
            <w:vAlign w:val="bottom"/>
          </w:tcPr>
          <w:p w:rsidR="001F2335" w:rsidRPr="002E0651" w:rsidRDefault="008B4556" w:rsidP="002E0651">
            <w:pPr>
              <w:jc w:val="center"/>
            </w:pPr>
            <w:r>
              <w:t>2.31%</w:t>
            </w:r>
          </w:p>
        </w:tc>
        <w:tc>
          <w:tcPr>
            <w:tcW w:w="1276" w:type="dxa"/>
            <w:tcBorders>
              <w:top w:val="single" w:sz="2" w:space="0" w:color="auto"/>
              <w:bottom w:val="single" w:sz="2" w:space="0" w:color="auto"/>
            </w:tcBorders>
            <w:vAlign w:val="bottom"/>
          </w:tcPr>
          <w:p w:rsidR="001F2335" w:rsidRPr="002E0651" w:rsidRDefault="008B4556" w:rsidP="002E0651">
            <w:pPr>
              <w:jc w:val="center"/>
            </w:pPr>
            <w:r>
              <w:t>1.93%</w:t>
            </w:r>
          </w:p>
        </w:tc>
        <w:tc>
          <w:tcPr>
            <w:tcW w:w="1134" w:type="dxa"/>
            <w:tcBorders>
              <w:top w:val="single" w:sz="2" w:space="0" w:color="auto"/>
              <w:bottom w:val="single" w:sz="2" w:space="0" w:color="auto"/>
            </w:tcBorders>
            <w:vAlign w:val="bottom"/>
          </w:tcPr>
          <w:p w:rsidR="001F2335" w:rsidRPr="002E0651" w:rsidRDefault="008B4556" w:rsidP="002E0651">
            <w:pPr>
              <w:jc w:val="center"/>
            </w:pPr>
            <w:r>
              <w:t>0.00%</w:t>
            </w:r>
          </w:p>
        </w:tc>
        <w:tc>
          <w:tcPr>
            <w:tcW w:w="1276" w:type="dxa"/>
            <w:tcBorders>
              <w:top w:val="single" w:sz="2" w:space="0" w:color="auto"/>
              <w:bottom w:val="single" w:sz="2" w:space="0" w:color="auto"/>
              <w:right w:val="single" w:sz="2" w:space="0" w:color="auto"/>
            </w:tcBorders>
          </w:tcPr>
          <w:p w:rsidR="001F2335" w:rsidRPr="002E0651" w:rsidRDefault="008B4556" w:rsidP="002E0651">
            <w:pPr>
              <w:jc w:val="center"/>
            </w:pPr>
            <w:r>
              <w:t>7.71%</w:t>
            </w:r>
          </w:p>
        </w:tc>
      </w:tr>
      <w:tr w:rsidR="006A6B2D" w:rsidRPr="00FA1B5D" w:rsidTr="009231BE">
        <w:trPr>
          <w:cnfStyle w:val="010000000000" w:firstRow="0" w:lastRow="1" w:firstColumn="0" w:lastColumn="0" w:oddVBand="0" w:evenVBand="0" w:oddHBand="0" w:evenHBand="0" w:firstRowFirstColumn="0" w:firstRowLastColumn="0" w:lastRowFirstColumn="0" w:lastRowLastColumn="0"/>
          <w:jc w:val="center"/>
        </w:trPr>
        <w:tc>
          <w:tcPr>
            <w:tcW w:w="1526" w:type="dxa"/>
            <w:tcBorders>
              <w:top w:val="single" w:sz="2" w:space="0" w:color="auto"/>
              <w:left w:val="single" w:sz="2" w:space="0" w:color="auto"/>
              <w:bottom w:val="single" w:sz="2" w:space="0" w:color="auto"/>
            </w:tcBorders>
          </w:tcPr>
          <w:p w:rsidR="006A6B2D" w:rsidRPr="00D64B6E" w:rsidRDefault="006A6B2D" w:rsidP="006E1C29">
            <w:r>
              <w:t>Jul to Dec 2018</w:t>
            </w:r>
          </w:p>
        </w:tc>
        <w:tc>
          <w:tcPr>
            <w:tcW w:w="1102" w:type="dxa"/>
            <w:tcBorders>
              <w:top w:val="single" w:sz="2" w:space="0" w:color="auto"/>
              <w:bottom w:val="single" w:sz="2" w:space="0" w:color="auto"/>
            </w:tcBorders>
            <w:vAlign w:val="bottom"/>
          </w:tcPr>
          <w:p w:rsidR="006A6B2D" w:rsidRPr="00D64B6E" w:rsidRDefault="00517479" w:rsidP="00CB5A86">
            <w:pPr>
              <w:jc w:val="center"/>
            </w:pPr>
            <w:r>
              <w:t>41.28%</w:t>
            </w:r>
          </w:p>
        </w:tc>
        <w:tc>
          <w:tcPr>
            <w:tcW w:w="1195" w:type="dxa"/>
            <w:tcBorders>
              <w:top w:val="single" w:sz="2" w:space="0" w:color="auto"/>
              <w:bottom w:val="single" w:sz="2" w:space="0" w:color="auto"/>
            </w:tcBorders>
            <w:vAlign w:val="bottom"/>
          </w:tcPr>
          <w:p w:rsidR="006A6B2D" w:rsidRDefault="00517479" w:rsidP="00CB5A86">
            <w:pPr>
              <w:jc w:val="center"/>
            </w:pPr>
            <w:r>
              <w:t>46.69%</w:t>
            </w:r>
          </w:p>
        </w:tc>
        <w:tc>
          <w:tcPr>
            <w:tcW w:w="1275" w:type="dxa"/>
            <w:tcBorders>
              <w:top w:val="single" w:sz="2" w:space="0" w:color="auto"/>
              <w:bottom w:val="single" w:sz="2" w:space="0" w:color="auto"/>
            </w:tcBorders>
            <w:vAlign w:val="bottom"/>
          </w:tcPr>
          <w:p w:rsidR="006A6B2D" w:rsidRDefault="00517479" w:rsidP="002E0651">
            <w:pPr>
              <w:jc w:val="center"/>
            </w:pPr>
            <w:r>
              <w:t>2.00%</w:t>
            </w:r>
          </w:p>
        </w:tc>
        <w:tc>
          <w:tcPr>
            <w:tcW w:w="1134" w:type="dxa"/>
            <w:tcBorders>
              <w:top w:val="single" w:sz="2" w:space="0" w:color="auto"/>
              <w:bottom w:val="single" w:sz="2" w:space="0" w:color="auto"/>
            </w:tcBorders>
            <w:vAlign w:val="bottom"/>
          </w:tcPr>
          <w:p w:rsidR="006A6B2D" w:rsidRDefault="00517479" w:rsidP="002E0651">
            <w:pPr>
              <w:jc w:val="center"/>
            </w:pPr>
            <w:r>
              <w:t>2.00%</w:t>
            </w:r>
          </w:p>
        </w:tc>
        <w:tc>
          <w:tcPr>
            <w:tcW w:w="1276" w:type="dxa"/>
            <w:tcBorders>
              <w:top w:val="single" w:sz="2" w:space="0" w:color="auto"/>
              <w:bottom w:val="single" w:sz="2" w:space="0" w:color="auto"/>
            </w:tcBorders>
            <w:vAlign w:val="bottom"/>
          </w:tcPr>
          <w:p w:rsidR="006A6B2D" w:rsidRDefault="00517479" w:rsidP="002E0651">
            <w:pPr>
              <w:jc w:val="center"/>
            </w:pPr>
            <w:r>
              <w:t>1.60%</w:t>
            </w:r>
          </w:p>
        </w:tc>
        <w:tc>
          <w:tcPr>
            <w:tcW w:w="1134" w:type="dxa"/>
            <w:tcBorders>
              <w:top w:val="single" w:sz="2" w:space="0" w:color="auto"/>
              <w:bottom w:val="single" w:sz="2" w:space="0" w:color="auto"/>
            </w:tcBorders>
            <w:vAlign w:val="bottom"/>
          </w:tcPr>
          <w:p w:rsidR="006A6B2D" w:rsidRDefault="00517479" w:rsidP="002E0651">
            <w:pPr>
              <w:jc w:val="center"/>
            </w:pPr>
            <w:r>
              <w:t>0.20%</w:t>
            </w:r>
          </w:p>
        </w:tc>
        <w:tc>
          <w:tcPr>
            <w:tcW w:w="1276" w:type="dxa"/>
            <w:tcBorders>
              <w:top w:val="single" w:sz="2" w:space="0" w:color="auto"/>
              <w:bottom w:val="single" w:sz="2" w:space="0" w:color="auto"/>
              <w:right w:val="single" w:sz="2" w:space="0" w:color="auto"/>
            </w:tcBorders>
          </w:tcPr>
          <w:p w:rsidR="006A6B2D" w:rsidRDefault="00517479" w:rsidP="002E0651">
            <w:pPr>
              <w:jc w:val="center"/>
            </w:pPr>
            <w:r>
              <w:t>6.21%</w:t>
            </w:r>
          </w:p>
        </w:tc>
      </w:tr>
    </w:tbl>
    <w:p w:rsidR="003329D0" w:rsidRDefault="003329D0">
      <w:pPr>
        <w:rPr>
          <w:rFonts w:ascii="Calibri" w:eastAsiaTheme="majorEastAsia" w:hAnsi="Calibri" w:cstheme="majorBidi"/>
          <w:b/>
          <w:bCs/>
          <w:color w:val="9E191F"/>
          <w:sz w:val="28"/>
          <w:szCs w:val="26"/>
        </w:rPr>
        <w:sectPr w:rsidR="003329D0" w:rsidSect="005A05A5">
          <w:pgSz w:w="11906" w:h="16838" w:code="9"/>
          <w:pgMar w:top="1134" w:right="1134" w:bottom="1134" w:left="1418" w:header="567" w:footer="567" w:gutter="0"/>
          <w:cols w:space="708"/>
          <w:docGrid w:linePitch="360"/>
        </w:sectPr>
      </w:pPr>
    </w:p>
    <w:p w:rsidR="006E1C29" w:rsidRDefault="006E1C29" w:rsidP="006E1C29">
      <w:pPr>
        <w:pStyle w:val="Heading2"/>
      </w:pPr>
      <w:bookmarkStart w:id="21" w:name="_Toc50025699"/>
      <w:r>
        <w:lastRenderedPageBreak/>
        <w:t>4.8</w:t>
      </w:r>
      <w:r>
        <w:tab/>
        <w:t>Dangerous Occur</w:t>
      </w:r>
      <w:r w:rsidR="00580AE6">
        <w:t>r</w:t>
      </w:r>
      <w:r>
        <w:t>ences</w:t>
      </w:r>
      <w:bookmarkEnd w:id="21"/>
    </w:p>
    <w:p w:rsidR="006E1C29" w:rsidRDefault="006E1C29" w:rsidP="006E1C29">
      <w:pPr>
        <w:spacing w:after="0"/>
      </w:pPr>
    </w:p>
    <w:p w:rsidR="00F340B0" w:rsidRDefault="00F340B0" w:rsidP="006E1C29">
      <w:pPr>
        <w:spacing w:after="0"/>
      </w:pPr>
      <w:r>
        <w:t xml:space="preserve">As a requirement for Scheme accreditation, the OFSC requires that accredited companies report </w:t>
      </w:r>
      <w:r w:rsidR="00242A75">
        <w:t xml:space="preserve">their </w:t>
      </w:r>
      <w:r>
        <w:t xml:space="preserve">near misses (dangerous occurrences). The OFSC use the same definition as the jurisdiction in which the relevant project </w:t>
      </w:r>
      <w:r w:rsidR="00242A75">
        <w:t>was</w:t>
      </w:r>
      <w:r>
        <w:t xml:space="preserve"> being undertaken. Reports for notifiable incidents should be provided to the OFSC within 48 hours.</w:t>
      </w:r>
    </w:p>
    <w:p w:rsidR="00F340B0" w:rsidRDefault="00F340B0" w:rsidP="006E1C29">
      <w:pPr>
        <w:spacing w:after="0"/>
      </w:pPr>
    </w:p>
    <w:p w:rsidR="00D327A0" w:rsidRDefault="00017BF8" w:rsidP="006E1C29">
      <w:r w:rsidRPr="00D56573">
        <w:t>There were 6</w:t>
      </w:r>
      <w:r w:rsidR="00053FB0">
        <w:t>5</w:t>
      </w:r>
      <w:r w:rsidR="00D327A0" w:rsidRPr="00D56573">
        <w:t xml:space="preserve"> Scheme Dangerous Occurrences reported to the OFSC in the </w:t>
      </w:r>
      <w:r w:rsidR="008B4556" w:rsidRPr="00D56573">
        <w:t>J</w:t>
      </w:r>
      <w:r w:rsidR="00517479" w:rsidRPr="00D56573">
        <w:t>uly to December</w:t>
      </w:r>
      <w:r w:rsidR="008B4556" w:rsidRPr="00D56573">
        <w:t xml:space="preserve"> 2018</w:t>
      </w:r>
      <w:r w:rsidR="00D327A0" w:rsidRPr="00D56573">
        <w:t xml:space="preserve"> reporting period.</w:t>
      </w:r>
    </w:p>
    <w:p w:rsidR="00242A75" w:rsidRDefault="00242A75" w:rsidP="006E1C29">
      <w:r>
        <w:t xml:space="preserve">Incidents </w:t>
      </w:r>
      <w:r w:rsidR="00390F99">
        <w:t>associated with</w:t>
      </w:r>
      <w:r>
        <w:t xml:space="preserve"> Mobile Plant continued to rank highly as a proportion of total incidents received </w:t>
      </w:r>
      <w:r w:rsidR="00390F99">
        <w:t>from</w:t>
      </w:r>
      <w:r>
        <w:t xml:space="preserve"> accredited companies. </w:t>
      </w:r>
      <w:r w:rsidR="00390F99">
        <w:t>Scheme Dangerous Occurrences (20.5 per cent) and LTIs/MTIs combined (27.2 per cent) for Mobile Plant ranked as the second high proportion in terms of all risk categories through July – December 2018.</w:t>
      </w:r>
    </w:p>
    <w:p w:rsidR="0096022C" w:rsidRPr="00D56573" w:rsidRDefault="00532952" w:rsidP="006E1C29">
      <w:r>
        <w:t>The average proportion of companies that reported a Dangerous Occurrence dropped by three percentage points between 2013-15 and 2016-18 (for the July-December period).</w:t>
      </w:r>
    </w:p>
    <w:p w:rsidR="00580AE6" w:rsidRPr="00931F36" w:rsidRDefault="00613528" w:rsidP="00931F36">
      <w:pPr>
        <w:rPr>
          <w:b/>
          <w:color w:val="9E191F"/>
        </w:rPr>
      </w:pPr>
      <w:r>
        <w:rPr>
          <w:b/>
          <w:color w:val="9E191F"/>
        </w:rPr>
        <w:t xml:space="preserve">Number of </w:t>
      </w:r>
      <w:r w:rsidR="00931F36">
        <w:rPr>
          <w:b/>
          <w:color w:val="9E191F"/>
        </w:rPr>
        <w:t>Dangerous Occurrences</w:t>
      </w:r>
      <w:r>
        <w:rPr>
          <w:b/>
          <w:color w:val="9E191F"/>
        </w:rPr>
        <w:t xml:space="preserve"> by Biannual Reporting Period</w:t>
      </w:r>
    </w:p>
    <w:tbl>
      <w:tblPr>
        <w:tblStyle w:val="EducationTable"/>
        <w:tblpPr w:leftFromText="180" w:rightFromText="180" w:vertAnchor="text" w:tblpY="1"/>
        <w:tblOverlap w:val="never"/>
        <w:tblW w:w="4621"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Dangerous Occurrences"/>
        <w:tblDescription w:val="Table showing the number of dangerous occurrences reported in each period from July 2011"/>
      </w:tblPr>
      <w:tblGrid>
        <w:gridCol w:w="2376"/>
        <w:gridCol w:w="2245"/>
      </w:tblGrid>
      <w:tr w:rsidR="00580AE6" w:rsidRPr="00AF09B0" w:rsidTr="00AE5670">
        <w:trPr>
          <w:cnfStyle w:val="100000000000" w:firstRow="1" w:lastRow="0" w:firstColumn="0" w:lastColumn="0" w:oddVBand="0" w:evenVBand="0" w:oddHBand="0" w:evenHBand="0" w:firstRowFirstColumn="0" w:firstRowLastColumn="0" w:lastRowFirstColumn="0" w:lastRowLastColumn="0"/>
        </w:trPr>
        <w:tc>
          <w:tcPr>
            <w:tcW w:w="2376"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vAlign w:val="bottom"/>
          </w:tcPr>
          <w:p w:rsidR="00580AE6" w:rsidRPr="00AF09B0" w:rsidRDefault="00580AE6" w:rsidP="00AE5670">
            <w:r>
              <w:t>Period</w:t>
            </w:r>
          </w:p>
        </w:tc>
        <w:tc>
          <w:tcPr>
            <w:tcW w:w="2245"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rsidR="00580AE6" w:rsidRDefault="00580AE6" w:rsidP="00AE5670">
            <w:pPr>
              <w:jc w:val="center"/>
            </w:pPr>
            <w:r>
              <w:t>Dangerous Occurrences</w:t>
            </w:r>
          </w:p>
        </w:tc>
      </w:tr>
      <w:tr w:rsidR="00580AE6" w:rsidRPr="00E75B68" w:rsidTr="00AE5670">
        <w:tc>
          <w:tcPr>
            <w:tcW w:w="2376" w:type="dxa"/>
            <w:tcBorders>
              <w:top w:val="single" w:sz="2" w:space="0" w:color="000000" w:themeColor="text1"/>
              <w:left w:val="single" w:sz="2" w:space="0" w:color="000000" w:themeColor="text1"/>
              <w:bottom w:val="single" w:sz="2" w:space="0" w:color="000000" w:themeColor="text1"/>
            </w:tcBorders>
          </w:tcPr>
          <w:p w:rsidR="00580AE6" w:rsidRPr="007205C8" w:rsidRDefault="00580AE6" w:rsidP="00AE5670">
            <w:r w:rsidRPr="007205C8">
              <w:t>Jul to Dec 2013</w:t>
            </w:r>
          </w:p>
        </w:tc>
        <w:tc>
          <w:tcPr>
            <w:tcW w:w="2245" w:type="dxa"/>
            <w:tcBorders>
              <w:top w:val="single" w:sz="2" w:space="0" w:color="000000" w:themeColor="text1"/>
              <w:bottom w:val="single" w:sz="2" w:space="0" w:color="000000" w:themeColor="text1"/>
              <w:right w:val="single" w:sz="2" w:space="0" w:color="000000" w:themeColor="text1"/>
            </w:tcBorders>
            <w:vAlign w:val="bottom"/>
          </w:tcPr>
          <w:p w:rsidR="00580AE6" w:rsidRPr="007205C8" w:rsidRDefault="00580AE6" w:rsidP="00AE5670">
            <w:pPr>
              <w:jc w:val="center"/>
            </w:pPr>
            <w:r w:rsidRPr="007205C8">
              <w:t>76</w:t>
            </w:r>
          </w:p>
        </w:tc>
      </w:tr>
      <w:tr w:rsidR="00580AE6" w:rsidRPr="00E75B68" w:rsidTr="00AE5670">
        <w:tc>
          <w:tcPr>
            <w:tcW w:w="2376" w:type="dxa"/>
            <w:tcBorders>
              <w:top w:val="single" w:sz="2" w:space="0" w:color="000000" w:themeColor="text1"/>
              <w:left w:val="single" w:sz="2" w:space="0" w:color="000000" w:themeColor="text1"/>
              <w:bottom w:val="single" w:sz="2" w:space="0" w:color="000000" w:themeColor="text1"/>
            </w:tcBorders>
          </w:tcPr>
          <w:p w:rsidR="00580AE6" w:rsidRPr="007205C8" w:rsidRDefault="00580AE6" w:rsidP="00AE5670">
            <w:r>
              <w:t>Jan to Jun 2014</w:t>
            </w:r>
          </w:p>
        </w:tc>
        <w:tc>
          <w:tcPr>
            <w:tcW w:w="2245" w:type="dxa"/>
            <w:tcBorders>
              <w:top w:val="single" w:sz="2" w:space="0" w:color="000000" w:themeColor="text1"/>
              <w:bottom w:val="single" w:sz="2" w:space="0" w:color="000000" w:themeColor="text1"/>
              <w:right w:val="single" w:sz="2" w:space="0" w:color="000000" w:themeColor="text1"/>
            </w:tcBorders>
            <w:vAlign w:val="bottom"/>
          </w:tcPr>
          <w:p w:rsidR="00580AE6" w:rsidRPr="007205C8" w:rsidRDefault="00580AE6" w:rsidP="00AE5670">
            <w:pPr>
              <w:jc w:val="center"/>
            </w:pPr>
            <w:r>
              <w:t>53</w:t>
            </w:r>
          </w:p>
        </w:tc>
      </w:tr>
      <w:tr w:rsidR="00580AE6" w:rsidRPr="00FA1B5D" w:rsidTr="00AE5670">
        <w:tc>
          <w:tcPr>
            <w:tcW w:w="2376" w:type="dxa"/>
            <w:tcBorders>
              <w:top w:val="single" w:sz="2" w:space="0" w:color="000000" w:themeColor="text1"/>
              <w:left w:val="single" w:sz="2" w:space="0" w:color="000000" w:themeColor="text1"/>
              <w:bottom w:val="single" w:sz="2" w:space="0" w:color="000000" w:themeColor="text1"/>
            </w:tcBorders>
          </w:tcPr>
          <w:p w:rsidR="00580AE6" w:rsidRPr="00F26035" w:rsidRDefault="00580AE6" w:rsidP="00AE5670">
            <w:r>
              <w:t>Jul to Dec 2014</w:t>
            </w:r>
          </w:p>
        </w:tc>
        <w:tc>
          <w:tcPr>
            <w:tcW w:w="2245" w:type="dxa"/>
            <w:tcBorders>
              <w:top w:val="single" w:sz="2" w:space="0" w:color="000000" w:themeColor="text1"/>
              <w:bottom w:val="single" w:sz="2" w:space="0" w:color="000000" w:themeColor="text1"/>
              <w:right w:val="single" w:sz="2" w:space="0" w:color="000000" w:themeColor="text1"/>
            </w:tcBorders>
            <w:vAlign w:val="bottom"/>
          </w:tcPr>
          <w:p w:rsidR="00580AE6" w:rsidRPr="00E75B68" w:rsidRDefault="006F4AB1" w:rsidP="00AE5670">
            <w:pPr>
              <w:jc w:val="center"/>
            </w:pPr>
            <w:r>
              <w:t>49</w:t>
            </w:r>
          </w:p>
        </w:tc>
      </w:tr>
      <w:tr w:rsidR="00A86DAD" w:rsidRPr="00FA1B5D" w:rsidTr="00AE5670">
        <w:tc>
          <w:tcPr>
            <w:tcW w:w="2376" w:type="dxa"/>
            <w:tcBorders>
              <w:top w:val="single" w:sz="2" w:space="0" w:color="000000" w:themeColor="text1"/>
              <w:left w:val="single" w:sz="2" w:space="0" w:color="000000" w:themeColor="text1"/>
              <w:bottom w:val="single" w:sz="2" w:space="0" w:color="000000" w:themeColor="text1"/>
            </w:tcBorders>
          </w:tcPr>
          <w:p w:rsidR="00A86DAD" w:rsidRDefault="00A86DAD" w:rsidP="00AE5670">
            <w:r>
              <w:t>Jan to Jun 2015</w:t>
            </w:r>
          </w:p>
        </w:tc>
        <w:tc>
          <w:tcPr>
            <w:tcW w:w="2245" w:type="dxa"/>
            <w:tcBorders>
              <w:top w:val="single" w:sz="2" w:space="0" w:color="000000" w:themeColor="text1"/>
              <w:bottom w:val="single" w:sz="2" w:space="0" w:color="000000" w:themeColor="text1"/>
              <w:right w:val="single" w:sz="2" w:space="0" w:color="000000" w:themeColor="text1"/>
            </w:tcBorders>
            <w:vAlign w:val="bottom"/>
          </w:tcPr>
          <w:p w:rsidR="00A86DAD" w:rsidRDefault="00DA0B69" w:rsidP="00AE5670">
            <w:pPr>
              <w:jc w:val="center"/>
            </w:pPr>
            <w:r>
              <w:t>58</w:t>
            </w:r>
          </w:p>
        </w:tc>
      </w:tr>
      <w:tr w:rsidR="003B28F5" w:rsidRPr="00FA1B5D" w:rsidTr="00AE5670">
        <w:tc>
          <w:tcPr>
            <w:tcW w:w="2376" w:type="dxa"/>
            <w:tcBorders>
              <w:top w:val="single" w:sz="2" w:space="0" w:color="000000" w:themeColor="text1"/>
              <w:left w:val="single" w:sz="2" w:space="0" w:color="000000" w:themeColor="text1"/>
              <w:bottom w:val="single" w:sz="2" w:space="0" w:color="000000" w:themeColor="text1"/>
            </w:tcBorders>
          </w:tcPr>
          <w:p w:rsidR="003B28F5" w:rsidRDefault="003B28F5" w:rsidP="00AE5670">
            <w:r>
              <w:t>Jul to Dec 2015</w:t>
            </w:r>
          </w:p>
        </w:tc>
        <w:tc>
          <w:tcPr>
            <w:tcW w:w="2245" w:type="dxa"/>
            <w:tcBorders>
              <w:top w:val="single" w:sz="2" w:space="0" w:color="000000" w:themeColor="text1"/>
              <w:bottom w:val="single" w:sz="2" w:space="0" w:color="000000" w:themeColor="text1"/>
              <w:right w:val="single" w:sz="2" w:space="0" w:color="000000" w:themeColor="text1"/>
            </w:tcBorders>
            <w:vAlign w:val="bottom"/>
          </w:tcPr>
          <w:p w:rsidR="003B28F5" w:rsidRDefault="00885A47" w:rsidP="00AE5670">
            <w:pPr>
              <w:jc w:val="center"/>
            </w:pPr>
            <w:r>
              <w:t>46</w:t>
            </w:r>
          </w:p>
        </w:tc>
      </w:tr>
      <w:tr w:rsidR="00864B69" w:rsidRPr="00FA1B5D" w:rsidTr="00AE5670">
        <w:tc>
          <w:tcPr>
            <w:tcW w:w="2376" w:type="dxa"/>
            <w:tcBorders>
              <w:top w:val="single" w:sz="2" w:space="0" w:color="000000" w:themeColor="text1"/>
              <w:left w:val="single" w:sz="2" w:space="0" w:color="000000" w:themeColor="text1"/>
              <w:bottom w:val="single" w:sz="2" w:space="0" w:color="000000" w:themeColor="text1"/>
            </w:tcBorders>
          </w:tcPr>
          <w:p w:rsidR="00864B69" w:rsidRDefault="00864B69" w:rsidP="00AE5670">
            <w:r>
              <w:t>Jan to Jun 2016</w:t>
            </w:r>
          </w:p>
        </w:tc>
        <w:tc>
          <w:tcPr>
            <w:tcW w:w="2245" w:type="dxa"/>
            <w:tcBorders>
              <w:top w:val="single" w:sz="2" w:space="0" w:color="000000" w:themeColor="text1"/>
              <w:bottom w:val="single" w:sz="2" w:space="0" w:color="000000" w:themeColor="text1"/>
              <w:right w:val="single" w:sz="2" w:space="0" w:color="000000" w:themeColor="text1"/>
            </w:tcBorders>
            <w:vAlign w:val="bottom"/>
          </w:tcPr>
          <w:p w:rsidR="00864B69" w:rsidRDefault="00864B69" w:rsidP="00AE5670">
            <w:pPr>
              <w:jc w:val="center"/>
            </w:pPr>
            <w:r>
              <w:t>54</w:t>
            </w:r>
          </w:p>
        </w:tc>
      </w:tr>
      <w:tr w:rsidR="0054766C" w:rsidRPr="00FA1B5D" w:rsidTr="00AE5670">
        <w:tc>
          <w:tcPr>
            <w:tcW w:w="2376" w:type="dxa"/>
            <w:tcBorders>
              <w:top w:val="single" w:sz="2" w:space="0" w:color="000000" w:themeColor="text1"/>
              <w:left w:val="single" w:sz="2" w:space="0" w:color="000000" w:themeColor="text1"/>
              <w:bottom w:val="single" w:sz="2" w:space="0" w:color="000000" w:themeColor="text1"/>
            </w:tcBorders>
          </w:tcPr>
          <w:p w:rsidR="0054766C" w:rsidRDefault="0054766C" w:rsidP="00AE5670">
            <w:r>
              <w:t>Jul to</w:t>
            </w:r>
            <w:r w:rsidR="008511E6">
              <w:t xml:space="preserve"> Dec 201</w:t>
            </w:r>
            <w:r>
              <w:t>6</w:t>
            </w:r>
          </w:p>
        </w:tc>
        <w:tc>
          <w:tcPr>
            <w:tcW w:w="2245" w:type="dxa"/>
            <w:tcBorders>
              <w:top w:val="single" w:sz="2" w:space="0" w:color="000000" w:themeColor="text1"/>
              <w:bottom w:val="single" w:sz="2" w:space="0" w:color="000000" w:themeColor="text1"/>
              <w:right w:val="single" w:sz="2" w:space="0" w:color="000000" w:themeColor="text1"/>
            </w:tcBorders>
            <w:vAlign w:val="bottom"/>
          </w:tcPr>
          <w:p w:rsidR="0054766C" w:rsidRDefault="007801B2" w:rsidP="00AE5670">
            <w:pPr>
              <w:jc w:val="center"/>
            </w:pPr>
            <w:r>
              <w:t>63</w:t>
            </w:r>
          </w:p>
        </w:tc>
      </w:tr>
      <w:tr w:rsidR="0012249A" w:rsidRPr="00FA1B5D" w:rsidTr="00AE5670">
        <w:tc>
          <w:tcPr>
            <w:tcW w:w="2376" w:type="dxa"/>
            <w:tcBorders>
              <w:top w:val="single" w:sz="2" w:space="0" w:color="000000" w:themeColor="text1"/>
              <w:left w:val="single" w:sz="2" w:space="0" w:color="000000" w:themeColor="text1"/>
              <w:bottom w:val="single" w:sz="2" w:space="0" w:color="000000" w:themeColor="text1"/>
            </w:tcBorders>
          </w:tcPr>
          <w:p w:rsidR="0012249A" w:rsidRDefault="0012249A" w:rsidP="00AE5670">
            <w:r w:rsidRPr="005C4502">
              <w:t>Jan to Jun 2017</w:t>
            </w:r>
          </w:p>
        </w:tc>
        <w:tc>
          <w:tcPr>
            <w:tcW w:w="2245" w:type="dxa"/>
            <w:tcBorders>
              <w:top w:val="single" w:sz="2" w:space="0" w:color="000000" w:themeColor="text1"/>
              <w:bottom w:val="single" w:sz="2" w:space="0" w:color="000000" w:themeColor="text1"/>
              <w:right w:val="single" w:sz="2" w:space="0" w:color="000000" w:themeColor="text1"/>
            </w:tcBorders>
            <w:vAlign w:val="bottom"/>
          </w:tcPr>
          <w:p w:rsidR="0012249A" w:rsidRDefault="005C4502" w:rsidP="00AE5670">
            <w:pPr>
              <w:jc w:val="center"/>
            </w:pPr>
            <w:r>
              <w:t>51</w:t>
            </w:r>
          </w:p>
        </w:tc>
      </w:tr>
      <w:tr w:rsidR="00E67603" w:rsidRPr="00FA1B5D" w:rsidTr="00AE5670">
        <w:tc>
          <w:tcPr>
            <w:tcW w:w="2376" w:type="dxa"/>
            <w:tcBorders>
              <w:top w:val="single" w:sz="2" w:space="0" w:color="000000" w:themeColor="text1"/>
              <w:left w:val="single" w:sz="2" w:space="0" w:color="000000" w:themeColor="text1"/>
              <w:bottom w:val="single" w:sz="2" w:space="0" w:color="000000" w:themeColor="text1"/>
            </w:tcBorders>
          </w:tcPr>
          <w:p w:rsidR="00E67603" w:rsidRPr="002E0651" w:rsidRDefault="00E67603" w:rsidP="00AE5670">
            <w:r w:rsidRPr="002E0651">
              <w:t>Jul to Dec 2017</w:t>
            </w:r>
          </w:p>
        </w:tc>
        <w:tc>
          <w:tcPr>
            <w:tcW w:w="2245" w:type="dxa"/>
            <w:tcBorders>
              <w:top w:val="single" w:sz="2" w:space="0" w:color="000000" w:themeColor="text1"/>
              <w:bottom w:val="single" w:sz="2" w:space="0" w:color="000000" w:themeColor="text1"/>
              <w:right w:val="single" w:sz="2" w:space="0" w:color="000000" w:themeColor="text1"/>
            </w:tcBorders>
            <w:vAlign w:val="bottom"/>
          </w:tcPr>
          <w:p w:rsidR="00E67603" w:rsidRPr="002E0651" w:rsidRDefault="009D0366" w:rsidP="00AE5670">
            <w:pPr>
              <w:jc w:val="center"/>
            </w:pPr>
            <w:r w:rsidRPr="002E0651">
              <w:t>42</w:t>
            </w:r>
          </w:p>
        </w:tc>
      </w:tr>
      <w:tr w:rsidR="00D64209" w:rsidRPr="00FA1B5D" w:rsidTr="00AE5670">
        <w:tc>
          <w:tcPr>
            <w:tcW w:w="2376" w:type="dxa"/>
            <w:tcBorders>
              <w:top w:val="single" w:sz="2" w:space="0" w:color="000000" w:themeColor="text1"/>
              <w:left w:val="single" w:sz="2" w:space="0" w:color="000000" w:themeColor="text1"/>
              <w:bottom w:val="single" w:sz="2" w:space="0" w:color="000000" w:themeColor="text1"/>
            </w:tcBorders>
          </w:tcPr>
          <w:p w:rsidR="00D64209" w:rsidRPr="002E0651" w:rsidRDefault="00D64209" w:rsidP="00AE5670">
            <w:r w:rsidRPr="00470845">
              <w:t>Jan to Jun 2018</w:t>
            </w:r>
          </w:p>
        </w:tc>
        <w:tc>
          <w:tcPr>
            <w:tcW w:w="2245" w:type="dxa"/>
            <w:tcBorders>
              <w:top w:val="single" w:sz="2" w:space="0" w:color="000000" w:themeColor="text1"/>
              <w:bottom w:val="single" w:sz="2" w:space="0" w:color="000000" w:themeColor="text1"/>
              <w:right w:val="single" w:sz="2" w:space="0" w:color="000000" w:themeColor="text1"/>
            </w:tcBorders>
            <w:vAlign w:val="bottom"/>
          </w:tcPr>
          <w:p w:rsidR="00D64209" w:rsidRPr="002E0651" w:rsidRDefault="008B4556" w:rsidP="00AE5670">
            <w:pPr>
              <w:jc w:val="center"/>
            </w:pPr>
            <w:r>
              <w:t>63</w:t>
            </w:r>
          </w:p>
        </w:tc>
      </w:tr>
      <w:tr w:rsidR="006A6B2D" w:rsidRPr="00FA1B5D" w:rsidTr="00AE5670">
        <w:trPr>
          <w:cnfStyle w:val="010000000000" w:firstRow="0" w:lastRow="1" w:firstColumn="0" w:lastColumn="0" w:oddVBand="0" w:evenVBand="0" w:oddHBand="0" w:evenHBand="0" w:firstRowFirstColumn="0" w:firstRowLastColumn="0" w:lastRowFirstColumn="0" w:lastRowLastColumn="0"/>
        </w:trPr>
        <w:tc>
          <w:tcPr>
            <w:tcW w:w="2376" w:type="dxa"/>
            <w:tcBorders>
              <w:top w:val="single" w:sz="2" w:space="0" w:color="000000" w:themeColor="text1"/>
              <w:left w:val="single" w:sz="2" w:space="0" w:color="000000" w:themeColor="text1"/>
              <w:bottom w:val="single" w:sz="2" w:space="0" w:color="000000" w:themeColor="text1"/>
            </w:tcBorders>
          </w:tcPr>
          <w:p w:rsidR="006A6B2D" w:rsidRPr="00470845" w:rsidRDefault="006A6B2D" w:rsidP="00AE5670">
            <w:r>
              <w:t>Jul to Dec 2018</w:t>
            </w:r>
          </w:p>
        </w:tc>
        <w:tc>
          <w:tcPr>
            <w:tcW w:w="2245" w:type="dxa"/>
            <w:tcBorders>
              <w:top w:val="single" w:sz="2" w:space="0" w:color="000000" w:themeColor="text1"/>
              <w:bottom w:val="single" w:sz="2" w:space="0" w:color="000000" w:themeColor="text1"/>
              <w:right w:val="single" w:sz="2" w:space="0" w:color="000000" w:themeColor="text1"/>
            </w:tcBorders>
            <w:vAlign w:val="bottom"/>
          </w:tcPr>
          <w:p w:rsidR="006A6B2D" w:rsidRDefault="00517479" w:rsidP="00AE5670">
            <w:pPr>
              <w:jc w:val="center"/>
            </w:pPr>
            <w:r>
              <w:t>6</w:t>
            </w:r>
            <w:r w:rsidR="00053FB0">
              <w:t>5</w:t>
            </w:r>
          </w:p>
        </w:tc>
      </w:tr>
    </w:tbl>
    <w:p w:rsidR="00B14397" w:rsidRDefault="00AE5670">
      <w:pPr>
        <w:rPr>
          <w:rFonts w:eastAsiaTheme="majorEastAsia"/>
        </w:rPr>
      </w:pPr>
      <w:r>
        <w:br w:type="textWrapping" w:clear="all"/>
      </w:r>
    </w:p>
    <w:p w:rsidR="00B14397" w:rsidRDefault="00B14397">
      <w:pPr>
        <w:rPr>
          <w:rFonts w:eastAsiaTheme="majorEastAsia"/>
        </w:rPr>
      </w:pPr>
      <w:r>
        <w:rPr>
          <w:rFonts w:eastAsiaTheme="majorEastAsia"/>
        </w:rPr>
        <w:br w:type="page"/>
      </w:r>
    </w:p>
    <w:p w:rsidR="00580AE6" w:rsidRDefault="00580AE6" w:rsidP="002F7894">
      <w:pPr>
        <w:pStyle w:val="Heading2"/>
        <w:spacing w:after="240"/>
      </w:pPr>
      <w:bookmarkStart w:id="22" w:name="_Toc50025700"/>
      <w:r>
        <w:lastRenderedPageBreak/>
        <w:t>4.</w:t>
      </w:r>
      <w:r w:rsidR="007122A0">
        <w:t>9</w:t>
      </w:r>
      <w:r>
        <w:tab/>
        <w:t>Workers’ Compensation</w:t>
      </w:r>
      <w:bookmarkEnd w:id="22"/>
    </w:p>
    <w:p w:rsidR="006B61F5" w:rsidRDefault="006B61F5" w:rsidP="007258AD">
      <w:pPr>
        <w:spacing w:after="120"/>
        <w:rPr>
          <w:rFonts w:cstheme="minorHAnsi"/>
        </w:rPr>
      </w:pPr>
      <w:r>
        <w:rPr>
          <w:rFonts w:cstheme="minorHAnsi"/>
        </w:rPr>
        <w:t>Employers are generally required to pay w</w:t>
      </w:r>
      <w:r w:rsidR="00E57886">
        <w:rPr>
          <w:rFonts w:cstheme="minorHAnsi"/>
        </w:rPr>
        <w:t>orkers’ compensation premiums to cover their workers in the event of a work related injury or illness. The majority of employers in Australia are premium payers. Premiums fund financial and medical support to injured workers, cover the costs of dispute management and administration of the schemes.</w:t>
      </w:r>
    </w:p>
    <w:p w:rsidR="00A24CD3" w:rsidRPr="0014607D" w:rsidRDefault="00A24CD3" w:rsidP="007258AD">
      <w:pPr>
        <w:spacing w:after="120"/>
        <w:rPr>
          <w:rFonts w:cstheme="minorHAnsi"/>
        </w:rPr>
      </w:pPr>
      <w:r w:rsidRPr="0014607D">
        <w:rPr>
          <w:rFonts w:cstheme="minorHAnsi"/>
        </w:rPr>
        <w:t xml:space="preserve">Each jurisdiction calculates its </w:t>
      </w:r>
      <w:r w:rsidR="00A85A2A" w:rsidRPr="0014607D">
        <w:rPr>
          <w:rFonts w:cstheme="minorHAnsi"/>
        </w:rPr>
        <w:t>i</w:t>
      </w:r>
      <w:r w:rsidRPr="0014607D">
        <w:rPr>
          <w:rFonts w:cstheme="minorHAnsi"/>
        </w:rPr>
        <w:t xml:space="preserve">ndustry rates differently. </w:t>
      </w:r>
      <w:r w:rsidR="00C132D4" w:rsidRPr="0014607D">
        <w:rPr>
          <w:rFonts w:cstheme="minorHAnsi"/>
        </w:rPr>
        <w:t xml:space="preserve">Some calculate certain claims performance elements, while other jurisdictions also include current industry premium rates. The number of self-insurers also varies across different jurisdictions </w:t>
      </w:r>
      <w:r w:rsidR="00A85A2A" w:rsidRPr="0014607D">
        <w:rPr>
          <w:rFonts w:cstheme="minorHAnsi"/>
        </w:rPr>
        <w:t xml:space="preserve">with </w:t>
      </w:r>
      <w:r w:rsidR="00C132D4" w:rsidRPr="0014607D">
        <w:rPr>
          <w:rFonts w:cstheme="minorHAnsi"/>
        </w:rPr>
        <w:t>varying classifications.</w:t>
      </w:r>
    </w:p>
    <w:p w:rsidR="00042F70" w:rsidRDefault="00042F70" w:rsidP="007258AD">
      <w:pPr>
        <w:spacing w:after="120"/>
        <w:rPr>
          <w:rFonts w:cstheme="minorHAnsi"/>
        </w:rPr>
      </w:pPr>
      <w:r w:rsidRPr="0014607D">
        <w:rPr>
          <w:rFonts w:cstheme="minorHAnsi"/>
        </w:rPr>
        <w:t xml:space="preserve">A </w:t>
      </w:r>
      <w:r w:rsidR="00AD205E" w:rsidRPr="0014607D">
        <w:rPr>
          <w:rFonts w:cstheme="minorHAnsi"/>
        </w:rPr>
        <w:t>p</w:t>
      </w:r>
      <w:r w:rsidRPr="0014607D">
        <w:rPr>
          <w:rFonts w:cstheme="minorHAnsi"/>
        </w:rPr>
        <w:t>re</w:t>
      </w:r>
      <w:r w:rsidR="00CC29FD" w:rsidRPr="0014607D">
        <w:rPr>
          <w:rFonts w:cstheme="minorHAnsi"/>
        </w:rPr>
        <w:t xml:space="preserve">mium </w:t>
      </w:r>
      <w:r w:rsidR="00AD205E" w:rsidRPr="0014607D">
        <w:rPr>
          <w:rFonts w:cstheme="minorHAnsi"/>
        </w:rPr>
        <w:t>r</w:t>
      </w:r>
      <w:r w:rsidR="00CC29FD" w:rsidRPr="0014607D">
        <w:rPr>
          <w:rFonts w:cstheme="minorHAnsi"/>
        </w:rPr>
        <w:t>ate is an additional percentage proportion of wages an employer pays to help cover the cost of injured workers in their jurisdiction recover and return to work.</w:t>
      </w:r>
    </w:p>
    <w:p w:rsidR="00613528" w:rsidRDefault="00E57886" w:rsidP="00E57886">
      <w:pPr>
        <w:spacing w:after="120"/>
        <w:rPr>
          <w:rFonts w:cstheme="minorHAnsi"/>
        </w:rPr>
      </w:pPr>
      <w:r w:rsidRPr="00A85F6C">
        <w:rPr>
          <w:rFonts w:cstheme="minorHAnsi"/>
        </w:rPr>
        <w:t xml:space="preserve">Accredited contractors </w:t>
      </w:r>
      <w:r w:rsidR="00A85A2A">
        <w:rPr>
          <w:rFonts w:cstheme="minorHAnsi"/>
        </w:rPr>
        <w:t xml:space="preserve">tend to be </w:t>
      </w:r>
      <w:r w:rsidRPr="00A85F6C">
        <w:rPr>
          <w:rFonts w:cstheme="minorHAnsi"/>
        </w:rPr>
        <w:t>below the industry average for Workers Compensation Premium Rates in those jurisdictions where average rates are published.</w:t>
      </w:r>
    </w:p>
    <w:p w:rsidR="00825A09" w:rsidRDefault="00825A09" w:rsidP="00E57886">
      <w:pPr>
        <w:spacing w:after="120"/>
        <w:rPr>
          <w:rFonts w:cstheme="minorHAnsi"/>
        </w:rPr>
      </w:pPr>
    </w:p>
    <w:p w:rsidR="00613528" w:rsidRDefault="00580AE6" w:rsidP="00A13022">
      <w:pPr>
        <w:spacing w:after="0" w:line="240" w:lineRule="auto"/>
        <w:ind w:left="-284"/>
        <w:rPr>
          <w:b/>
          <w:color w:val="9E191F"/>
        </w:rPr>
      </w:pPr>
      <w:r w:rsidRPr="00931F36">
        <w:rPr>
          <w:b/>
          <w:color w:val="9E191F"/>
        </w:rPr>
        <w:t>Accredited Co</w:t>
      </w:r>
      <w:r w:rsidR="004B27E6">
        <w:rPr>
          <w:b/>
          <w:color w:val="9E191F"/>
        </w:rPr>
        <w:t>ntractor</w:t>
      </w:r>
      <w:r w:rsidR="00613528">
        <w:rPr>
          <w:b/>
          <w:color w:val="9E191F"/>
        </w:rPr>
        <w:t xml:space="preserve"> average Workers Compensation Premium Rate</w:t>
      </w:r>
      <w:r w:rsidR="00677BC4">
        <w:rPr>
          <w:b/>
          <w:color w:val="9E191F"/>
        </w:rPr>
        <w:t xml:space="preserve"> by Biannual Period</w:t>
      </w:r>
    </w:p>
    <w:p w:rsidR="00580AE6" w:rsidRPr="00931F36" w:rsidRDefault="00580AE6" w:rsidP="00A13022">
      <w:pPr>
        <w:spacing w:after="0" w:line="240" w:lineRule="auto"/>
        <w:ind w:left="-284"/>
        <w:rPr>
          <w:b/>
          <w:color w:val="9E191F"/>
        </w:rPr>
      </w:pPr>
    </w:p>
    <w:tbl>
      <w:tblPr>
        <w:tblW w:w="10349" w:type="dxa"/>
        <w:tblInd w:w="-294" w:type="dxa"/>
        <w:tblLayout w:type="fixed"/>
        <w:tblLook w:val="04A0" w:firstRow="1" w:lastRow="0" w:firstColumn="1" w:lastColumn="0" w:noHBand="0" w:noVBand="1"/>
      </w:tblPr>
      <w:tblGrid>
        <w:gridCol w:w="1560"/>
        <w:gridCol w:w="1098"/>
        <w:gridCol w:w="1099"/>
        <w:gridCol w:w="1098"/>
        <w:gridCol w:w="1099"/>
        <w:gridCol w:w="1099"/>
        <w:gridCol w:w="1098"/>
        <w:gridCol w:w="1099"/>
        <w:gridCol w:w="1099"/>
      </w:tblGrid>
      <w:tr w:rsidR="000B3BDA" w:rsidRPr="00F608CF" w:rsidTr="00A13022">
        <w:trPr>
          <w:trHeight w:val="397"/>
        </w:trPr>
        <w:tc>
          <w:tcPr>
            <w:tcW w:w="1560" w:type="dxa"/>
            <w:tcBorders>
              <w:top w:val="single" w:sz="8" w:space="0" w:color="000000"/>
              <w:left w:val="single" w:sz="8" w:space="0" w:color="000000"/>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Period</w:t>
            </w:r>
          </w:p>
        </w:tc>
        <w:tc>
          <w:tcPr>
            <w:tcW w:w="1098"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ACT %</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NSW %</w:t>
            </w:r>
          </w:p>
        </w:tc>
        <w:tc>
          <w:tcPr>
            <w:tcW w:w="1098"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NT </w:t>
            </w:r>
          </w:p>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QLD %</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SA </w:t>
            </w:r>
          </w:p>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w:t>
            </w:r>
          </w:p>
        </w:tc>
        <w:tc>
          <w:tcPr>
            <w:tcW w:w="1098"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TAS %</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VIC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WA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r>
      <w:tr w:rsidR="000B3BDA" w:rsidRPr="00F608CF"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Jul to Dec 2013</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3.318</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2.906</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2.334</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1.728</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2.705</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2.275</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1.531</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1.466</w:t>
            </w:r>
          </w:p>
        </w:tc>
      </w:tr>
      <w:tr w:rsidR="000B3BDA" w:rsidRPr="00F608CF"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Jan to Jun 2014</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3.75</w:t>
            </w:r>
            <w:r w:rsidR="00C93C91">
              <w:rPr>
                <w:rFonts w:ascii="Calibri" w:eastAsia="Times New Roman" w:hAnsi="Calibri" w:cs="Calibri"/>
                <w:color w:val="000000" w:themeColor="text1"/>
                <w:sz w:val="20"/>
                <w:szCs w:val="20"/>
                <w:lang w:eastAsia="en-AU"/>
              </w:rPr>
              <w:t>0</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2.851</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2.125</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1.713</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2.805</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2.234</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1.524</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1.533</w:t>
            </w:r>
          </w:p>
        </w:tc>
      </w:tr>
      <w:tr w:rsidR="000B3BDA" w:rsidRPr="00F608CF"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Jul to Dec 2014</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3.303</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2.529</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1.913</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1.558</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2.749</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2.126</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1.49</w:t>
            </w:r>
            <w:r w:rsidR="00C93C91">
              <w:rPr>
                <w:rFonts w:ascii="Calibri" w:eastAsia="Times New Roman" w:hAnsi="Calibri" w:cs="Calibri"/>
                <w:color w:val="000000" w:themeColor="text1"/>
                <w:sz w:val="20"/>
                <w:lang w:eastAsia="en-AU"/>
              </w:rPr>
              <w:t>0</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1.471</w:t>
            </w:r>
          </w:p>
        </w:tc>
      </w:tr>
      <w:tr w:rsidR="000B3BDA" w:rsidRPr="00F608CF"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Jan to Jun 2015</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3.02</w:t>
            </w:r>
            <w:r w:rsidR="00C93C91">
              <w:rPr>
                <w:rFonts w:ascii="Calibri" w:eastAsia="Times New Roman" w:hAnsi="Calibri" w:cs="Calibri"/>
                <w:color w:val="000000" w:themeColor="text1"/>
                <w:sz w:val="20"/>
                <w:lang w:eastAsia="en-AU"/>
              </w:rPr>
              <w:t>0</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2.461</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2.046</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1.423</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2.517</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1.938</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1.461</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1.359</w:t>
            </w:r>
          </w:p>
        </w:tc>
      </w:tr>
      <w:tr w:rsidR="000B3BDA" w:rsidRPr="00F608CF"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Jul to Dec 2015</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3.162</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2.507</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2.115</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1.447</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2.523</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2.095</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1.465</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1.37</w:t>
            </w:r>
            <w:r w:rsidR="00C93C91">
              <w:rPr>
                <w:rFonts w:ascii="Calibri" w:eastAsia="Times New Roman" w:hAnsi="Calibri" w:cs="Calibri"/>
                <w:color w:val="000000" w:themeColor="text1"/>
                <w:sz w:val="20"/>
                <w:lang w:eastAsia="en-AU"/>
              </w:rPr>
              <w:t>0</w:t>
            </w:r>
          </w:p>
        </w:tc>
      </w:tr>
      <w:tr w:rsidR="000B3BDA" w:rsidRPr="00F608CF"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Jan to Jun 2016</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2.79</w:t>
            </w:r>
            <w:r w:rsidR="00C93C91">
              <w:rPr>
                <w:rFonts w:ascii="Calibri" w:eastAsia="Times New Roman" w:hAnsi="Calibri" w:cs="Calibri"/>
                <w:color w:val="000000" w:themeColor="text1"/>
                <w:sz w:val="20"/>
                <w:lang w:eastAsia="en-AU"/>
              </w:rPr>
              <w:t>0</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2.397</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2.149</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1.519</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2.516</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2.043</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1.565</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1.331</w:t>
            </w:r>
          </w:p>
        </w:tc>
      </w:tr>
      <w:tr w:rsidR="000B3BDA" w:rsidRPr="00F608CF"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Jul to Dec 2016</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3.141</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2.476</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2.285</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1.473</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2.305</w:t>
            </w:r>
          </w:p>
        </w:tc>
        <w:tc>
          <w:tcPr>
            <w:tcW w:w="1098"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2.092</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1.359</w:t>
            </w:r>
          </w:p>
        </w:tc>
        <w:tc>
          <w:tcPr>
            <w:tcW w:w="1099" w:type="dxa"/>
            <w:tcBorders>
              <w:top w:val="nil"/>
              <w:left w:val="nil"/>
              <w:bottom w:val="single" w:sz="8" w:space="0" w:color="000000"/>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1.337</w:t>
            </w:r>
          </w:p>
        </w:tc>
      </w:tr>
      <w:tr w:rsidR="000B3BDA" w:rsidRPr="00F608CF" w:rsidTr="00E67603">
        <w:trPr>
          <w:trHeight w:val="397"/>
        </w:trPr>
        <w:tc>
          <w:tcPr>
            <w:tcW w:w="1560" w:type="dxa"/>
            <w:tcBorders>
              <w:top w:val="nil"/>
              <w:left w:val="single" w:sz="8" w:space="0" w:color="000000"/>
              <w:bottom w:val="single" w:sz="4" w:space="0" w:color="auto"/>
              <w:right w:val="single" w:sz="8" w:space="0" w:color="522761"/>
            </w:tcBorders>
            <w:shd w:val="clear" w:color="auto" w:fill="auto"/>
            <w:vAlign w:val="center"/>
            <w:hideMark/>
          </w:tcPr>
          <w:p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Jan to Jun 2017</w:t>
            </w:r>
          </w:p>
        </w:tc>
        <w:tc>
          <w:tcPr>
            <w:tcW w:w="1098" w:type="dxa"/>
            <w:tcBorders>
              <w:top w:val="nil"/>
              <w:left w:val="nil"/>
              <w:bottom w:val="single" w:sz="4" w:space="0" w:color="auto"/>
              <w:right w:val="single" w:sz="8" w:space="0" w:color="522761"/>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3.49</w:t>
            </w:r>
            <w:r w:rsidR="00C93C91">
              <w:rPr>
                <w:rFonts w:ascii="Calibri" w:eastAsia="Times New Roman" w:hAnsi="Calibri" w:cs="Calibri"/>
                <w:color w:val="000000" w:themeColor="text1"/>
                <w:sz w:val="20"/>
                <w:lang w:eastAsia="en-AU"/>
              </w:rPr>
              <w:t>0</w:t>
            </w:r>
          </w:p>
        </w:tc>
        <w:tc>
          <w:tcPr>
            <w:tcW w:w="1099" w:type="dxa"/>
            <w:tcBorders>
              <w:top w:val="nil"/>
              <w:left w:val="nil"/>
              <w:bottom w:val="single" w:sz="4" w:space="0" w:color="auto"/>
              <w:right w:val="single" w:sz="8" w:space="0" w:color="522761"/>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2.441</w:t>
            </w:r>
          </w:p>
        </w:tc>
        <w:tc>
          <w:tcPr>
            <w:tcW w:w="1098" w:type="dxa"/>
            <w:tcBorders>
              <w:top w:val="nil"/>
              <w:left w:val="nil"/>
              <w:bottom w:val="single" w:sz="4" w:space="0" w:color="auto"/>
              <w:right w:val="single" w:sz="8" w:space="0" w:color="522761"/>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2.304</w:t>
            </w:r>
          </w:p>
        </w:tc>
        <w:tc>
          <w:tcPr>
            <w:tcW w:w="1099" w:type="dxa"/>
            <w:tcBorders>
              <w:top w:val="nil"/>
              <w:left w:val="nil"/>
              <w:bottom w:val="single" w:sz="4" w:space="0" w:color="auto"/>
              <w:right w:val="single" w:sz="8" w:space="0" w:color="522761"/>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1.489</w:t>
            </w:r>
          </w:p>
        </w:tc>
        <w:tc>
          <w:tcPr>
            <w:tcW w:w="1099" w:type="dxa"/>
            <w:tcBorders>
              <w:top w:val="nil"/>
              <w:left w:val="nil"/>
              <w:bottom w:val="single" w:sz="4" w:space="0" w:color="auto"/>
              <w:right w:val="single" w:sz="8" w:space="0" w:color="522761"/>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2.512</w:t>
            </w:r>
          </w:p>
        </w:tc>
        <w:tc>
          <w:tcPr>
            <w:tcW w:w="1098" w:type="dxa"/>
            <w:tcBorders>
              <w:top w:val="nil"/>
              <w:left w:val="nil"/>
              <w:bottom w:val="single" w:sz="4" w:space="0" w:color="auto"/>
              <w:right w:val="single" w:sz="8" w:space="0" w:color="522761"/>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1.948</w:t>
            </w:r>
          </w:p>
        </w:tc>
        <w:tc>
          <w:tcPr>
            <w:tcW w:w="1099" w:type="dxa"/>
            <w:tcBorders>
              <w:top w:val="nil"/>
              <w:left w:val="nil"/>
              <w:bottom w:val="single" w:sz="4" w:space="0" w:color="auto"/>
              <w:right w:val="single" w:sz="8" w:space="0" w:color="522761"/>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1.461</w:t>
            </w:r>
          </w:p>
        </w:tc>
        <w:tc>
          <w:tcPr>
            <w:tcW w:w="1099" w:type="dxa"/>
            <w:tcBorders>
              <w:top w:val="nil"/>
              <w:left w:val="nil"/>
              <w:bottom w:val="single" w:sz="4" w:space="0" w:color="auto"/>
              <w:right w:val="single" w:sz="8" w:space="0" w:color="000000"/>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1.345</w:t>
            </w:r>
          </w:p>
        </w:tc>
      </w:tr>
      <w:tr w:rsidR="00E67603" w:rsidRPr="00F608CF" w:rsidTr="00E67603">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67603" w:rsidRPr="002E0651" w:rsidRDefault="00E67603" w:rsidP="00F608CF">
            <w:pPr>
              <w:spacing w:after="0" w:line="240" w:lineRule="auto"/>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Jul to Dec 2017</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E67603" w:rsidRPr="002E0651" w:rsidRDefault="009D0366" w:rsidP="00F608CF">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3.487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67603" w:rsidRPr="002E0651" w:rsidRDefault="009D0366" w:rsidP="00F608CF">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2.522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E67603" w:rsidRPr="002E0651" w:rsidRDefault="009D0366" w:rsidP="00CB5A86">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2.220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67603" w:rsidRPr="002E0651" w:rsidRDefault="009D0366" w:rsidP="00CB5A86">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1.493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67603" w:rsidRPr="002E0651" w:rsidRDefault="009D0366" w:rsidP="002E0651">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2.248</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E67603" w:rsidRPr="002E0651" w:rsidRDefault="009D0366" w:rsidP="002E0651">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1.860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67603" w:rsidRPr="002E0651" w:rsidRDefault="009D0366" w:rsidP="002E0651">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1.383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67603" w:rsidRPr="002E0651" w:rsidRDefault="009D0366" w:rsidP="00F608CF">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1.380</w:t>
            </w:r>
          </w:p>
        </w:tc>
      </w:tr>
      <w:tr w:rsidR="00D64209" w:rsidRPr="00F608CF" w:rsidTr="00E67603">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64209" w:rsidRPr="002E0651" w:rsidRDefault="00D64209" w:rsidP="00F608CF">
            <w:pPr>
              <w:spacing w:after="0" w:line="240" w:lineRule="auto"/>
              <w:rPr>
                <w:rFonts w:ascii="Calibri" w:eastAsia="Times New Roman" w:hAnsi="Calibri" w:cs="Calibri"/>
                <w:color w:val="000000" w:themeColor="text1"/>
                <w:sz w:val="20"/>
                <w:lang w:eastAsia="en-AU"/>
              </w:rPr>
            </w:pPr>
            <w:r w:rsidRPr="00470845">
              <w:rPr>
                <w:rFonts w:ascii="Calibri" w:eastAsia="Times New Roman" w:hAnsi="Calibri" w:cs="Calibri"/>
                <w:color w:val="000000" w:themeColor="text1"/>
                <w:sz w:val="20"/>
                <w:lang w:eastAsia="en-AU"/>
              </w:rPr>
              <w:t>Jan to Jun 2018</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D64209" w:rsidRPr="002E0651" w:rsidRDefault="008B4556" w:rsidP="00F608CF">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3.379</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D64209" w:rsidRPr="002E0651" w:rsidRDefault="008B4556" w:rsidP="00F608CF">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2.480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D64209" w:rsidRPr="002E0651" w:rsidRDefault="008B4556" w:rsidP="00CB5A86">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2.259</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D64209" w:rsidRPr="002E0651" w:rsidRDefault="008B4556" w:rsidP="00CB5A86">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1.555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D64209" w:rsidRPr="002E0651" w:rsidRDefault="008B4556" w:rsidP="002E0651">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2.185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D64209" w:rsidRPr="002E0651" w:rsidRDefault="008B4556" w:rsidP="002E0651">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1.865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D64209" w:rsidRPr="002E0651" w:rsidRDefault="008B4556" w:rsidP="002E0651">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1.368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D64209" w:rsidRPr="002E0651" w:rsidRDefault="008B4556" w:rsidP="00F608CF">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1.343</w:t>
            </w:r>
          </w:p>
        </w:tc>
      </w:tr>
      <w:tr w:rsidR="00E27658" w:rsidRPr="00F608CF" w:rsidTr="00E67603">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27658" w:rsidRPr="00470845" w:rsidRDefault="00E27658" w:rsidP="00F608CF">
            <w:pPr>
              <w:spacing w:after="0" w:line="240" w:lineRule="auto"/>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Jul to Dec 2018</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E27658" w:rsidRDefault="00A85F6C" w:rsidP="00F608CF">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3.694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27658" w:rsidRDefault="00A85F6C" w:rsidP="00F608CF">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2.406</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E27658" w:rsidRDefault="00A85F6C" w:rsidP="00CB5A86">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2.507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27658" w:rsidRDefault="00A85F6C" w:rsidP="00CB5A86">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1.369</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27658" w:rsidRDefault="00A85F6C" w:rsidP="002E0651">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2.104</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E27658" w:rsidRDefault="00A85F6C" w:rsidP="002E0651">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2.158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27658" w:rsidRDefault="00A85F6C" w:rsidP="002E0651">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1.370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27658" w:rsidRDefault="00A85F6C" w:rsidP="00F608CF">
            <w:pPr>
              <w:spacing w:after="0" w:line="240" w:lineRule="auto"/>
              <w:jc w:val="center"/>
              <w:rPr>
                <w:rFonts w:ascii="Calibri" w:eastAsia="Times New Roman" w:hAnsi="Calibri" w:cs="Calibri"/>
                <w:color w:val="000000" w:themeColor="text1"/>
                <w:sz w:val="20"/>
                <w:lang w:eastAsia="en-AU"/>
              </w:rPr>
            </w:pPr>
            <w:r>
              <w:rPr>
                <w:rFonts w:ascii="Calibri" w:eastAsia="Times New Roman" w:hAnsi="Calibri" w:cs="Calibri"/>
                <w:color w:val="000000" w:themeColor="text1"/>
                <w:sz w:val="20"/>
                <w:lang w:eastAsia="en-AU"/>
              </w:rPr>
              <w:t>1.461</w:t>
            </w:r>
          </w:p>
        </w:tc>
      </w:tr>
    </w:tbl>
    <w:p w:rsidR="00825A09" w:rsidRDefault="00825A09" w:rsidP="00A13022">
      <w:pPr>
        <w:spacing w:before="100" w:after="0" w:line="240" w:lineRule="auto"/>
        <w:rPr>
          <w:b/>
          <w:color w:val="FFFFFF" w:themeColor="background2"/>
          <w:sz w:val="20"/>
        </w:rPr>
      </w:pPr>
    </w:p>
    <w:p w:rsidR="00825A09" w:rsidRDefault="00825A09">
      <w:pPr>
        <w:rPr>
          <w:b/>
          <w:color w:val="FFFFFF" w:themeColor="background2"/>
          <w:sz w:val="20"/>
        </w:rPr>
      </w:pPr>
      <w:r>
        <w:rPr>
          <w:b/>
          <w:color w:val="FFFFFF" w:themeColor="background2"/>
          <w:sz w:val="20"/>
        </w:rPr>
        <w:br w:type="page"/>
      </w:r>
    </w:p>
    <w:p w:rsidR="00F608CF" w:rsidRDefault="00F608CF" w:rsidP="00A13022">
      <w:pPr>
        <w:spacing w:before="100" w:after="0" w:line="240" w:lineRule="auto"/>
        <w:rPr>
          <w:b/>
          <w:color w:val="FFFFFF" w:themeColor="background2"/>
          <w:sz w:val="20"/>
        </w:rPr>
      </w:pPr>
    </w:p>
    <w:p w:rsidR="00580AE6" w:rsidRDefault="00613528" w:rsidP="00A13022">
      <w:pPr>
        <w:spacing w:before="100" w:after="0" w:line="240" w:lineRule="auto"/>
        <w:ind w:left="-284"/>
        <w:rPr>
          <w:b/>
          <w:color w:val="9E191F"/>
        </w:rPr>
      </w:pPr>
      <w:r>
        <w:rPr>
          <w:b/>
          <w:color w:val="9E191F"/>
        </w:rPr>
        <w:t xml:space="preserve">Non-residential </w:t>
      </w:r>
      <w:r w:rsidR="00580AE6" w:rsidRPr="007258AD">
        <w:rPr>
          <w:b/>
          <w:color w:val="9E191F"/>
        </w:rPr>
        <w:t>Industry</w:t>
      </w:r>
      <w:r>
        <w:rPr>
          <w:b/>
          <w:color w:val="9E191F"/>
        </w:rPr>
        <w:t xml:space="preserve"> Construction Workers Compensation Premium Rate</w:t>
      </w:r>
    </w:p>
    <w:p w:rsidR="00613528" w:rsidRPr="007258AD" w:rsidRDefault="00613528" w:rsidP="00A13022">
      <w:pPr>
        <w:spacing w:before="100" w:after="0" w:line="240" w:lineRule="auto"/>
        <w:ind w:left="-284"/>
        <w:rPr>
          <w:b/>
          <w:color w:val="9E191F"/>
        </w:rPr>
      </w:pPr>
    </w:p>
    <w:tbl>
      <w:tblPr>
        <w:tblW w:w="10349" w:type="dxa"/>
        <w:tblInd w:w="-294" w:type="dxa"/>
        <w:tblLayout w:type="fixed"/>
        <w:tblLook w:val="04A0" w:firstRow="1" w:lastRow="0" w:firstColumn="1" w:lastColumn="0" w:noHBand="0" w:noVBand="1"/>
      </w:tblPr>
      <w:tblGrid>
        <w:gridCol w:w="1702"/>
        <w:gridCol w:w="1080"/>
        <w:gridCol w:w="1081"/>
        <w:gridCol w:w="1081"/>
        <w:gridCol w:w="1081"/>
        <w:gridCol w:w="1081"/>
        <w:gridCol w:w="1081"/>
        <w:gridCol w:w="1081"/>
        <w:gridCol w:w="1081"/>
      </w:tblGrid>
      <w:tr w:rsidR="00A13022" w:rsidRPr="00F608CF" w:rsidTr="00A13022">
        <w:trPr>
          <w:trHeight w:val="1035"/>
        </w:trPr>
        <w:tc>
          <w:tcPr>
            <w:tcW w:w="1702" w:type="dxa"/>
            <w:tcBorders>
              <w:top w:val="single" w:sz="8" w:space="0" w:color="000000"/>
              <w:left w:val="single" w:sz="8" w:space="0" w:color="000000"/>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Period</w:t>
            </w:r>
          </w:p>
        </w:tc>
        <w:tc>
          <w:tcPr>
            <w:tcW w:w="1080"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ACT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NSW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rsidR="000B3BDA"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NT </w:t>
            </w:r>
          </w:p>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QLD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SA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TAS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VIC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WA %</w:t>
            </w:r>
          </w:p>
        </w:tc>
      </w:tr>
      <w:tr w:rsidR="00A13022" w:rsidRPr="00F608CF" w:rsidTr="00A13022">
        <w:trPr>
          <w:trHeight w:val="525"/>
        </w:trPr>
        <w:tc>
          <w:tcPr>
            <w:tcW w:w="1702" w:type="dxa"/>
            <w:tcBorders>
              <w:top w:val="nil"/>
              <w:left w:val="single" w:sz="8" w:space="0" w:color="000000"/>
              <w:bottom w:val="single" w:sz="8" w:space="0" w:color="522761"/>
              <w:right w:val="single" w:sz="8" w:space="0" w:color="522761"/>
            </w:tcBorders>
            <w:shd w:val="clear" w:color="auto" w:fill="auto"/>
            <w:vAlign w:val="center"/>
            <w:hideMark/>
          </w:tcPr>
          <w:p w:rsidR="000B3BDA" w:rsidRPr="00A13022" w:rsidRDefault="000B3BDA">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 xml:space="preserve">Non-residential construction September </w:t>
            </w:r>
            <w:r w:rsidR="00963079" w:rsidRPr="00A13022">
              <w:rPr>
                <w:rFonts w:ascii="Calibri" w:eastAsia="Times New Roman" w:hAnsi="Calibri" w:cs="Calibri"/>
                <w:color w:val="000000" w:themeColor="text1"/>
                <w:sz w:val="20"/>
                <w:lang w:eastAsia="en-AU"/>
              </w:rPr>
              <w:t>201</w:t>
            </w:r>
            <w:r w:rsidR="00963079">
              <w:rPr>
                <w:rFonts w:ascii="Calibri" w:eastAsia="Times New Roman" w:hAnsi="Calibri" w:cs="Calibri"/>
                <w:color w:val="000000" w:themeColor="text1"/>
                <w:sz w:val="20"/>
                <w:lang w:eastAsia="en-AU"/>
              </w:rPr>
              <w:t>7</w:t>
            </w:r>
            <w:r w:rsidR="00C42F8D" w:rsidRPr="00A13022">
              <w:rPr>
                <w:rStyle w:val="FootnoteReference"/>
                <w:rFonts w:ascii="Calibri" w:eastAsia="Times New Roman" w:hAnsi="Calibri" w:cs="Calibri"/>
                <w:sz w:val="20"/>
                <w:lang w:eastAsia="en-AU"/>
              </w:rPr>
              <w:footnoteReference w:id="3"/>
            </w:r>
          </w:p>
        </w:tc>
        <w:tc>
          <w:tcPr>
            <w:tcW w:w="1080" w:type="dxa"/>
            <w:tcBorders>
              <w:top w:val="nil"/>
              <w:left w:val="nil"/>
              <w:bottom w:val="single" w:sz="8" w:space="0" w:color="522761"/>
              <w:right w:val="single" w:sz="8" w:space="0" w:color="522761"/>
            </w:tcBorders>
            <w:shd w:val="clear" w:color="auto" w:fill="auto"/>
            <w:vAlign w:val="center"/>
            <w:hideMark/>
          </w:tcPr>
          <w:p w:rsidR="000B3BDA" w:rsidRPr="00A13022" w:rsidRDefault="00825A09" w:rsidP="000E172F">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themeColor="text1"/>
                <w:sz w:val="20"/>
                <w:lang w:eastAsia="en-AU"/>
              </w:rPr>
              <w:t>4.</w:t>
            </w:r>
            <w:r w:rsidR="000E172F">
              <w:rPr>
                <w:rFonts w:ascii="Calibri" w:eastAsia="Times New Roman" w:hAnsi="Calibri" w:cs="Calibri"/>
                <w:color w:val="000000" w:themeColor="text1"/>
                <w:sz w:val="20"/>
                <w:lang w:eastAsia="en-AU"/>
              </w:rPr>
              <w:t>38</w:t>
            </w:r>
            <w:r w:rsidR="00B94F55">
              <w:rPr>
                <w:rFonts w:ascii="Calibri" w:eastAsia="Times New Roman" w:hAnsi="Calibri" w:cs="Calibri"/>
                <w:color w:val="000000" w:themeColor="text1"/>
                <w:sz w:val="20"/>
                <w:lang w:eastAsia="en-AU"/>
              </w:rPr>
              <w:t>0</w:t>
            </w:r>
            <w:r>
              <w:rPr>
                <w:rStyle w:val="FootnoteReference"/>
                <w:rFonts w:ascii="Calibri" w:eastAsia="Times New Roman" w:hAnsi="Calibri" w:cs="Calibri"/>
                <w:color w:val="000000" w:themeColor="text1"/>
                <w:sz w:val="20"/>
                <w:lang w:eastAsia="en-AU"/>
              </w:rPr>
              <w:footnoteReference w:id="4"/>
            </w:r>
          </w:p>
        </w:tc>
        <w:tc>
          <w:tcPr>
            <w:tcW w:w="1081" w:type="dxa"/>
            <w:tcBorders>
              <w:top w:val="nil"/>
              <w:left w:val="nil"/>
              <w:bottom w:val="single" w:sz="8" w:space="0" w:color="522761"/>
              <w:right w:val="single" w:sz="8" w:space="0" w:color="522761"/>
            </w:tcBorders>
            <w:shd w:val="clear" w:color="auto" w:fill="auto"/>
            <w:vAlign w:val="center"/>
            <w:hideMark/>
          </w:tcPr>
          <w:p w:rsidR="000B3BDA" w:rsidRPr="00A13022" w:rsidRDefault="009D0366" w:rsidP="00416B23">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themeColor="text1"/>
                <w:sz w:val="20"/>
                <w:lang w:eastAsia="en-AU"/>
              </w:rPr>
              <w:t>NA</w:t>
            </w:r>
            <w:r w:rsidR="00825A09">
              <w:rPr>
                <w:rStyle w:val="FootnoteReference"/>
                <w:rFonts w:ascii="Calibri" w:eastAsia="Times New Roman" w:hAnsi="Calibri" w:cs="Calibri"/>
                <w:color w:val="000000" w:themeColor="text1"/>
                <w:sz w:val="20"/>
                <w:lang w:eastAsia="en-AU"/>
              </w:rPr>
              <w:footnoteReference w:id="5"/>
            </w:r>
          </w:p>
        </w:tc>
        <w:tc>
          <w:tcPr>
            <w:tcW w:w="1081" w:type="dxa"/>
            <w:tcBorders>
              <w:top w:val="nil"/>
              <w:left w:val="nil"/>
              <w:bottom w:val="single" w:sz="8" w:space="0" w:color="522761"/>
              <w:right w:val="single" w:sz="8" w:space="0" w:color="522761"/>
            </w:tcBorders>
            <w:shd w:val="clear" w:color="auto" w:fill="auto"/>
            <w:vAlign w:val="center"/>
            <w:hideMark/>
          </w:tcPr>
          <w:p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NA</w:t>
            </w:r>
            <w:r w:rsidR="00825A09">
              <w:rPr>
                <w:rStyle w:val="FootnoteReference"/>
                <w:rFonts w:ascii="Calibri" w:eastAsia="Times New Roman" w:hAnsi="Calibri" w:cs="Calibri"/>
                <w:color w:val="000000" w:themeColor="text1"/>
                <w:sz w:val="20"/>
                <w:lang w:eastAsia="en-AU"/>
              </w:rPr>
              <w:footnoteReference w:id="6"/>
            </w:r>
          </w:p>
        </w:tc>
        <w:tc>
          <w:tcPr>
            <w:tcW w:w="1081" w:type="dxa"/>
            <w:tcBorders>
              <w:top w:val="nil"/>
              <w:left w:val="nil"/>
              <w:bottom w:val="single" w:sz="8" w:space="0" w:color="522761"/>
              <w:right w:val="single" w:sz="8" w:space="0" w:color="522761"/>
            </w:tcBorders>
            <w:shd w:val="clear" w:color="auto" w:fill="auto"/>
            <w:vAlign w:val="center"/>
            <w:hideMark/>
          </w:tcPr>
          <w:p w:rsidR="000B3BDA" w:rsidRPr="00A13022" w:rsidRDefault="000B3BDA" w:rsidP="00CB5A86">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w:t>
            </w:r>
            <w:r w:rsidR="000D453E">
              <w:rPr>
                <w:rFonts w:ascii="Calibri" w:eastAsia="Times New Roman" w:hAnsi="Calibri" w:cs="Calibri"/>
                <w:color w:val="000000" w:themeColor="text1"/>
                <w:sz w:val="20"/>
                <w:lang w:eastAsia="en-AU"/>
              </w:rPr>
              <w:t>136</w:t>
            </w:r>
          </w:p>
        </w:tc>
        <w:tc>
          <w:tcPr>
            <w:tcW w:w="1081" w:type="dxa"/>
            <w:tcBorders>
              <w:top w:val="nil"/>
              <w:left w:val="nil"/>
              <w:bottom w:val="single" w:sz="8" w:space="0" w:color="522761"/>
              <w:right w:val="single" w:sz="8" w:space="0" w:color="522761"/>
            </w:tcBorders>
            <w:shd w:val="clear" w:color="auto" w:fill="auto"/>
            <w:vAlign w:val="center"/>
            <w:hideMark/>
          </w:tcPr>
          <w:p w:rsidR="000B3BDA" w:rsidRPr="00A13022" w:rsidRDefault="000D453E" w:rsidP="00CB5A8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themeColor="text1"/>
                <w:sz w:val="20"/>
                <w:lang w:eastAsia="en-AU"/>
              </w:rPr>
              <w:t>2.347</w:t>
            </w:r>
          </w:p>
        </w:tc>
        <w:tc>
          <w:tcPr>
            <w:tcW w:w="1081" w:type="dxa"/>
            <w:tcBorders>
              <w:top w:val="nil"/>
              <w:left w:val="nil"/>
              <w:bottom w:val="single" w:sz="8" w:space="0" w:color="522761"/>
              <w:right w:val="single" w:sz="8" w:space="0" w:color="522761"/>
            </w:tcBorders>
            <w:shd w:val="clear" w:color="auto" w:fill="auto"/>
            <w:vAlign w:val="center"/>
            <w:hideMark/>
          </w:tcPr>
          <w:p w:rsidR="000B3BDA" w:rsidRPr="00A13022" w:rsidRDefault="000D453E" w:rsidP="002E06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themeColor="text1"/>
                <w:sz w:val="20"/>
                <w:lang w:eastAsia="en-AU"/>
              </w:rPr>
              <w:t>3.22</w:t>
            </w:r>
            <w:r w:rsidR="00B94F55">
              <w:rPr>
                <w:rFonts w:ascii="Calibri" w:eastAsia="Times New Roman" w:hAnsi="Calibri" w:cs="Calibri"/>
                <w:color w:val="000000" w:themeColor="text1"/>
                <w:sz w:val="20"/>
                <w:lang w:eastAsia="en-AU"/>
              </w:rPr>
              <w:t>0</w:t>
            </w:r>
          </w:p>
        </w:tc>
        <w:tc>
          <w:tcPr>
            <w:tcW w:w="1081" w:type="dxa"/>
            <w:tcBorders>
              <w:top w:val="nil"/>
              <w:left w:val="nil"/>
              <w:bottom w:val="single" w:sz="8" w:space="0" w:color="522761"/>
              <w:right w:val="single" w:sz="8" w:space="0" w:color="522761"/>
            </w:tcBorders>
            <w:shd w:val="clear" w:color="auto" w:fill="auto"/>
            <w:vAlign w:val="center"/>
            <w:hideMark/>
          </w:tcPr>
          <w:p w:rsidR="000B3BDA" w:rsidRPr="00A13022" w:rsidRDefault="000B3BDA" w:rsidP="002E0651">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w:t>
            </w:r>
            <w:r w:rsidR="009D0366">
              <w:rPr>
                <w:rFonts w:ascii="Calibri" w:eastAsia="Times New Roman" w:hAnsi="Calibri" w:cs="Calibri"/>
                <w:color w:val="000000" w:themeColor="text1"/>
                <w:sz w:val="20"/>
                <w:lang w:eastAsia="en-AU"/>
              </w:rPr>
              <w:t>4</w:t>
            </w:r>
            <w:r w:rsidR="000D453E">
              <w:rPr>
                <w:rFonts w:ascii="Calibri" w:eastAsia="Times New Roman" w:hAnsi="Calibri" w:cs="Calibri"/>
                <w:color w:val="000000" w:themeColor="text1"/>
                <w:sz w:val="20"/>
                <w:lang w:eastAsia="en-AU"/>
              </w:rPr>
              <w:t>32</w:t>
            </w:r>
          </w:p>
        </w:tc>
        <w:tc>
          <w:tcPr>
            <w:tcW w:w="1081" w:type="dxa"/>
            <w:tcBorders>
              <w:top w:val="nil"/>
              <w:left w:val="nil"/>
              <w:bottom w:val="single" w:sz="8" w:space="0" w:color="522761"/>
              <w:right w:val="single" w:sz="8" w:space="0" w:color="000000"/>
            </w:tcBorders>
            <w:shd w:val="clear" w:color="auto" w:fill="auto"/>
            <w:vAlign w:val="center"/>
            <w:hideMark/>
          </w:tcPr>
          <w:p w:rsidR="000B3BDA" w:rsidRPr="00A13022" w:rsidRDefault="000B3BDA" w:rsidP="002E0651">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w:t>
            </w:r>
            <w:r w:rsidR="000D453E">
              <w:rPr>
                <w:rFonts w:ascii="Calibri" w:eastAsia="Times New Roman" w:hAnsi="Calibri" w:cs="Calibri"/>
                <w:color w:val="000000" w:themeColor="text1"/>
                <w:sz w:val="20"/>
                <w:lang w:eastAsia="en-AU"/>
              </w:rPr>
              <w:t>46</w:t>
            </w:r>
            <w:r w:rsidR="00B94F55">
              <w:rPr>
                <w:rFonts w:ascii="Calibri" w:eastAsia="Times New Roman" w:hAnsi="Calibri" w:cs="Calibri"/>
                <w:color w:val="000000" w:themeColor="text1"/>
                <w:sz w:val="20"/>
                <w:lang w:eastAsia="en-AU"/>
              </w:rPr>
              <w:t>0</w:t>
            </w:r>
          </w:p>
        </w:tc>
      </w:tr>
    </w:tbl>
    <w:p w:rsidR="00127D80" w:rsidRDefault="00127D80" w:rsidP="00A12507">
      <w:pPr>
        <w:pStyle w:val="Heading1"/>
      </w:pPr>
    </w:p>
    <w:p w:rsidR="00182E12" w:rsidRDefault="00182E12" w:rsidP="00A12507">
      <w:pPr>
        <w:pStyle w:val="Heading1"/>
      </w:pPr>
      <w:bookmarkStart w:id="23" w:name="_Toc50025701"/>
      <w:r>
        <w:t>5</w:t>
      </w:r>
      <w:r>
        <w:tab/>
        <w:t>Awards and Recognition</w:t>
      </w:r>
      <w:bookmarkEnd w:id="23"/>
    </w:p>
    <w:p w:rsidR="006A0DF4" w:rsidRDefault="006A0DF4" w:rsidP="006A0DF4">
      <w:r w:rsidRPr="005745D4">
        <w:t>During this reporting period accredited contractors have been the recipients of a number of prest</w:t>
      </w:r>
      <w:r>
        <w:t xml:space="preserve">igious safety awards, including – but not limited to – </w:t>
      </w:r>
      <w:r w:rsidRPr="005745D4">
        <w:t>the following:</w:t>
      </w:r>
    </w:p>
    <w:p w:rsidR="006A0DF4" w:rsidRDefault="006A0DF4" w:rsidP="006A0DF4">
      <w:pPr>
        <w:pStyle w:val="ListParagraph"/>
        <w:numPr>
          <w:ilvl w:val="0"/>
          <w:numId w:val="33"/>
        </w:numPr>
        <w:spacing w:after="160" w:line="259" w:lineRule="auto"/>
      </w:pPr>
      <w:r>
        <w:t xml:space="preserve">ADCO Constructions Pty Ltd won the 2018 </w:t>
      </w:r>
      <w:r>
        <w:rPr>
          <w:i/>
        </w:rPr>
        <w:t xml:space="preserve">Master Builders – </w:t>
      </w:r>
      <w:r w:rsidRPr="00E95478">
        <w:rPr>
          <w:i/>
        </w:rPr>
        <w:t>Bankwest Ex</w:t>
      </w:r>
      <w:r>
        <w:rPr>
          <w:i/>
        </w:rPr>
        <w:t>cellence in Construction Awards ‘</w:t>
      </w:r>
      <w:r w:rsidRPr="00E95478">
        <w:rPr>
          <w:i/>
        </w:rPr>
        <w:t>Mark Allen Memoria</w:t>
      </w:r>
      <w:r>
        <w:rPr>
          <w:i/>
        </w:rPr>
        <w:t>l Fund Excellence in Workplace H</w:t>
      </w:r>
      <w:r w:rsidRPr="00E95478">
        <w:rPr>
          <w:i/>
        </w:rPr>
        <w:t>ealth &amp; Safety</w:t>
      </w:r>
      <w:r>
        <w:rPr>
          <w:i/>
        </w:rPr>
        <w:t>’</w:t>
      </w:r>
      <w:r>
        <w:t xml:space="preserve"> for the ‘</w:t>
      </w:r>
      <w:r w:rsidRPr="00E95478">
        <w:t>Regis Hollywood Aged care Redevelopmen</w:t>
      </w:r>
      <w:r>
        <w:t>t’ project.</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t xml:space="preserve">A.W. Edwards Pty Ltd won two 2018 </w:t>
      </w:r>
      <w:r w:rsidRPr="00834DAC">
        <w:rPr>
          <w:i/>
        </w:rPr>
        <w:t>M</w:t>
      </w:r>
      <w:r>
        <w:rPr>
          <w:i/>
        </w:rPr>
        <w:t xml:space="preserve">aster Builders Association </w:t>
      </w:r>
      <w:r w:rsidRPr="00834DAC">
        <w:rPr>
          <w:i/>
        </w:rPr>
        <w:t>of NSW Excellence in Construction Awards</w:t>
      </w:r>
      <w:r>
        <w:rPr>
          <w:i/>
        </w:rPr>
        <w:t xml:space="preserve"> – ‘Safety Innovation’ </w:t>
      </w:r>
      <w:r>
        <w:t>for the ‘</w:t>
      </w:r>
      <w:r w:rsidRPr="00335717">
        <w:t>Blacktown Hospital Acute Ser</w:t>
      </w:r>
      <w:r>
        <w:t>vices Building’ and</w:t>
      </w:r>
      <w:r w:rsidRPr="00335717">
        <w:t xml:space="preserve"> </w:t>
      </w:r>
      <w:r>
        <w:t>‘</w:t>
      </w:r>
      <w:r w:rsidRPr="00335717">
        <w:t>UNSW Electrical Engineering Building CRM</w:t>
      </w:r>
      <w:r>
        <w:t>’ projects.</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t xml:space="preserve">Buildcorp Group Pty ltd won the 2018 </w:t>
      </w:r>
      <w:r w:rsidRPr="0028386C">
        <w:rPr>
          <w:i/>
        </w:rPr>
        <w:t>icare Care and Service Excellence (CASE) Award for Excellence in Injury Prevention</w:t>
      </w:r>
      <w:r>
        <w:t xml:space="preserve"> as a joint winner with Komatsu.</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t xml:space="preserve">Decon Technologies Pty Ltd won the 2018 </w:t>
      </w:r>
      <w:r w:rsidRPr="007B3EC2">
        <w:rPr>
          <w:i/>
        </w:rPr>
        <w:t>NECA Excellence Awards: Work Health and Safety Management System (Company)</w:t>
      </w:r>
      <w:r>
        <w:t>.</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t xml:space="preserve">Downer EDI Works Pty Ltd won the 2018 </w:t>
      </w:r>
      <w:r w:rsidRPr="0028386C">
        <w:rPr>
          <w:i/>
        </w:rPr>
        <w:t>Master Builders Australia National Excellence in Bui</w:t>
      </w:r>
      <w:r>
        <w:rPr>
          <w:i/>
        </w:rPr>
        <w:t xml:space="preserve">lding and Construction Awards – </w:t>
      </w:r>
      <w:r w:rsidRPr="0028386C">
        <w:rPr>
          <w:i/>
        </w:rPr>
        <w:t>Office of the Federal Safety Commissioner (OFSC) National Excellence in Workplace Health and Safety Award (Commercial)</w:t>
      </w:r>
      <w:r>
        <w:t xml:space="preserve"> for the ‘</w:t>
      </w:r>
      <w:r w:rsidRPr="0028386C">
        <w:t>Tuggeranong Parkway</w:t>
      </w:r>
      <w:r>
        <w:t>’</w:t>
      </w:r>
      <w:r w:rsidRPr="0028386C">
        <w:t xml:space="preserve"> project</w:t>
      </w:r>
      <w:r>
        <w:t>.</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t xml:space="preserve">Fairbrother Pty Ltd won the 2018 </w:t>
      </w:r>
      <w:r w:rsidRPr="0016215B">
        <w:rPr>
          <w:i/>
        </w:rPr>
        <w:t>Master Builders Tasmania Awards for Excellence – Work Health and Safety (WHS)</w:t>
      </w:r>
      <w:r>
        <w:t xml:space="preserve"> for the ‘UTAS NRAS Accommodation Units Stage 1’ project.</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lastRenderedPageBreak/>
        <w:t xml:space="preserve">FDC Construction &amp; Fitout Pty Limited won the 2018 </w:t>
      </w:r>
      <w:r w:rsidRPr="00834DAC">
        <w:rPr>
          <w:i/>
        </w:rPr>
        <w:t>M</w:t>
      </w:r>
      <w:r>
        <w:rPr>
          <w:i/>
        </w:rPr>
        <w:t xml:space="preserve">aster Builders Association </w:t>
      </w:r>
      <w:r w:rsidRPr="00834DAC">
        <w:rPr>
          <w:i/>
        </w:rPr>
        <w:t xml:space="preserve">of NSW Excellence in Construction Awards </w:t>
      </w:r>
      <w:r>
        <w:rPr>
          <w:i/>
        </w:rPr>
        <w:t xml:space="preserve">‘Site Safety – </w:t>
      </w:r>
      <w:r w:rsidRPr="00834DAC">
        <w:rPr>
          <w:i/>
        </w:rPr>
        <w:t>Commercial P</w:t>
      </w:r>
      <w:r>
        <w:rPr>
          <w:i/>
        </w:rPr>
        <w:t>r</w:t>
      </w:r>
      <w:r w:rsidRPr="00834DAC">
        <w:rPr>
          <w:i/>
        </w:rPr>
        <w:t>ojects $50,000,001 &amp; over</w:t>
      </w:r>
      <w:r>
        <w:rPr>
          <w:i/>
        </w:rPr>
        <w:t>’</w:t>
      </w:r>
      <w:r w:rsidRPr="00834DAC">
        <w:rPr>
          <w:i/>
        </w:rPr>
        <w:t xml:space="preserve"> </w:t>
      </w:r>
      <w:r>
        <w:t>for the ‘University of Sydney - Faculty of Arts and Social Sciences’ project.</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t xml:space="preserve">FDC Construction &amp; Fitout Pty Limited won the 2018 </w:t>
      </w:r>
      <w:r w:rsidRPr="00834DAC">
        <w:rPr>
          <w:i/>
        </w:rPr>
        <w:t>Master Builders Association of NSW Exce</w:t>
      </w:r>
      <w:r>
        <w:rPr>
          <w:i/>
        </w:rPr>
        <w:t xml:space="preserve">llence in Construction Awards – </w:t>
      </w:r>
      <w:r w:rsidRPr="00834DAC">
        <w:rPr>
          <w:i/>
        </w:rPr>
        <w:t>‘</w:t>
      </w:r>
      <w:r>
        <w:rPr>
          <w:i/>
        </w:rPr>
        <w:t xml:space="preserve">Site Safety – </w:t>
      </w:r>
      <w:r w:rsidRPr="00834DAC">
        <w:rPr>
          <w:i/>
        </w:rPr>
        <w:t>Commercial P</w:t>
      </w:r>
      <w:r>
        <w:rPr>
          <w:i/>
        </w:rPr>
        <w:t>r</w:t>
      </w:r>
      <w:r w:rsidRPr="00834DAC">
        <w:rPr>
          <w:i/>
        </w:rPr>
        <w:t>ojects up to $50,000,000’</w:t>
      </w:r>
      <w:r>
        <w:t xml:space="preserve"> for the ‘309-321 Kent Street Refurbishment Sydney’ project.</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t xml:space="preserve">Gradco Pty Ltd won the </w:t>
      </w:r>
      <w:r w:rsidRPr="003B4BB1">
        <w:t xml:space="preserve">2018 </w:t>
      </w:r>
      <w:r w:rsidRPr="007B3EC2">
        <w:rPr>
          <w:i/>
        </w:rPr>
        <w:t>WorkSafe (Tasmania) Award - Category 2 (Large business): Excellence in developing and implementing an initiative (solution) to an identified work health and safety issue</w:t>
      </w:r>
      <w:r>
        <w:t xml:space="preserve"> for the ‘</w:t>
      </w:r>
      <w:r w:rsidRPr="003B4BB1">
        <w:t>Rhyndaston Rail Tunnel</w:t>
      </w:r>
      <w:r>
        <w:t>’ project.</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t xml:space="preserve">John Holland Pty Ltd won the 2018 </w:t>
      </w:r>
      <w:r w:rsidRPr="007B3EC2">
        <w:rPr>
          <w:i/>
        </w:rPr>
        <w:t xml:space="preserve">Queensland Safe Work and Return to Work Award – Category one: Best solution to an identified work health and safety issue </w:t>
      </w:r>
      <w:r>
        <w:t>for the ‘</w:t>
      </w:r>
      <w:r w:rsidRPr="007B3EC2">
        <w:t>Dal</w:t>
      </w:r>
      <w:r>
        <w:t>rymple Bay Coal Terminal (DBCT)’ project.</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t>Kane Constructions Pty Ltd won the 2018</w:t>
      </w:r>
      <w:r w:rsidRPr="007B3EC2">
        <w:rPr>
          <w:i/>
        </w:rPr>
        <w:t xml:space="preserve"> Master Builders Victoria Excellence in Construction Awards: Excellence in Health and Safety Award</w:t>
      </w:r>
      <w:r w:rsidRPr="008B4454">
        <w:t xml:space="preserve"> for the </w:t>
      </w:r>
      <w:r>
        <w:t>‘</w:t>
      </w:r>
      <w:r w:rsidRPr="008B4454">
        <w:t xml:space="preserve">University of Melbourne </w:t>
      </w:r>
      <w:r w:rsidRPr="003B4BB1">
        <w:t>Western Edge Biosciences (WEBS)</w:t>
      </w:r>
      <w:r>
        <w:t>’</w:t>
      </w:r>
      <w:r w:rsidRPr="003B4BB1">
        <w:t xml:space="preserve"> project</w:t>
      </w:r>
      <w:r w:rsidRPr="008B4454">
        <w:t>.</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t xml:space="preserve">Laing O’Rourke Australia Construction Pty Ltd won the 2018 </w:t>
      </w:r>
      <w:r w:rsidRPr="00233B36">
        <w:rPr>
          <w:i/>
        </w:rPr>
        <w:t>Master Builders Brisbane Housing &amp; Construction Award: Excellence in Workplace Health and Safety</w:t>
      </w:r>
      <w:r>
        <w:rPr>
          <w:i/>
        </w:rPr>
        <w:t xml:space="preserve"> </w:t>
      </w:r>
      <w:r>
        <w:t>for the ‘Toolbox Spotter’ initiative.</w:t>
      </w:r>
    </w:p>
    <w:p w:rsidR="006A0DF4" w:rsidRDefault="006A0DF4" w:rsidP="006A0DF4">
      <w:pPr>
        <w:pStyle w:val="ListParagraph"/>
        <w:numPr>
          <w:ilvl w:val="0"/>
          <w:numId w:val="33"/>
        </w:numPr>
        <w:spacing w:after="160" w:line="259" w:lineRule="auto"/>
      </w:pPr>
      <w:r w:rsidRPr="00625A29">
        <w:t>Shadforth's Civil Engineering Contractors Pty Ltd</w:t>
      </w:r>
      <w:r>
        <w:t xml:space="preserve"> won the 2018 </w:t>
      </w:r>
      <w:r w:rsidRPr="007B3EC2">
        <w:rPr>
          <w:i/>
        </w:rPr>
        <w:t>National Safety Awards of Excellence –</w:t>
      </w:r>
      <w:r>
        <w:rPr>
          <w:i/>
        </w:rPr>
        <w:t xml:space="preserve"> C</w:t>
      </w:r>
      <w:r w:rsidRPr="007B3EC2">
        <w:rPr>
          <w:i/>
        </w:rPr>
        <w:t>ategory 3: Best WHS Training Program</w:t>
      </w:r>
      <w:r>
        <w:t>.</w:t>
      </w:r>
    </w:p>
    <w:p w:rsidR="006A0DF4" w:rsidRDefault="006A0DF4" w:rsidP="006A0DF4">
      <w:pPr>
        <w:pStyle w:val="ListParagraph"/>
      </w:pPr>
    </w:p>
    <w:p w:rsidR="006A0DF4" w:rsidRDefault="006A0DF4" w:rsidP="006A0DF4">
      <w:pPr>
        <w:pStyle w:val="ListParagraph"/>
        <w:numPr>
          <w:ilvl w:val="0"/>
          <w:numId w:val="33"/>
        </w:numPr>
        <w:spacing w:after="160" w:line="259" w:lineRule="auto"/>
      </w:pPr>
      <w:r>
        <w:t xml:space="preserve">Ventia Pty Limited won the 2018 </w:t>
      </w:r>
      <w:r w:rsidRPr="007B3EC2">
        <w:rPr>
          <w:i/>
        </w:rPr>
        <w:t xml:space="preserve">Queensland Safe Work and Return to Work Award – </w:t>
      </w:r>
      <w:r>
        <w:rPr>
          <w:i/>
        </w:rPr>
        <w:t>C</w:t>
      </w:r>
      <w:r w:rsidRPr="007B3EC2">
        <w:rPr>
          <w:i/>
        </w:rPr>
        <w:t>ategory four: Most significant improvement to work health and safety performance</w:t>
      </w:r>
      <w:r>
        <w:t xml:space="preserve"> for the improvements within ‘Gateway Motorway Services (GMS)’, the </w:t>
      </w:r>
      <w:r w:rsidRPr="007B3EC2">
        <w:t xml:space="preserve">maintenance and traffic incident management service contractor for the </w:t>
      </w:r>
      <w:r>
        <w:t>‘</w:t>
      </w:r>
      <w:r w:rsidRPr="007B3EC2">
        <w:t>Gateway Upgrade Project</w:t>
      </w:r>
      <w:r>
        <w:t>’.</w:t>
      </w:r>
    </w:p>
    <w:p w:rsidR="006A0DF4" w:rsidRDefault="006A0DF4" w:rsidP="006A0DF4">
      <w:pPr>
        <w:pStyle w:val="ListParagraph"/>
      </w:pPr>
    </w:p>
    <w:p w:rsidR="006A0DF4" w:rsidRPr="006A0DF4" w:rsidRDefault="006A0DF4" w:rsidP="006A0DF4"/>
    <w:p w:rsidR="00182E12" w:rsidRDefault="00182E12" w:rsidP="00BF0A11">
      <w:pPr>
        <w:ind w:left="357"/>
      </w:pPr>
      <w:r>
        <w:br w:type="page"/>
      </w:r>
    </w:p>
    <w:p w:rsidR="00182E12" w:rsidRDefault="00C45647" w:rsidP="00A12507">
      <w:pPr>
        <w:pStyle w:val="Heading1"/>
      </w:pPr>
      <w:bookmarkStart w:id="24" w:name="_Toc50025702"/>
      <w:r>
        <w:lastRenderedPageBreak/>
        <w:t>Glossary</w:t>
      </w:r>
      <w:bookmarkEnd w:id="24"/>
    </w:p>
    <w:p w:rsidR="00C45647" w:rsidRPr="009438C0" w:rsidRDefault="00C45647" w:rsidP="007A2AD0">
      <w:r w:rsidRPr="00931F36">
        <w:rPr>
          <w:b/>
          <w:bCs/>
        </w:rPr>
        <w:t>Dangerous occurrence</w:t>
      </w:r>
      <w:r w:rsidRPr="009438C0">
        <w:t xml:space="preserve"> - An incident where no person is injured, but could have been injured, resulting in Serious Personal Injury, Incapacity or Death. Also commonly called a “near miss”.</w:t>
      </w:r>
    </w:p>
    <w:p w:rsidR="00C45647" w:rsidRPr="00931F36" w:rsidRDefault="00C45647" w:rsidP="0081063A">
      <w:pPr>
        <w:spacing w:after="0"/>
        <w:rPr>
          <w:b/>
          <w:bCs/>
        </w:rPr>
      </w:pPr>
      <w:r w:rsidRPr="00931F36">
        <w:rPr>
          <w:b/>
          <w:bCs/>
        </w:rPr>
        <w:t xml:space="preserve">Fatality Frequency Rate </w:t>
      </w:r>
      <w:r w:rsidRPr="009438C0">
        <w:t xml:space="preserve">– </w:t>
      </w:r>
      <w:r w:rsidR="00C93C91">
        <w:t xml:space="preserve">The </w:t>
      </w:r>
      <w:r w:rsidRPr="009438C0">
        <w:t xml:space="preserve">Fatality Frequency rate </w:t>
      </w:r>
      <w:r w:rsidR="00C93C91">
        <w:t>is</w:t>
      </w:r>
      <w:r w:rsidR="00C93C91" w:rsidRPr="009438C0">
        <w:t xml:space="preserve"> </w:t>
      </w:r>
      <w:r w:rsidRPr="009438C0">
        <w:t>calculated as follows:</w:t>
      </w:r>
    </w:p>
    <w:p w:rsidR="00C45647" w:rsidRPr="00931F36" w:rsidRDefault="00C45647" w:rsidP="007A2AD0">
      <w:pPr>
        <w:rPr>
          <w:b/>
          <w:bCs/>
        </w:rPr>
      </w:pPr>
      <w:r w:rsidRPr="00931F36">
        <w:rPr>
          <w:noProof/>
          <w:lang w:eastAsia="en-AU"/>
        </w:rPr>
        <w:drawing>
          <wp:inline distT="0" distB="0" distL="0" distR="0" wp14:anchorId="3518957C" wp14:editId="0B2B7FDB">
            <wp:extent cx="3838575" cy="723900"/>
            <wp:effectExtent l="0" t="0" r="9525" b="0"/>
            <wp:docPr id="9" name="Picture 9" descr="Number of incidents divided by number of hours worked, multiplied by 100 million hours." title="Fatality Freque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8575" cy="723900"/>
                    </a:xfrm>
                    <a:prstGeom prst="rect">
                      <a:avLst/>
                    </a:prstGeom>
                    <a:noFill/>
                    <a:ln>
                      <a:noFill/>
                    </a:ln>
                  </pic:spPr>
                </pic:pic>
              </a:graphicData>
            </a:graphic>
          </wp:inline>
        </w:drawing>
      </w:r>
    </w:p>
    <w:p w:rsidR="00C45647" w:rsidRPr="009438C0" w:rsidRDefault="00C93C91" w:rsidP="0081063A">
      <w:pPr>
        <w:spacing w:after="0"/>
      </w:pPr>
      <w:r>
        <w:rPr>
          <w:b/>
          <w:bCs/>
        </w:rPr>
        <w:t xml:space="preserve">All other </w:t>
      </w:r>
      <w:r w:rsidR="00C45647" w:rsidRPr="00931F36">
        <w:rPr>
          <w:b/>
          <w:bCs/>
        </w:rPr>
        <w:t>Frequency rate</w:t>
      </w:r>
      <w:r>
        <w:rPr>
          <w:b/>
          <w:bCs/>
        </w:rPr>
        <w:t>s (i.e. TRIFR, LTIFR, MTIFR)</w:t>
      </w:r>
      <w:r w:rsidR="00C45647" w:rsidRPr="009438C0">
        <w:t xml:space="preserve"> - are calculated as follows:</w:t>
      </w:r>
    </w:p>
    <w:p w:rsidR="00C45647" w:rsidRPr="009438C0" w:rsidRDefault="00C45647" w:rsidP="007A2AD0">
      <w:r w:rsidRPr="009438C0">
        <w:rPr>
          <w:noProof/>
          <w:lang w:eastAsia="en-AU"/>
        </w:rPr>
        <w:drawing>
          <wp:inline distT="0" distB="0" distL="0" distR="0" wp14:anchorId="1ED4A4D1" wp14:editId="5EC39880">
            <wp:extent cx="3714750" cy="752475"/>
            <wp:effectExtent l="0" t="0" r="0" b="9525"/>
            <wp:docPr id="6" name="Picture 6" descr="Number of incidents divided by number of hours worked, multiplied by 1 million hours." title="Freque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4750" cy="752475"/>
                    </a:xfrm>
                    <a:prstGeom prst="rect">
                      <a:avLst/>
                    </a:prstGeom>
                    <a:noFill/>
                    <a:ln>
                      <a:noFill/>
                    </a:ln>
                  </pic:spPr>
                </pic:pic>
              </a:graphicData>
            </a:graphic>
          </wp:inline>
        </w:drawing>
      </w:r>
    </w:p>
    <w:p w:rsidR="00C45647" w:rsidRPr="00931F36" w:rsidRDefault="00C45647" w:rsidP="007A2AD0">
      <w:pPr>
        <w:rPr>
          <w:b/>
          <w:bCs/>
        </w:rPr>
      </w:pPr>
      <w:r w:rsidRPr="00931F36">
        <w:rPr>
          <w:b/>
          <w:bCs/>
        </w:rPr>
        <w:t xml:space="preserve">High-risk construction work hazards </w:t>
      </w:r>
    </w:p>
    <w:p w:rsidR="00C45647" w:rsidRPr="009438C0" w:rsidRDefault="00C45647" w:rsidP="00B538A0">
      <w:pPr>
        <w:pStyle w:val="ListParagraph"/>
        <w:numPr>
          <w:ilvl w:val="0"/>
          <w:numId w:val="28"/>
        </w:numPr>
      </w:pPr>
      <w:r w:rsidRPr="009438C0">
        <w:t>Construction work where there is a risk of a person falling two metres or more</w:t>
      </w:r>
    </w:p>
    <w:p w:rsidR="00C45647" w:rsidRPr="009438C0" w:rsidRDefault="00C45647" w:rsidP="00B538A0">
      <w:pPr>
        <w:pStyle w:val="ListParagraph"/>
        <w:numPr>
          <w:ilvl w:val="0"/>
          <w:numId w:val="28"/>
        </w:numPr>
      </w:pPr>
      <w:r w:rsidRPr="009438C0">
        <w:t>Construction work on telecommunications towers</w:t>
      </w:r>
    </w:p>
    <w:p w:rsidR="00C45647" w:rsidRPr="009438C0" w:rsidRDefault="00C45647" w:rsidP="00B538A0">
      <w:pPr>
        <w:pStyle w:val="ListParagraph"/>
        <w:numPr>
          <w:ilvl w:val="0"/>
          <w:numId w:val="28"/>
        </w:numPr>
      </w:pPr>
      <w:r w:rsidRPr="009438C0">
        <w:t>Construction work involving demolition</w:t>
      </w:r>
    </w:p>
    <w:p w:rsidR="00C45647" w:rsidRPr="009438C0" w:rsidRDefault="00C45647" w:rsidP="00B538A0">
      <w:pPr>
        <w:pStyle w:val="ListParagraph"/>
        <w:numPr>
          <w:ilvl w:val="0"/>
          <w:numId w:val="28"/>
        </w:numPr>
      </w:pPr>
      <w:r w:rsidRPr="009438C0">
        <w:t>Construction work involving the disturbance or removal of asbestos</w:t>
      </w:r>
    </w:p>
    <w:p w:rsidR="00C45647" w:rsidRPr="009438C0" w:rsidRDefault="00C45647" w:rsidP="00B538A0">
      <w:pPr>
        <w:pStyle w:val="ListParagraph"/>
        <w:numPr>
          <w:ilvl w:val="0"/>
          <w:numId w:val="28"/>
        </w:numPr>
      </w:pPr>
      <w:r w:rsidRPr="009438C0">
        <w:t>Construction work involving structural alterations that require temporary support to prevent collapse</w:t>
      </w:r>
    </w:p>
    <w:p w:rsidR="00C45647" w:rsidRPr="009438C0" w:rsidRDefault="00C45647" w:rsidP="00B538A0">
      <w:pPr>
        <w:pStyle w:val="ListParagraph"/>
        <w:numPr>
          <w:ilvl w:val="0"/>
          <w:numId w:val="28"/>
        </w:numPr>
      </w:pPr>
      <w:r w:rsidRPr="009438C0">
        <w:t>Construction work involving a confined space</w:t>
      </w:r>
    </w:p>
    <w:p w:rsidR="00C45647" w:rsidRPr="009438C0" w:rsidRDefault="00C45647" w:rsidP="00B538A0">
      <w:pPr>
        <w:pStyle w:val="ListParagraph"/>
        <w:numPr>
          <w:ilvl w:val="0"/>
          <w:numId w:val="28"/>
        </w:numPr>
      </w:pPr>
      <w:r w:rsidRPr="009438C0">
        <w:t>Construction work involving excavation to a depth greater than 1.5 metres</w:t>
      </w:r>
    </w:p>
    <w:p w:rsidR="00C45647" w:rsidRPr="009438C0" w:rsidRDefault="00C45647" w:rsidP="00B538A0">
      <w:pPr>
        <w:pStyle w:val="ListParagraph"/>
        <w:numPr>
          <w:ilvl w:val="0"/>
          <w:numId w:val="28"/>
        </w:numPr>
      </w:pPr>
      <w:r w:rsidRPr="009438C0">
        <w:t>The construction of tunnels</w:t>
      </w:r>
    </w:p>
    <w:p w:rsidR="00C45647" w:rsidRPr="009438C0" w:rsidRDefault="00C45647" w:rsidP="00B538A0">
      <w:pPr>
        <w:pStyle w:val="ListParagraph"/>
        <w:numPr>
          <w:ilvl w:val="0"/>
          <w:numId w:val="28"/>
        </w:numPr>
      </w:pPr>
      <w:r w:rsidRPr="009438C0">
        <w:t>Construction work involving the use of explosives</w:t>
      </w:r>
    </w:p>
    <w:p w:rsidR="00C45647" w:rsidRPr="009438C0" w:rsidRDefault="00C45647" w:rsidP="00B538A0">
      <w:pPr>
        <w:pStyle w:val="ListParagraph"/>
        <w:numPr>
          <w:ilvl w:val="0"/>
          <w:numId w:val="28"/>
        </w:numPr>
      </w:pPr>
      <w:r w:rsidRPr="009438C0">
        <w:t>Construction work on or near pressurised gas distribution mains and consumer piping</w:t>
      </w:r>
    </w:p>
    <w:p w:rsidR="00C45647" w:rsidRPr="009438C0" w:rsidRDefault="00C45647" w:rsidP="00B538A0">
      <w:pPr>
        <w:pStyle w:val="ListParagraph"/>
        <w:numPr>
          <w:ilvl w:val="0"/>
          <w:numId w:val="28"/>
        </w:numPr>
      </w:pPr>
      <w:r w:rsidRPr="009438C0">
        <w:t>Construction work on or near chemical, fuel or refrigerant lines</w:t>
      </w:r>
    </w:p>
    <w:p w:rsidR="00C45647" w:rsidRPr="009438C0" w:rsidRDefault="00C45647" w:rsidP="00B538A0">
      <w:pPr>
        <w:pStyle w:val="ListParagraph"/>
        <w:numPr>
          <w:ilvl w:val="0"/>
          <w:numId w:val="28"/>
        </w:numPr>
      </w:pPr>
      <w:r w:rsidRPr="009438C0">
        <w:t>Construction work on or near energised electrical installations and services</w:t>
      </w:r>
    </w:p>
    <w:p w:rsidR="00C45647" w:rsidRPr="009438C0" w:rsidRDefault="00C45647" w:rsidP="00B538A0">
      <w:pPr>
        <w:pStyle w:val="ListParagraph"/>
        <w:numPr>
          <w:ilvl w:val="0"/>
          <w:numId w:val="28"/>
        </w:numPr>
      </w:pPr>
      <w:r w:rsidRPr="009438C0">
        <w:t>Construction work in an area that may have a contaminated or flammable atmosphere</w:t>
      </w:r>
    </w:p>
    <w:p w:rsidR="00C45647" w:rsidRPr="009438C0" w:rsidRDefault="00C45647" w:rsidP="00B538A0">
      <w:pPr>
        <w:pStyle w:val="ListParagraph"/>
        <w:numPr>
          <w:ilvl w:val="0"/>
          <w:numId w:val="28"/>
        </w:numPr>
      </w:pPr>
      <w:r w:rsidRPr="009438C0">
        <w:t>Tilt-up and precast concrete construction work</w:t>
      </w:r>
    </w:p>
    <w:p w:rsidR="00C45647" w:rsidRPr="009438C0" w:rsidRDefault="00C45647" w:rsidP="00B538A0">
      <w:pPr>
        <w:pStyle w:val="ListParagraph"/>
        <w:numPr>
          <w:ilvl w:val="0"/>
          <w:numId w:val="28"/>
        </w:numPr>
      </w:pPr>
      <w:r w:rsidRPr="009438C0">
        <w:t>Construction work on or adjacent to roadways or railways used by road or rail traffic</w:t>
      </w:r>
    </w:p>
    <w:p w:rsidR="00C45647" w:rsidRPr="009438C0" w:rsidRDefault="00C45647" w:rsidP="00B538A0">
      <w:pPr>
        <w:pStyle w:val="ListParagraph"/>
        <w:numPr>
          <w:ilvl w:val="0"/>
          <w:numId w:val="28"/>
        </w:numPr>
      </w:pPr>
      <w:r w:rsidRPr="009438C0">
        <w:t>Work on construction sites where there is any movement of powered mobile plant</w:t>
      </w:r>
    </w:p>
    <w:p w:rsidR="00C45647" w:rsidRPr="009438C0" w:rsidRDefault="00C45647" w:rsidP="00B538A0">
      <w:pPr>
        <w:pStyle w:val="ListParagraph"/>
        <w:numPr>
          <w:ilvl w:val="0"/>
          <w:numId w:val="28"/>
        </w:numPr>
      </w:pPr>
      <w:r w:rsidRPr="009438C0">
        <w:t>Construction work in an area where there are artificial extremes of temperature</w:t>
      </w:r>
    </w:p>
    <w:p w:rsidR="00C45647" w:rsidRPr="009438C0" w:rsidRDefault="00C45647" w:rsidP="00B538A0">
      <w:pPr>
        <w:pStyle w:val="ListParagraph"/>
        <w:numPr>
          <w:ilvl w:val="0"/>
          <w:numId w:val="28"/>
        </w:numPr>
      </w:pPr>
      <w:r w:rsidRPr="009438C0">
        <w:t>Construction work in, over or adjacent to water or other liquids where there is a risk of drowning</w:t>
      </w:r>
    </w:p>
    <w:p w:rsidR="00C45647" w:rsidRPr="009438C0" w:rsidRDefault="00C45647" w:rsidP="00B538A0">
      <w:pPr>
        <w:pStyle w:val="ListParagraph"/>
        <w:numPr>
          <w:ilvl w:val="0"/>
          <w:numId w:val="28"/>
        </w:numPr>
      </w:pPr>
      <w:r w:rsidRPr="009438C0">
        <w:t>Construction work involving diving</w:t>
      </w:r>
    </w:p>
    <w:p w:rsidR="00C45647" w:rsidRPr="009438C0" w:rsidRDefault="00C45647" w:rsidP="007A2AD0">
      <w:r w:rsidRPr="00931F36">
        <w:rPr>
          <w:b/>
          <w:bCs/>
        </w:rPr>
        <w:t>Incident</w:t>
      </w:r>
      <w:r w:rsidRPr="009438C0">
        <w:t xml:space="preserve"> - An incident resulting in an injury that is </w:t>
      </w:r>
      <w:r>
        <w:t>required to be notified by the W</w:t>
      </w:r>
      <w:r w:rsidRPr="009438C0">
        <w:t>HS legislative requirement for notifiable incidents in the jurisdiction in which the project is being undertaken.</w:t>
      </w:r>
    </w:p>
    <w:p w:rsidR="00C45647" w:rsidRPr="00931F36" w:rsidRDefault="00C45647" w:rsidP="007A2AD0">
      <w:pPr>
        <w:sectPr w:rsidR="00C45647" w:rsidRPr="00931F36" w:rsidSect="005A05A5">
          <w:pgSz w:w="11906" w:h="16838" w:code="9"/>
          <w:pgMar w:top="1134" w:right="1134" w:bottom="1134" w:left="1418" w:header="567" w:footer="567" w:gutter="0"/>
          <w:cols w:space="708"/>
          <w:docGrid w:linePitch="360"/>
        </w:sectPr>
      </w:pPr>
    </w:p>
    <w:p w:rsidR="002F4C87" w:rsidRDefault="00C45647" w:rsidP="002F4C87">
      <w:r w:rsidRPr="00B538A0">
        <w:rPr>
          <w:b/>
        </w:rPr>
        <w:lastRenderedPageBreak/>
        <w:t>LTIFR (Lost Time Injury Frequency Rate)</w:t>
      </w:r>
      <w:r w:rsidRPr="009438C0">
        <w:t xml:space="preserve"> - The number of occurrences of lost time injury that result in a permanent disability or time lost from work of one day shift or more in the period. The number of hours worked refers to the total number of hours worked by all workers in the period, including overtime and extra shifts.</w:t>
      </w:r>
    </w:p>
    <w:p w:rsidR="00653CC3" w:rsidRDefault="002F4C87" w:rsidP="002F4C87">
      <w:r>
        <w:t xml:space="preserve">From July-December 2018 onwards, LTIs for residential construction have been removed </w:t>
      </w:r>
      <w:r w:rsidR="00D42630">
        <w:t xml:space="preserve">in the context of </w:t>
      </w:r>
      <w:r>
        <w:t xml:space="preserve">Scheme </w:t>
      </w:r>
      <w:r w:rsidR="00D42630">
        <w:t>to</w:t>
      </w:r>
      <w:r>
        <w:t xml:space="preserve"> Non-Scheme </w:t>
      </w:r>
      <w:r w:rsidR="00D42630">
        <w:t>comparisons to enable more meaningful comparisons</w:t>
      </w:r>
      <w:r>
        <w:t>.</w:t>
      </w:r>
    </w:p>
    <w:p w:rsidR="00A12507" w:rsidRPr="009438C0" w:rsidRDefault="00A12507" w:rsidP="00A12507">
      <w:r>
        <w:rPr>
          <w:b/>
          <w:bCs/>
        </w:rPr>
        <w:t>M</w:t>
      </w:r>
      <w:r w:rsidRPr="00931F36">
        <w:rPr>
          <w:b/>
          <w:bCs/>
        </w:rPr>
        <w:t>ean (average)</w:t>
      </w:r>
      <w:r w:rsidRPr="009438C0">
        <w:t xml:space="preserve"> - The mean is the sum of all the scores divided by the number of scores.</w:t>
      </w:r>
    </w:p>
    <w:p w:rsidR="00C45647" w:rsidRPr="009438C0" w:rsidRDefault="00C45647" w:rsidP="007A2AD0">
      <w:r w:rsidRPr="00931F36">
        <w:rPr>
          <w:b/>
          <w:bCs/>
        </w:rPr>
        <w:t>Mechanism of incident classification</w:t>
      </w:r>
      <w:r w:rsidR="007A2AD0">
        <w:t xml:space="preserve"> </w:t>
      </w:r>
    </w:p>
    <w:p w:rsidR="007A2AD0" w:rsidRDefault="00C45647" w:rsidP="00B538A0">
      <w:pPr>
        <w:spacing w:after="0"/>
      </w:pPr>
      <w:r w:rsidRPr="009438C0">
        <w:t>Major Groups</w:t>
      </w:r>
    </w:p>
    <w:p w:rsidR="00C45647" w:rsidRPr="009438C0" w:rsidRDefault="00C45647" w:rsidP="00B538A0">
      <w:pPr>
        <w:spacing w:after="0"/>
      </w:pPr>
      <w:r w:rsidRPr="009438C0">
        <w:t>0. Falls, trips and slips of a person</w:t>
      </w:r>
    </w:p>
    <w:p w:rsidR="00C45647" w:rsidRPr="009438C0" w:rsidRDefault="00C45647" w:rsidP="00B538A0">
      <w:pPr>
        <w:spacing w:after="0"/>
      </w:pPr>
      <w:r w:rsidRPr="009438C0">
        <w:t>1. Hitting objects with a part of the body</w:t>
      </w:r>
    </w:p>
    <w:p w:rsidR="00C45647" w:rsidRPr="009438C0" w:rsidRDefault="00C45647" w:rsidP="00B538A0">
      <w:pPr>
        <w:spacing w:after="0"/>
      </w:pPr>
      <w:r w:rsidRPr="009438C0">
        <w:t>2. Being hit by moving objects</w:t>
      </w:r>
    </w:p>
    <w:p w:rsidR="00C45647" w:rsidRPr="009438C0" w:rsidRDefault="00C45647" w:rsidP="00B538A0">
      <w:pPr>
        <w:spacing w:after="0"/>
      </w:pPr>
      <w:r w:rsidRPr="009438C0">
        <w:t>3. Sound and pressure</w:t>
      </w:r>
    </w:p>
    <w:p w:rsidR="00C45647" w:rsidRPr="009438C0" w:rsidRDefault="00C45647" w:rsidP="00B538A0">
      <w:pPr>
        <w:spacing w:after="0"/>
      </w:pPr>
      <w:r w:rsidRPr="009438C0">
        <w:t>4. Body stressing</w:t>
      </w:r>
    </w:p>
    <w:p w:rsidR="00C45647" w:rsidRPr="009438C0" w:rsidRDefault="00C45647" w:rsidP="00B538A0">
      <w:pPr>
        <w:spacing w:after="0"/>
      </w:pPr>
      <w:r w:rsidRPr="009438C0">
        <w:t>5. Heat, electricity and other environmental factors</w:t>
      </w:r>
    </w:p>
    <w:p w:rsidR="00C45647" w:rsidRPr="009438C0" w:rsidRDefault="00C45647" w:rsidP="00B538A0">
      <w:pPr>
        <w:spacing w:after="0"/>
      </w:pPr>
      <w:r w:rsidRPr="009438C0">
        <w:t>6. Chemicals and other substances</w:t>
      </w:r>
    </w:p>
    <w:p w:rsidR="00C45647" w:rsidRPr="009438C0" w:rsidRDefault="00C45647" w:rsidP="00B538A0">
      <w:pPr>
        <w:spacing w:after="0"/>
      </w:pPr>
      <w:r w:rsidRPr="009438C0">
        <w:t>7. Biological factors</w:t>
      </w:r>
    </w:p>
    <w:p w:rsidR="00C45647" w:rsidRPr="009438C0" w:rsidRDefault="00C45647" w:rsidP="00B538A0">
      <w:pPr>
        <w:spacing w:after="0"/>
      </w:pPr>
      <w:r w:rsidRPr="009438C0">
        <w:t>8. Mental stress</w:t>
      </w:r>
    </w:p>
    <w:p w:rsidR="00C45647" w:rsidRDefault="00C45647" w:rsidP="00B538A0">
      <w:pPr>
        <w:spacing w:after="0"/>
      </w:pPr>
      <w:r w:rsidRPr="009438C0">
        <w:t>9. Vehicle incidents and other</w:t>
      </w:r>
    </w:p>
    <w:p w:rsidR="00B538A0" w:rsidRDefault="00B538A0" w:rsidP="00B538A0">
      <w:pPr>
        <w:spacing w:after="0"/>
        <w:rPr>
          <w:b/>
          <w:bCs/>
        </w:rPr>
      </w:pPr>
    </w:p>
    <w:p w:rsidR="002F4C87" w:rsidRDefault="00C45647" w:rsidP="007A2AD0">
      <w:r w:rsidRPr="00931F36">
        <w:rPr>
          <w:b/>
          <w:bCs/>
        </w:rPr>
        <w:t>MTIFR (Medically Treated Injury Frequency Rate)</w:t>
      </w:r>
      <w:r w:rsidRPr="009438C0">
        <w:t xml:space="preserve"> - The number of occurrences of treatment by, or under the order of, a qualified medical practitioner, or any injury that could be considered as being one that would normally be treated by a medical practitioner. The number of hours worked refers to the total number of hours worked by all workers in the period, including overtime and extra shifts.</w:t>
      </w:r>
    </w:p>
    <w:p w:rsidR="00D42630" w:rsidRDefault="00D42630" w:rsidP="00D42630">
      <w:r>
        <w:t>From July-December 2018 onwards, MTIs for residential construction have been removed in the context of Scheme to Non-Scheme comparisons to enable more meaningful comparisons.</w:t>
      </w:r>
    </w:p>
    <w:p w:rsidR="00C45647" w:rsidRPr="00B538A0" w:rsidRDefault="00C45647" w:rsidP="007A2AD0">
      <w:pPr>
        <w:rPr>
          <w:b/>
        </w:rPr>
      </w:pPr>
      <w:r w:rsidRPr="00B538A0">
        <w:rPr>
          <w:b/>
        </w:rPr>
        <w:t>Nature of injury classification</w:t>
      </w:r>
    </w:p>
    <w:p w:rsidR="00C45647" w:rsidRPr="009438C0" w:rsidRDefault="00C45647" w:rsidP="00B538A0">
      <w:pPr>
        <w:pStyle w:val="ListParagraph"/>
        <w:numPr>
          <w:ilvl w:val="0"/>
          <w:numId w:val="29"/>
        </w:numPr>
      </w:pPr>
      <w:r w:rsidRPr="009438C0">
        <w:t>Intracranial injuries</w:t>
      </w:r>
    </w:p>
    <w:p w:rsidR="00C45647" w:rsidRPr="009438C0" w:rsidRDefault="00C45647" w:rsidP="00B538A0">
      <w:pPr>
        <w:pStyle w:val="ListParagraph"/>
        <w:numPr>
          <w:ilvl w:val="0"/>
          <w:numId w:val="29"/>
        </w:numPr>
      </w:pPr>
      <w:r w:rsidRPr="009438C0">
        <w:t>Fractures</w:t>
      </w:r>
    </w:p>
    <w:p w:rsidR="00C45647" w:rsidRPr="009438C0" w:rsidRDefault="00C45647" w:rsidP="00B538A0">
      <w:pPr>
        <w:pStyle w:val="ListParagraph"/>
        <w:numPr>
          <w:ilvl w:val="0"/>
          <w:numId w:val="29"/>
        </w:numPr>
      </w:pPr>
      <w:r w:rsidRPr="009438C0">
        <w:t>Wounds, lacerations, amputations and internal organ damage</w:t>
      </w:r>
    </w:p>
    <w:p w:rsidR="00C45647" w:rsidRPr="009438C0" w:rsidRDefault="00C45647" w:rsidP="00B538A0">
      <w:pPr>
        <w:pStyle w:val="ListParagraph"/>
        <w:numPr>
          <w:ilvl w:val="0"/>
          <w:numId w:val="29"/>
        </w:numPr>
      </w:pPr>
      <w:r w:rsidRPr="009438C0">
        <w:t>Burns</w:t>
      </w:r>
    </w:p>
    <w:p w:rsidR="00C45647" w:rsidRPr="009438C0" w:rsidRDefault="00C45647" w:rsidP="00B538A0">
      <w:pPr>
        <w:pStyle w:val="ListParagraph"/>
        <w:numPr>
          <w:ilvl w:val="0"/>
          <w:numId w:val="29"/>
        </w:numPr>
      </w:pPr>
      <w:r w:rsidRPr="009438C0">
        <w:t>Injury to nerves and spinal cord</w:t>
      </w:r>
    </w:p>
    <w:p w:rsidR="00C45647" w:rsidRPr="009438C0" w:rsidRDefault="00C45647" w:rsidP="00B538A0">
      <w:pPr>
        <w:pStyle w:val="ListParagraph"/>
        <w:numPr>
          <w:ilvl w:val="0"/>
          <w:numId w:val="29"/>
        </w:numPr>
      </w:pPr>
      <w:r w:rsidRPr="009438C0">
        <w:t>Traumatic joint/ligament and muscle/tendon injury</w:t>
      </w:r>
    </w:p>
    <w:p w:rsidR="00C45647" w:rsidRPr="009438C0" w:rsidRDefault="00C45647" w:rsidP="00B538A0">
      <w:pPr>
        <w:pStyle w:val="ListParagraph"/>
        <w:numPr>
          <w:ilvl w:val="0"/>
          <w:numId w:val="29"/>
        </w:numPr>
      </w:pPr>
      <w:r w:rsidRPr="009438C0">
        <w:t>Other injuries</w:t>
      </w:r>
    </w:p>
    <w:p w:rsidR="00C45647" w:rsidRDefault="00C45647" w:rsidP="00B538A0">
      <w:pPr>
        <w:pStyle w:val="ListParagraph"/>
        <w:numPr>
          <w:ilvl w:val="0"/>
          <w:numId w:val="29"/>
        </w:numPr>
      </w:pPr>
      <w:r w:rsidRPr="009438C0">
        <w:t>Diseases and conditions</w:t>
      </w:r>
    </w:p>
    <w:p w:rsidR="002F4C87" w:rsidRDefault="002F4C87">
      <w:r>
        <w:br w:type="page"/>
      </w:r>
    </w:p>
    <w:p w:rsidR="00C45647" w:rsidRPr="009438C0" w:rsidRDefault="00C45647" w:rsidP="007A2AD0">
      <w:r w:rsidRPr="00931F36">
        <w:rPr>
          <w:b/>
          <w:bCs/>
        </w:rPr>
        <w:lastRenderedPageBreak/>
        <w:t>Non-Scheme projects</w:t>
      </w:r>
      <w:r w:rsidRPr="009438C0">
        <w:t xml:space="preserve"> – Projects where the accredited contractor is the head contractor, the value of building work is $</w:t>
      </w:r>
      <w:r w:rsidR="00942BC3">
        <w:t>4</w:t>
      </w:r>
      <w:r w:rsidRPr="009438C0">
        <w:t xml:space="preserve"> million or more, and the project is not a Scheme project.</w:t>
      </w:r>
    </w:p>
    <w:p w:rsidR="00C45647" w:rsidRPr="009438C0" w:rsidRDefault="00C45647" w:rsidP="007A2AD0">
      <w:r w:rsidRPr="00931F36">
        <w:rPr>
          <w:b/>
          <w:bCs/>
        </w:rPr>
        <w:t>Scheme projects</w:t>
      </w:r>
      <w:r w:rsidRPr="009438C0">
        <w:t xml:space="preserve"> - Projects that are directly funded by the Australian Government with a value of $</w:t>
      </w:r>
      <w:r w:rsidR="00942BC3">
        <w:t>4</w:t>
      </w:r>
      <w:r w:rsidR="00C75EA6">
        <w:t> </w:t>
      </w:r>
      <w:r w:rsidR="006C0990">
        <w:t>million or more, plus</w:t>
      </w:r>
      <w:r w:rsidRPr="009438C0">
        <w:t xml:space="preserve"> projects that are indirectly funded by the Australian Government where:</w:t>
      </w:r>
    </w:p>
    <w:p w:rsidR="00C45647" w:rsidRPr="009438C0" w:rsidRDefault="00C45647" w:rsidP="00B538A0">
      <w:pPr>
        <w:pStyle w:val="ListParagraph"/>
        <w:numPr>
          <w:ilvl w:val="0"/>
          <w:numId w:val="20"/>
        </w:numPr>
      </w:pPr>
      <w:r w:rsidRPr="009438C0">
        <w:t xml:space="preserve">the value of the Australian Government contribution to the project is at least $5 million and represents at least 50 per cent of the total construction project value; or </w:t>
      </w:r>
    </w:p>
    <w:p w:rsidR="00C45647" w:rsidRPr="009438C0" w:rsidRDefault="00C45647" w:rsidP="00B538A0">
      <w:pPr>
        <w:pStyle w:val="ListParagraph"/>
        <w:numPr>
          <w:ilvl w:val="0"/>
          <w:numId w:val="20"/>
        </w:numPr>
      </w:pPr>
      <w:r w:rsidRPr="009438C0">
        <w:t>the Australian Government contribution to a project is $10 million or more, irrespective of the proportion of Australian Government funding.</w:t>
      </w:r>
    </w:p>
    <w:p w:rsidR="00C45647" w:rsidRPr="00931F36" w:rsidRDefault="00C45647" w:rsidP="007A2AD0">
      <w:pPr>
        <w:rPr>
          <w:b/>
          <w:bCs/>
        </w:rPr>
      </w:pPr>
      <w:r w:rsidRPr="00931F36">
        <w:rPr>
          <w:b/>
          <w:bCs/>
        </w:rPr>
        <w:t xml:space="preserve">TRIFR (Total Recorded Injury Frequency Rate) </w:t>
      </w:r>
      <w:r w:rsidRPr="007D59A8">
        <w:t>– The</w:t>
      </w:r>
      <w:r>
        <w:t xml:space="preserve"> total</w:t>
      </w:r>
      <w:r w:rsidRPr="007D59A8">
        <w:t xml:space="preserve"> </w:t>
      </w:r>
      <w:r>
        <w:t>number of Medically Treated Injuries, Lost Time Injuries and Fatalities in the defined period divided by the number of hours worked in the period, multiplied by one million.</w:t>
      </w:r>
    </w:p>
    <w:p w:rsidR="00D42630" w:rsidRDefault="00D42630" w:rsidP="00D42630">
      <w:r>
        <w:t>From July-December 2018 onwards, injuries for residential construction have been removed in the context of Scheme to Non-Scheme comparisons to enable more meaningful comparisons.</w:t>
      </w:r>
    </w:p>
    <w:p w:rsidR="0005500A" w:rsidRPr="00C45647" w:rsidRDefault="0005500A" w:rsidP="007A2AD0"/>
    <w:sectPr w:rsidR="0005500A" w:rsidRPr="00C45647" w:rsidSect="00F83A63">
      <w:headerReference w:type="default" r:id="rId32"/>
      <w:footerReference w:type="default" r:id="rId33"/>
      <w:pgSz w:w="11906" w:h="16838"/>
      <w:pgMar w:top="1985" w:right="1440" w:bottom="1440"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BF2" w:rsidRDefault="00E47BF2" w:rsidP="00130923">
      <w:pPr>
        <w:spacing w:after="0" w:line="240" w:lineRule="auto"/>
      </w:pPr>
      <w:r>
        <w:separator/>
      </w:r>
    </w:p>
  </w:endnote>
  <w:endnote w:type="continuationSeparator" w:id="0">
    <w:p w:rsidR="00E47BF2" w:rsidRDefault="00E47BF2"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BF2" w:rsidRDefault="00E47BF2"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BF2" w:rsidRDefault="00E47BF2" w:rsidP="00A05FE8">
    <w:pPr>
      <w:pStyle w:val="Footer"/>
      <w:tabs>
        <w:tab w:val="clear" w:pos="9026"/>
        <w:tab w:val="right" w:pos="8647"/>
      </w:tabs>
      <w:ind w:firstLine="720"/>
      <w:jc w:val="right"/>
    </w:pPr>
    <w:r>
      <w:rPr>
        <w:noProof/>
        <w:lang w:eastAsia="en-AU"/>
      </w:rPr>
      <w:drawing>
        <wp:anchor distT="0" distB="0" distL="114300" distR="114300" simplePos="0" relativeHeight="251657216" behindDoc="1" locked="0" layoutInCell="1" allowOverlap="1" wp14:anchorId="6CA91355" wp14:editId="2D57824A">
          <wp:simplePos x="0" y="0"/>
          <wp:positionH relativeFrom="column">
            <wp:posOffset>-1285875</wp:posOffset>
          </wp:positionH>
          <wp:positionV relativeFrom="paragraph">
            <wp:posOffset>328930</wp:posOffset>
          </wp:positionV>
          <wp:extent cx="8496300" cy="720709"/>
          <wp:effectExtent l="0" t="0" r="0" b="381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8547519" cy="725054"/>
                  </a:xfrm>
                  <a:prstGeom prst="rect">
                    <a:avLst/>
                  </a:prstGeom>
                </pic:spPr>
              </pic:pic>
            </a:graphicData>
          </a:graphic>
          <wp14:sizeRelH relativeFrom="page">
            <wp14:pctWidth>0</wp14:pctWidth>
          </wp14:sizeRelH>
          <wp14:sizeRelV relativeFrom="page">
            <wp14:pctHeight>0</wp14:pctHeight>
          </wp14:sizeRelV>
        </wp:anchor>
      </w:drawing>
    </w:r>
    <w:sdt>
      <w:sdtPr>
        <w:id w:val="10118865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4744F">
          <w:rPr>
            <w:noProof/>
          </w:rPr>
          <w:t>2</w:t>
        </w:r>
        <w:r>
          <w:rPr>
            <w:noProof/>
          </w:rPr>
          <w:fldChar w:fldCharType="end"/>
        </w:r>
      </w:sdtContent>
    </w:sdt>
  </w:p>
  <w:p w:rsidR="00E47BF2" w:rsidRDefault="00E47BF2" w:rsidP="007258AD">
    <w:pPr>
      <w:pStyle w:val="Footer"/>
      <w:jc w:val="right"/>
    </w:pPr>
    <w:r>
      <w:rPr>
        <w:noProof/>
        <w:lang w:eastAsia="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BF2" w:rsidRDefault="00E47BF2"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112E25A1" wp14:editId="326655AD">
          <wp:simplePos x="0" y="0"/>
          <wp:positionH relativeFrom="column">
            <wp:posOffset>-914401</wp:posOffset>
          </wp:positionH>
          <wp:positionV relativeFrom="paragraph">
            <wp:posOffset>302895</wp:posOffset>
          </wp:positionV>
          <wp:extent cx="10696575" cy="511361"/>
          <wp:effectExtent l="0" t="0" r="0" b="3175"/>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561711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4744F">
          <w:rPr>
            <w:noProof/>
          </w:rPr>
          <w:t>31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BF2" w:rsidRDefault="00E47BF2" w:rsidP="00130923">
      <w:pPr>
        <w:spacing w:after="0" w:line="240" w:lineRule="auto"/>
      </w:pPr>
      <w:r>
        <w:separator/>
      </w:r>
    </w:p>
  </w:footnote>
  <w:footnote w:type="continuationSeparator" w:id="0">
    <w:p w:rsidR="00E47BF2" w:rsidRDefault="00E47BF2" w:rsidP="00130923">
      <w:pPr>
        <w:spacing w:after="0" w:line="240" w:lineRule="auto"/>
      </w:pPr>
      <w:r>
        <w:continuationSeparator/>
      </w:r>
    </w:p>
  </w:footnote>
  <w:footnote w:id="1">
    <w:p w:rsidR="00E47BF2" w:rsidRDefault="00E47BF2">
      <w:pPr>
        <w:pStyle w:val="FootnoteText"/>
      </w:pPr>
      <w:r w:rsidRPr="00450969">
        <w:rPr>
          <w:rStyle w:val="FootnoteReference"/>
        </w:rPr>
        <w:footnoteRef/>
      </w:r>
      <w:r w:rsidRPr="00450969">
        <w:t xml:space="preserve"> Accreditations can be granted to either an individual company or multiple companies as part of a joint accreditation.</w:t>
      </w:r>
      <w:r>
        <w:t xml:space="preserve"> The total number of Accreditations and Companies are based on the reports submitted by accredited companies through the biannual reporting process.</w:t>
      </w:r>
    </w:p>
  </w:footnote>
  <w:footnote w:id="2">
    <w:p w:rsidR="00E47BF2" w:rsidRDefault="00E47BF2">
      <w:pPr>
        <w:pStyle w:val="FootnoteText"/>
      </w:pPr>
      <w:r>
        <w:rPr>
          <w:rStyle w:val="FootnoteReference"/>
        </w:rPr>
        <w:footnoteRef/>
      </w:r>
      <w:r>
        <w:t xml:space="preserve"> See glossary for frequency rate formulas</w:t>
      </w:r>
    </w:p>
  </w:footnote>
  <w:footnote w:id="3">
    <w:p w:rsidR="00E47BF2" w:rsidRDefault="00E47BF2" w:rsidP="00C42F8D">
      <w:pPr>
        <w:pStyle w:val="FootnoteText"/>
      </w:pPr>
      <w:r>
        <w:rPr>
          <w:rStyle w:val="FootnoteReference"/>
        </w:rPr>
        <w:footnoteRef/>
      </w:r>
      <w:r>
        <w:t xml:space="preserve"> </w:t>
      </w:r>
      <w:r w:rsidRPr="001A4F3E">
        <w:t xml:space="preserve">Safe Work Australia publication Comparison of Workers’ Compensation Arrangements in Australia and New Zealand </w:t>
      </w:r>
      <w:r>
        <w:t>Decemb</w:t>
      </w:r>
      <w:r w:rsidRPr="001A4F3E">
        <w:t>er 201</w:t>
      </w:r>
      <w:r>
        <w:t>8</w:t>
      </w:r>
      <w:r w:rsidRPr="001A4F3E">
        <w:t>, Table 7.6 Selected Industry Premium Rates as at 30 September 201</w:t>
      </w:r>
      <w:r>
        <w:t>7</w:t>
      </w:r>
      <w:r w:rsidRPr="001A4F3E">
        <w:t>, pages</w:t>
      </w:r>
      <w:r>
        <w:t> </w:t>
      </w:r>
      <w:r w:rsidRPr="001A4F3E">
        <w:t>2</w:t>
      </w:r>
      <w:r>
        <w:t>36</w:t>
      </w:r>
      <w:r>
        <w:noBreakHyphen/>
        <w:t>238 (Qld, SA, Tas, Vic, WA)</w:t>
      </w:r>
      <w:r w:rsidRPr="001A4F3E">
        <w:t>.</w:t>
      </w:r>
    </w:p>
  </w:footnote>
  <w:footnote w:id="4">
    <w:p w:rsidR="00E47BF2" w:rsidRDefault="00E47BF2">
      <w:pPr>
        <w:pStyle w:val="FootnoteText"/>
      </w:pPr>
      <w:r>
        <w:rPr>
          <w:rStyle w:val="FootnoteReference"/>
        </w:rPr>
        <w:footnoteRef/>
      </w:r>
      <w:r>
        <w:t xml:space="preserve"> ACT Workers’ Compensation Scheme Suggested Reasonable Premium Rates – 2018-19 (Draft Discussion Paper). Industry rate based on actuarial analysis for 2017/18.</w:t>
      </w:r>
    </w:p>
  </w:footnote>
  <w:footnote w:id="5">
    <w:p w:rsidR="00E47BF2" w:rsidRDefault="00E47BF2">
      <w:pPr>
        <w:pStyle w:val="FootnoteText"/>
      </w:pPr>
      <w:r>
        <w:rPr>
          <w:rStyle w:val="FootnoteReference"/>
        </w:rPr>
        <w:footnoteRef/>
      </w:r>
      <w:r>
        <w:t xml:space="preserve"> NSW r</w:t>
      </w:r>
      <w:r w:rsidRPr="00E96CB8">
        <w:t>ates have not been publicly disclosed since the 1 September 2015 reforms to separate the workers compensation regulatory and insurance functions between the newly created statutory agencies, State Insurance Regulatory Authority and Insurance and Care NSW.</w:t>
      </w:r>
    </w:p>
  </w:footnote>
  <w:footnote w:id="6">
    <w:p w:rsidR="00E47BF2" w:rsidRDefault="00E47BF2">
      <w:pPr>
        <w:pStyle w:val="FootnoteText"/>
      </w:pPr>
      <w:r>
        <w:rPr>
          <w:rStyle w:val="FootnoteReference"/>
        </w:rPr>
        <w:footnoteRef/>
      </w:r>
      <w:r>
        <w:t xml:space="preserve"> </w:t>
      </w:r>
      <w:r w:rsidRPr="00E96CB8">
        <w:t>The Northern Territory does not provide industry premium rates because the legislation gives insurers the power to set their own industry premium rates and these do not have to be gazetted.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BF2" w:rsidRDefault="00E47BF2" w:rsidP="0089625E">
    <w:pPr>
      <w:pStyle w:val="Header"/>
      <w:tabs>
        <w:tab w:val="clear" w:pos="4513"/>
        <w:tab w:val="clear" w:pos="9026"/>
      </w:tabs>
      <w:ind w:left="-851" w:right="-1440"/>
    </w:pPr>
    <w:r>
      <w:tab/>
    </w:r>
    <w:r>
      <w:tab/>
    </w:r>
    <w:r>
      <w:tab/>
    </w:r>
    <w:r>
      <w:tab/>
    </w:r>
    <w:r>
      <w:tab/>
    </w:r>
  </w:p>
  <w:p w:rsidR="00E47BF2" w:rsidRDefault="00E47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BF2" w:rsidRPr="00CE1270" w:rsidRDefault="00E47BF2" w:rsidP="00CE12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BF2" w:rsidRPr="00A43C69" w:rsidRDefault="00E47BF2" w:rsidP="00A43C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2C32444"/>
    <w:multiLevelType w:val="hybridMultilevel"/>
    <w:tmpl w:val="1D34CB6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3FF7837"/>
    <w:multiLevelType w:val="hybridMultilevel"/>
    <w:tmpl w:val="592C7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9127F2"/>
    <w:multiLevelType w:val="hybridMultilevel"/>
    <w:tmpl w:val="44D28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6F6305"/>
    <w:multiLevelType w:val="hybridMultilevel"/>
    <w:tmpl w:val="6F42B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CC61FD"/>
    <w:multiLevelType w:val="hybridMultilevel"/>
    <w:tmpl w:val="E6CCB5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0B42F8"/>
    <w:multiLevelType w:val="hybridMultilevel"/>
    <w:tmpl w:val="DD56AC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DEC0DAC"/>
    <w:multiLevelType w:val="hybridMultilevel"/>
    <w:tmpl w:val="8186757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56414748"/>
    <w:multiLevelType w:val="hybridMultilevel"/>
    <w:tmpl w:val="982EC58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BF26311"/>
    <w:multiLevelType w:val="hybridMultilevel"/>
    <w:tmpl w:val="F2880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B66071"/>
    <w:multiLevelType w:val="hybridMultilevel"/>
    <w:tmpl w:val="11C2B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E75111"/>
    <w:multiLevelType w:val="hybridMultilevel"/>
    <w:tmpl w:val="9CD082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3277C7F"/>
    <w:multiLevelType w:val="hybridMultilevel"/>
    <w:tmpl w:val="BA7A5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2B10FD"/>
    <w:multiLevelType w:val="hybridMultilevel"/>
    <w:tmpl w:val="DBB8D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713B76"/>
    <w:multiLevelType w:val="hybridMultilevel"/>
    <w:tmpl w:val="D7963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EF14557"/>
    <w:multiLevelType w:val="hybridMultilevel"/>
    <w:tmpl w:val="BFF8FF5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9"/>
  </w:num>
  <w:num w:numId="15">
    <w:abstractNumId w:val="14"/>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3"/>
  </w:num>
  <w:num w:numId="21">
    <w:abstractNumId w:val="23"/>
  </w:num>
  <w:num w:numId="22">
    <w:abstractNumId w:val="28"/>
  </w:num>
  <w:num w:numId="23">
    <w:abstractNumId w:val="15"/>
  </w:num>
  <w:num w:numId="24">
    <w:abstractNumId w:val="9"/>
  </w:num>
  <w:num w:numId="25">
    <w:abstractNumId w:val="18"/>
  </w:num>
  <w:num w:numId="26">
    <w:abstractNumId w:val="21"/>
  </w:num>
  <w:num w:numId="27">
    <w:abstractNumId w:val="30"/>
  </w:num>
  <w:num w:numId="28">
    <w:abstractNumId w:val="25"/>
  </w:num>
  <w:num w:numId="29">
    <w:abstractNumId w:val="19"/>
  </w:num>
  <w:num w:numId="30">
    <w:abstractNumId w:val="11"/>
  </w:num>
  <w:num w:numId="31">
    <w:abstractNumId w:val="27"/>
  </w:num>
  <w:num w:numId="32">
    <w:abstractNumId w:val="1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48354D"/>
    <w:rsid w:val="00000BF3"/>
    <w:rsid w:val="00001602"/>
    <w:rsid w:val="000024D5"/>
    <w:rsid w:val="00002721"/>
    <w:rsid w:val="000038F1"/>
    <w:rsid w:val="000049FB"/>
    <w:rsid w:val="00006B97"/>
    <w:rsid w:val="00007122"/>
    <w:rsid w:val="00007178"/>
    <w:rsid w:val="00007E0C"/>
    <w:rsid w:val="00010AC7"/>
    <w:rsid w:val="000123C4"/>
    <w:rsid w:val="000129AB"/>
    <w:rsid w:val="0001334E"/>
    <w:rsid w:val="00014722"/>
    <w:rsid w:val="00017BF8"/>
    <w:rsid w:val="00023A87"/>
    <w:rsid w:val="00023F1D"/>
    <w:rsid w:val="00024E24"/>
    <w:rsid w:val="00025815"/>
    <w:rsid w:val="000259DC"/>
    <w:rsid w:val="00027E33"/>
    <w:rsid w:val="000323BF"/>
    <w:rsid w:val="000329A7"/>
    <w:rsid w:val="000336A7"/>
    <w:rsid w:val="00034EAA"/>
    <w:rsid w:val="00036C97"/>
    <w:rsid w:val="000425DD"/>
    <w:rsid w:val="00042F70"/>
    <w:rsid w:val="00045D64"/>
    <w:rsid w:val="00047BD3"/>
    <w:rsid w:val="00051359"/>
    <w:rsid w:val="0005254C"/>
    <w:rsid w:val="00053FB0"/>
    <w:rsid w:val="0005500A"/>
    <w:rsid w:val="0006119B"/>
    <w:rsid w:val="00061A16"/>
    <w:rsid w:val="00065479"/>
    <w:rsid w:val="00067417"/>
    <w:rsid w:val="0007667A"/>
    <w:rsid w:val="00076970"/>
    <w:rsid w:val="00077D04"/>
    <w:rsid w:val="00080436"/>
    <w:rsid w:val="00080B3D"/>
    <w:rsid w:val="0008406C"/>
    <w:rsid w:val="000842EB"/>
    <w:rsid w:val="00085C2A"/>
    <w:rsid w:val="000861A6"/>
    <w:rsid w:val="00087A0E"/>
    <w:rsid w:val="00092D3D"/>
    <w:rsid w:val="00093D70"/>
    <w:rsid w:val="000944C9"/>
    <w:rsid w:val="00097B05"/>
    <w:rsid w:val="000A3482"/>
    <w:rsid w:val="000A49EC"/>
    <w:rsid w:val="000B1EBB"/>
    <w:rsid w:val="000B39CE"/>
    <w:rsid w:val="000B3BDA"/>
    <w:rsid w:val="000B43DD"/>
    <w:rsid w:val="000B4C0C"/>
    <w:rsid w:val="000B4CC5"/>
    <w:rsid w:val="000B6DF5"/>
    <w:rsid w:val="000B7F53"/>
    <w:rsid w:val="000C15E6"/>
    <w:rsid w:val="000C18ED"/>
    <w:rsid w:val="000C2225"/>
    <w:rsid w:val="000C3A40"/>
    <w:rsid w:val="000C545B"/>
    <w:rsid w:val="000D453E"/>
    <w:rsid w:val="000D7FD3"/>
    <w:rsid w:val="000E083D"/>
    <w:rsid w:val="000E172F"/>
    <w:rsid w:val="000E290F"/>
    <w:rsid w:val="000E2CF4"/>
    <w:rsid w:val="000E3C3D"/>
    <w:rsid w:val="000E76F7"/>
    <w:rsid w:val="000E7E7B"/>
    <w:rsid w:val="000F0C1E"/>
    <w:rsid w:val="000F258E"/>
    <w:rsid w:val="000F2FD6"/>
    <w:rsid w:val="000F3BA2"/>
    <w:rsid w:val="000F668E"/>
    <w:rsid w:val="000F6E77"/>
    <w:rsid w:val="000F70C3"/>
    <w:rsid w:val="0010202D"/>
    <w:rsid w:val="00103EE2"/>
    <w:rsid w:val="0010634C"/>
    <w:rsid w:val="0011043D"/>
    <w:rsid w:val="00111BD6"/>
    <w:rsid w:val="00113A3F"/>
    <w:rsid w:val="001175BF"/>
    <w:rsid w:val="0012249A"/>
    <w:rsid w:val="00127D80"/>
    <w:rsid w:val="00130923"/>
    <w:rsid w:val="001310FF"/>
    <w:rsid w:val="00131E01"/>
    <w:rsid w:val="00133F71"/>
    <w:rsid w:val="00134925"/>
    <w:rsid w:val="00134B0F"/>
    <w:rsid w:val="00137083"/>
    <w:rsid w:val="001414F3"/>
    <w:rsid w:val="001419A5"/>
    <w:rsid w:val="00143FCD"/>
    <w:rsid w:val="0014607D"/>
    <w:rsid w:val="00150AA8"/>
    <w:rsid w:val="00151CD4"/>
    <w:rsid w:val="00154F02"/>
    <w:rsid w:val="00155036"/>
    <w:rsid w:val="0015641C"/>
    <w:rsid w:val="001605A7"/>
    <w:rsid w:val="00160B57"/>
    <w:rsid w:val="00161D12"/>
    <w:rsid w:val="00163F53"/>
    <w:rsid w:val="00165B98"/>
    <w:rsid w:val="00167412"/>
    <w:rsid w:val="0016744F"/>
    <w:rsid w:val="00167D25"/>
    <w:rsid w:val="00170F33"/>
    <w:rsid w:val="0017171E"/>
    <w:rsid w:val="0017210D"/>
    <w:rsid w:val="00175655"/>
    <w:rsid w:val="001775DF"/>
    <w:rsid w:val="00182E12"/>
    <w:rsid w:val="00184570"/>
    <w:rsid w:val="00184A58"/>
    <w:rsid w:val="00187379"/>
    <w:rsid w:val="00190010"/>
    <w:rsid w:val="00192342"/>
    <w:rsid w:val="001928C4"/>
    <w:rsid w:val="001A0AF3"/>
    <w:rsid w:val="001A0FB7"/>
    <w:rsid w:val="001A4754"/>
    <w:rsid w:val="001A4F3E"/>
    <w:rsid w:val="001A5A57"/>
    <w:rsid w:val="001A70A3"/>
    <w:rsid w:val="001B2AB3"/>
    <w:rsid w:val="001B42B8"/>
    <w:rsid w:val="001B4E32"/>
    <w:rsid w:val="001B6137"/>
    <w:rsid w:val="001B6467"/>
    <w:rsid w:val="001B671C"/>
    <w:rsid w:val="001C0BAC"/>
    <w:rsid w:val="001C0C72"/>
    <w:rsid w:val="001C73AF"/>
    <w:rsid w:val="001C7ABF"/>
    <w:rsid w:val="001D04CB"/>
    <w:rsid w:val="001D47C8"/>
    <w:rsid w:val="001D4D9F"/>
    <w:rsid w:val="001D56C0"/>
    <w:rsid w:val="001D57CC"/>
    <w:rsid w:val="001D65F7"/>
    <w:rsid w:val="001D6C2E"/>
    <w:rsid w:val="001E186E"/>
    <w:rsid w:val="001E24F6"/>
    <w:rsid w:val="001E42D5"/>
    <w:rsid w:val="001E467D"/>
    <w:rsid w:val="001E4F67"/>
    <w:rsid w:val="001E598B"/>
    <w:rsid w:val="001F1A2D"/>
    <w:rsid w:val="001F2335"/>
    <w:rsid w:val="001F23D2"/>
    <w:rsid w:val="001F26BA"/>
    <w:rsid w:val="001F5D87"/>
    <w:rsid w:val="001F64A0"/>
    <w:rsid w:val="001F70BC"/>
    <w:rsid w:val="001F7CD3"/>
    <w:rsid w:val="00203998"/>
    <w:rsid w:val="0020538C"/>
    <w:rsid w:val="00206130"/>
    <w:rsid w:val="0020637A"/>
    <w:rsid w:val="00207FF4"/>
    <w:rsid w:val="00210101"/>
    <w:rsid w:val="002104A6"/>
    <w:rsid w:val="00212895"/>
    <w:rsid w:val="002152BA"/>
    <w:rsid w:val="00215510"/>
    <w:rsid w:val="00220712"/>
    <w:rsid w:val="002216F8"/>
    <w:rsid w:val="00223EB1"/>
    <w:rsid w:val="00225FF6"/>
    <w:rsid w:val="00226358"/>
    <w:rsid w:val="00230001"/>
    <w:rsid w:val="00236917"/>
    <w:rsid w:val="002402BC"/>
    <w:rsid w:val="002415EF"/>
    <w:rsid w:val="00242A75"/>
    <w:rsid w:val="00243D6B"/>
    <w:rsid w:val="002469FB"/>
    <w:rsid w:val="0024789A"/>
    <w:rsid w:val="0025410F"/>
    <w:rsid w:val="00256F4B"/>
    <w:rsid w:val="002577F8"/>
    <w:rsid w:val="00260DC8"/>
    <w:rsid w:val="00262B98"/>
    <w:rsid w:val="002657ED"/>
    <w:rsid w:val="002701DD"/>
    <w:rsid w:val="0027144A"/>
    <w:rsid w:val="00273AF8"/>
    <w:rsid w:val="0027437D"/>
    <w:rsid w:val="00276627"/>
    <w:rsid w:val="00277D8B"/>
    <w:rsid w:val="00281C8E"/>
    <w:rsid w:val="00281D26"/>
    <w:rsid w:val="00283B39"/>
    <w:rsid w:val="002868D8"/>
    <w:rsid w:val="00286CA0"/>
    <w:rsid w:val="00286E07"/>
    <w:rsid w:val="00286EFC"/>
    <w:rsid w:val="00287DBB"/>
    <w:rsid w:val="00291EA7"/>
    <w:rsid w:val="002923C5"/>
    <w:rsid w:val="00292DCB"/>
    <w:rsid w:val="00296DED"/>
    <w:rsid w:val="0029795F"/>
    <w:rsid w:val="002A2F6D"/>
    <w:rsid w:val="002A409A"/>
    <w:rsid w:val="002A415E"/>
    <w:rsid w:val="002A5D79"/>
    <w:rsid w:val="002A64DF"/>
    <w:rsid w:val="002A6938"/>
    <w:rsid w:val="002A7057"/>
    <w:rsid w:val="002A7ED7"/>
    <w:rsid w:val="002B06E6"/>
    <w:rsid w:val="002B2629"/>
    <w:rsid w:val="002B54DA"/>
    <w:rsid w:val="002B56B0"/>
    <w:rsid w:val="002B5B11"/>
    <w:rsid w:val="002B6D5A"/>
    <w:rsid w:val="002B73F9"/>
    <w:rsid w:val="002B7466"/>
    <w:rsid w:val="002C083F"/>
    <w:rsid w:val="002C3AA1"/>
    <w:rsid w:val="002C52D5"/>
    <w:rsid w:val="002D1933"/>
    <w:rsid w:val="002D1996"/>
    <w:rsid w:val="002D2534"/>
    <w:rsid w:val="002D271F"/>
    <w:rsid w:val="002D6386"/>
    <w:rsid w:val="002E0651"/>
    <w:rsid w:val="002E1441"/>
    <w:rsid w:val="002E233E"/>
    <w:rsid w:val="002E56D9"/>
    <w:rsid w:val="002E5E4F"/>
    <w:rsid w:val="002E71E1"/>
    <w:rsid w:val="002E7DB3"/>
    <w:rsid w:val="002F1999"/>
    <w:rsid w:val="002F4580"/>
    <w:rsid w:val="002F47A0"/>
    <w:rsid w:val="002F4C87"/>
    <w:rsid w:val="002F7894"/>
    <w:rsid w:val="00305B35"/>
    <w:rsid w:val="00305F3D"/>
    <w:rsid w:val="003100CA"/>
    <w:rsid w:val="003117AB"/>
    <w:rsid w:val="0031273F"/>
    <w:rsid w:val="0031555A"/>
    <w:rsid w:val="003155A7"/>
    <w:rsid w:val="003166C5"/>
    <w:rsid w:val="003203C8"/>
    <w:rsid w:val="003242B9"/>
    <w:rsid w:val="00327217"/>
    <w:rsid w:val="0032731D"/>
    <w:rsid w:val="00327F59"/>
    <w:rsid w:val="003300B8"/>
    <w:rsid w:val="00330B38"/>
    <w:rsid w:val="00332328"/>
    <w:rsid w:val="003329D0"/>
    <w:rsid w:val="0033447B"/>
    <w:rsid w:val="00335C5D"/>
    <w:rsid w:val="00340683"/>
    <w:rsid w:val="0034078C"/>
    <w:rsid w:val="00343D3A"/>
    <w:rsid w:val="00347F1A"/>
    <w:rsid w:val="00350286"/>
    <w:rsid w:val="00350CAD"/>
    <w:rsid w:val="003518D0"/>
    <w:rsid w:val="00351E1D"/>
    <w:rsid w:val="00354570"/>
    <w:rsid w:val="0035585F"/>
    <w:rsid w:val="003559E6"/>
    <w:rsid w:val="00356322"/>
    <w:rsid w:val="0035670B"/>
    <w:rsid w:val="003578D1"/>
    <w:rsid w:val="003607DE"/>
    <w:rsid w:val="00361836"/>
    <w:rsid w:val="00363D42"/>
    <w:rsid w:val="003646A9"/>
    <w:rsid w:val="003657F2"/>
    <w:rsid w:val="00371C2D"/>
    <w:rsid w:val="0037285A"/>
    <w:rsid w:val="00373FB1"/>
    <w:rsid w:val="00374725"/>
    <w:rsid w:val="00376D6E"/>
    <w:rsid w:val="00381109"/>
    <w:rsid w:val="00383FFB"/>
    <w:rsid w:val="003840DC"/>
    <w:rsid w:val="00384A9B"/>
    <w:rsid w:val="00385982"/>
    <w:rsid w:val="00390F99"/>
    <w:rsid w:val="0039327B"/>
    <w:rsid w:val="003979FC"/>
    <w:rsid w:val="003A0AAD"/>
    <w:rsid w:val="003A2007"/>
    <w:rsid w:val="003A250C"/>
    <w:rsid w:val="003A4286"/>
    <w:rsid w:val="003A5184"/>
    <w:rsid w:val="003A53FC"/>
    <w:rsid w:val="003A672C"/>
    <w:rsid w:val="003A7DBA"/>
    <w:rsid w:val="003B28F5"/>
    <w:rsid w:val="003B4264"/>
    <w:rsid w:val="003B5A5D"/>
    <w:rsid w:val="003B6859"/>
    <w:rsid w:val="003B6B78"/>
    <w:rsid w:val="003B7254"/>
    <w:rsid w:val="003C0822"/>
    <w:rsid w:val="003C1002"/>
    <w:rsid w:val="003C2D66"/>
    <w:rsid w:val="003C505F"/>
    <w:rsid w:val="003D19FA"/>
    <w:rsid w:val="003D67FC"/>
    <w:rsid w:val="003E0AAD"/>
    <w:rsid w:val="003E217C"/>
    <w:rsid w:val="003E2368"/>
    <w:rsid w:val="003E349A"/>
    <w:rsid w:val="003E34D0"/>
    <w:rsid w:val="003E3848"/>
    <w:rsid w:val="003E4A6E"/>
    <w:rsid w:val="003E5625"/>
    <w:rsid w:val="003E7399"/>
    <w:rsid w:val="003E757F"/>
    <w:rsid w:val="003F242B"/>
    <w:rsid w:val="003F27EC"/>
    <w:rsid w:val="003F31BD"/>
    <w:rsid w:val="003F4D9B"/>
    <w:rsid w:val="00401AC0"/>
    <w:rsid w:val="00401CAD"/>
    <w:rsid w:val="00406E5A"/>
    <w:rsid w:val="004127B4"/>
    <w:rsid w:val="00412C6E"/>
    <w:rsid w:val="00413887"/>
    <w:rsid w:val="004150D5"/>
    <w:rsid w:val="00416B23"/>
    <w:rsid w:val="00416C27"/>
    <w:rsid w:val="004177C2"/>
    <w:rsid w:val="004240AC"/>
    <w:rsid w:val="004248EA"/>
    <w:rsid w:val="004254A7"/>
    <w:rsid w:val="00445701"/>
    <w:rsid w:val="00446065"/>
    <w:rsid w:val="00447CCC"/>
    <w:rsid w:val="00450969"/>
    <w:rsid w:val="00451622"/>
    <w:rsid w:val="00455B34"/>
    <w:rsid w:val="004563CC"/>
    <w:rsid w:val="00460F19"/>
    <w:rsid w:val="004621D5"/>
    <w:rsid w:val="00470845"/>
    <w:rsid w:val="00471836"/>
    <w:rsid w:val="00473B8A"/>
    <w:rsid w:val="00481F02"/>
    <w:rsid w:val="0048354D"/>
    <w:rsid w:val="004842E6"/>
    <w:rsid w:val="004844F3"/>
    <w:rsid w:val="00486C46"/>
    <w:rsid w:val="0048762C"/>
    <w:rsid w:val="00487872"/>
    <w:rsid w:val="0049226A"/>
    <w:rsid w:val="00495488"/>
    <w:rsid w:val="00495597"/>
    <w:rsid w:val="004A0D52"/>
    <w:rsid w:val="004A3E1C"/>
    <w:rsid w:val="004A3FF8"/>
    <w:rsid w:val="004A7653"/>
    <w:rsid w:val="004B0927"/>
    <w:rsid w:val="004B256F"/>
    <w:rsid w:val="004B27E6"/>
    <w:rsid w:val="004B4D1D"/>
    <w:rsid w:val="004B562B"/>
    <w:rsid w:val="004B787A"/>
    <w:rsid w:val="004C0268"/>
    <w:rsid w:val="004C02F2"/>
    <w:rsid w:val="004C0493"/>
    <w:rsid w:val="004C0B32"/>
    <w:rsid w:val="004C292A"/>
    <w:rsid w:val="004C6930"/>
    <w:rsid w:val="004C7122"/>
    <w:rsid w:val="004D1311"/>
    <w:rsid w:val="004D16BD"/>
    <w:rsid w:val="004D2D48"/>
    <w:rsid w:val="004D54E7"/>
    <w:rsid w:val="004E5879"/>
    <w:rsid w:val="004E5B70"/>
    <w:rsid w:val="004F0B54"/>
    <w:rsid w:val="004F29C0"/>
    <w:rsid w:val="004F3236"/>
    <w:rsid w:val="00501C89"/>
    <w:rsid w:val="005027D2"/>
    <w:rsid w:val="005046C3"/>
    <w:rsid w:val="005066BD"/>
    <w:rsid w:val="005113B6"/>
    <w:rsid w:val="00513447"/>
    <w:rsid w:val="00513520"/>
    <w:rsid w:val="005157DB"/>
    <w:rsid w:val="00516F06"/>
    <w:rsid w:val="00517479"/>
    <w:rsid w:val="00523F4B"/>
    <w:rsid w:val="005245CF"/>
    <w:rsid w:val="005251D3"/>
    <w:rsid w:val="00527694"/>
    <w:rsid w:val="00530B5F"/>
    <w:rsid w:val="00531817"/>
    <w:rsid w:val="00531CB5"/>
    <w:rsid w:val="00531ECC"/>
    <w:rsid w:val="00532952"/>
    <w:rsid w:val="00532D6C"/>
    <w:rsid w:val="00532F2B"/>
    <w:rsid w:val="00535998"/>
    <w:rsid w:val="00535FC8"/>
    <w:rsid w:val="005371F0"/>
    <w:rsid w:val="00543509"/>
    <w:rsid w:val="00544305"/>
    <w:rsid w:val="00544402"/>
    <w:rsid w:val="0054561C"/>
    <w:rsid w:val="0054766C"/>
    <w:rsid w:val="005520B2"/>
    <w:rsid w:val="005531DB"/>
    <w:rsid w:val="005538D6"/>
    <w:rsid w:val="00554A5F"/>
    <w:rsid w:val="005574F4"/>
    <w:rsid w:val="00557558"/>
    <w:rsid w:val="005608F3"/>
    <w:rsid w:val="00560ABD"/>
    <w:rsid w:val="00560CA0"/>
    <w:rsid w:val="00561800"/>
    <w:rsid w:val="005624F3"/>
    <w:rsid w:val="00562DCB"/>
    <w:rsid w:val="00563339"/>
    <w:rsid w:val="00565CD7"/>
    <w:rsid w:val="00565F6E"/>
    <w:rsid w:val="00567841"/>
    <w:rsid w:val="00570A64"/>
    <w:rsid w:val="00570B16"/>
    <w:rsid w:val="00571A82"/>
    <w:rsid w:val="0057230C"/>
    <w:rsid w:val="00575E7E"/>
    <w:rsid w:val="00576CB1"/>
    <w:rsid w:val="005774D3"/>
    <w:rsid w:val="00580AE6"/>
    <w:rsid w:val="00580D82"/>
    <w:rsid w:val="005810B9"/>
    <w:rsid w:val="005811EF"/>
    <w:rsid w:val="0058195B"/>
    <w:rsid w:val="0058230B"/>
    <w:rsid w:val="00582F6A"/>
    <w:rsid w:val="00583E6E"/>
    <w:rsid w:val="0058582D"/>
    <w:rsid w:val="00585E8C"/>
    <w:rsid w:val="005862F3"/>
    <w:rsid w:val="00590C46"/>
    <w:rsid w:val="0059281B"/>
    <w:rsid w:val="00592E37"/>
    <w:rsid w:val="0059300A"/>
    <w:rsid w:val="00593409"/>
    <w:rsid w:val="00593D42"/>
    <w:rsid w:val="0059614F"/>
    <w:rsid w:val="005A05A5"/>
    <w:rsid w:val="005A41F1"/>
    <w:rsid w:val="005A56AD"/>
    <w:rsid w:val="005B0878"/>
    <w:rsid w:val="005B190E"/>
    <w:rsid w:val="005C15C0"/>
    <w:rsid w:val="005C1BE0"/>
    <w:rsid w:val="005C4502"/>
    <w:rsid w:val="005C5FBE"/>
    <w:rsid w:val="005C7DA7"/>
    <w:rsid w:val="005D0BDF"/>
    <w:rsid w:val="005E1697"/>
    <w:rsid w:val="005E5493"/>
    <w:rsid w:val="005F4047"/>
    <w:rsid w:val="005F54AF"/>
    <w:rsid w:val="005F5870"/>
    <w:rsid w:val="005F63B9"/>
    <w:rsid w:val="005F6C47"/>
    <w:rsid w:val="006007AE"/>
    <w:rsid w:val="00604585"/>
    <w:rsid w:val="0060600D"/>
    <w:rsid w:val="00606B65"/>
    <w:rsid w:val="0061026D"/>
    <w:rsid w:val="00610654"/>
    <w:rsid w:val="006109AB"/>
    <w:rsid w:val="00612648"/>
    <w:rsid w:val="00613528"/>
    <w:rsid w:val="0061419C"/>
    <w:rsid w:val="0061768C"/>
    <w:rsid w:val="00623E62"/>
    <w:rsid w:val="0062591E"/>
    <w:rsid w:val="006311A0"/>
    <w:rsid w:val="00631263"/>
    <w:rsid w:val="006312CC"/>
    <w:rsid w:val="006318B9"/>
    <w:rsid w:val="00631D8A"/>
    <w:rsid w:val="00633C74"/>
    <w:rsid w:val="00635919"/>
    <w:rsid w:val="00635920"/>
    <w:rsid w:val="00636F1F"/>
    <w:rsid w:val="00640AC5"/>
    <w:rsid w:val="00641B16"/>
    <w:rsid w:val="0064341C"/>
    <w:rsid w:val="006459C2"/>
    <w:rsid w:val="00646B2F"/>
    <w:rsid w:val="00647EE3"/>
    <w:rsid w:val="00650F72"/>
    <w:rsid w:val="00651B50"/>
    <w:rsid w:val="00653B33"/>
    <w:rsid w:val="00653CC3"/>
    <w:rsid w:val="00655AD0"/>
    <w:rsid w:val="00664495"/>
    <w:rsid w:val="00666002"/>
    <w:rsid w:val="0067026C"/>
    <w:rsid w:val="00671F18"/>
    <w:rsid w:val="00674165"/>
    <w:rsid w:val="00675A3A"/>
    <w:rsid w:val="00675B60"/>
    <w:rsid w:val="00677BC4"/>
    <w:rsid w:val="00682303"/>
    <w:rsid w:val="0068367D"/>
    <w:rsid w:val="00685C15"/>
    <w:rsid w:val="00691001"/>
    <w:rsid w:val="0069112A"/>
    <w:rsid w:val="00692FB3"/>
    <w:rsid w:val="006939F2"/>
    <w:rsid w:val="006950B7"/>
    <w:rsid w:val="00695410"/>
    <w:rsid w:val="00696BAB"/>
    <w:rsid w:val="006A0DF4"/>
    <w:rsid w:val="006A1083"/>
    <w:rsid w:val="006A34AF"/>
    <w:rsid w:val="006A3EA4"/>
    <w:rsid w:val="006A42E4"/>
    <w:rsid w:val="006A497E"/>
    <w:rsid w:val="006A6B2D"/>
    <w:rsid w:val="006A7E1F"/>
    <w:rsid w:val="006B0F4D"/>
    <w:rsid w:val="006B0FDB"/>
    <w:rsid w:val="006B141A"/>
    <w:rsid w:val="006B1D13"/>
    <w:rsid w:val="006B2C4B"/>
    <w:rsid w:val="006B455B"/>
    <w:rsid w:val="006B61F5"/>
    <w:rsid w:val="006C07B3"/>
    <w:rsid w:val="006C0990"/>
    <w:rsid w:val="006C1CC9"/>
    <w:rsid w:val="006C2835"/>
    <w:rsid w:val="006C4351"/>
    <w:rsid w:val="006C5DD1"/>
    <w:rsid w:val="006D0D4E"/>
    <w:rsid w:val="006D19DE"/>
    <w:rsid w:val="006D4359"/>
    <w:rsid w:val="006D477F"/>
    <w:rsid w:val="006D79E5"/>
    <w:rsid w:val="006E1C29"/>
    <w:rsid w:val="006E1E3F"/>
    <w:rsid w:val="006E2CD0"/>
    <w:rsid w:val="006E2CF0"/>
    <w:rsid w:val="006E2D49"/>
    <w:rsid w:val="006F4AB1"/>
    <w:rsid w:val="006F6278"/>
    <w:rsid w:val="006F6E53"/>
    <w:rsid w:val="007000D6"/>
    <w:rsid w:val="00701727"/>
    <w:rsid w:val="007022C3"/>
    <w:rsid w:val="007028F4"/>
    <w:rsid w:val="00703C42"/>
    <w:rsid w:val="00705D6D"/>
    <w:rsid w:val="00706101"/>
    <w:rsid w:val="007064ED"/>
    <w:rsid w:val="007122A0"/>
    <w:rsid w:val="00717459"/>
    <w:rsid w:val="00720AD5"/>
    <w:rsid w:val="007211A0"/>
    <w:rsid w:val="007212C1"/>
    <w:rsid w:val="00721534"/>
    <w:rsid w:val="00722405"/>
    <w:rsid w:val="007258AD"/>
    <w:rsid w:val="00725FC0"/>
    <w:rsid w:val="00743FF5"/>
    <w:rsid w:val="007468FC"/>
    <w:rsid w:val="00747DC6"/>
    <w:rsid w:val="007518D8"/>
    <w:rsid w:val="007519A6"/>
    <w:rsid w:val="00756142"/>
    <w:rsid w:val="00756FEA"/>
    <w:rsid w:val="0075706B"/>
    <w:rsid w:val="00762376"/>
    <w:rsid w:val="007625CD"/>
    <w:rsid w:val="0076581A"/>
    <w:rsid w:val="00765861"/>
    <w:rsid w:val="00767DE5"/>
    <w:rsid w:val="00774F83"/>
    <w:rsid w:val="007801B2"/>
    <w:rsid w:val="007812B4"/>
    <w:rsid w:val="0078201F"/>
    <w:rsid w:val="00784458"/>
    <w:rsid w:val="0078727E"/>
    <w:rsid w:val="00790964"/>
    <w:rsid w:val="00791FF6"/>
    <w:rsid w:val="00792CA3"/>
    <w:rsid w:val="00793B1B"/>
    <w:rsid w:val="00795B1C"/>
    <w:rsid w:val="007A0CCA"/>
    <w:rsid w:val="007A1D9F"/>
    <w:rsid w:val="007A2AD0"/>
    <w:rsid w:val="007A5BB8"/>
    <w:rsid w:val="007A624E"/>
    <w:rsid w:val="007A6EC1"/>
    <w:rsid w:val="007A707E"/>
    <w:rsid w:val="007B0C64"/>
    <w:rsid w:val="007B241B"/>
    <w:rsid w:val="007B2BAA"/>
    <w:rsid w:val="007B2E14"/>
    <w:rsid w:val="007B2FDD"/>
    <w:rsid w:val="007B50DA"/>
    <w:rsid w:val="007B6384"/>
    <w:rsid w:val="007B6A63"/>
    <w:rsid w:val="007B712A"/>
    <w:rsid w:val="007B788D"/>
    <w:rsid w:val="007B7E69"/>
    <w:rsid w:val="007C0E56"/>
    <w:rsid w:val="007C22EF"/>
    <w:rsid w:val="007C5F09"/>
    <w:rsid w:val="007D18C3"/>
    <w:rsid w:val="007D1D82"/>
    <w:rsid w:val="007D2C7A"/>
    <w:rsid w:val="007D42BC"/>
    <w:rsid w:val="007D58FB"/>
    <w:rsid w:val="007D5EFE"/>
    <w:rsid w:val="007E0DC4"/>
    <w:rsid w:val="007E1269"/>
    <w:rsid w:val="007E1590"/>
    <w:rsid w:val="007E1E0B"/>
    <w:rsid w:val="007E4280"/>
    <w:rsid w:val="007F18B7"/>
    <w:rsid w:val="007F1EE8"/>
    <w:rsid w:val="007F2E84"/>
    <w:rsid w:val="007F37B3"/>
    <w:rsid w:val="007F52AA"/>
    <w:rsid w:val="007F7625"/>
    <w:rsid w:val="00800F9E"/>
    <w:rsid w:val="008039AF"/>
    <w:rsid w:val="0080533F"/>
    <w:rsid w:val="008070FA"/>
    <w:rsid w:val="0081063A"/>
    <w:rsid w:val="00810CE6"/>
    <w:rsid w:val="00812136"/>
    <w:rsid w:val="008121CD"/>
    <w:rsid w:val="0081454A"/>
    <w:rsid w:val="00815C35"/>
    <w:rsid w:val="0082097B"/>
    <w:rsid w:val="00821919"/>
    <w:rsid w:val="0082403F"/>
    <w:rsid w:val="008255BC"/>
    <w:rsid w:val="00825A09"/>
    <w:rsid w:val="0082649F"/>
    <w:rsid w:val="0083090C"/>
    <w:rsid w:val="00830A8C"/>
    <w:rsid w:val="00831E51"/>
    <w:rsid w:val="00833D82"/>
    <w:rsid w:val="0083468A"/>
    <w:rsid w:val="00834AD2"/>
    <w:rsid w:val="0083526A"/>
    <w:rsid w:val="00835668"/>
    <w:rsid w:val="00842D43"/>
    <w:rsid w:val="008439B2"/>
    <w:rsid w:val="00844776"/>
    <w:rsid w:val="00846112"/>
    <w:rsid w:val="00846951"/>
    <w:rsid w:val="008511E6"/>
    <w:rsid w:val="00852CC8"/>
    <w:rsid w:val="008546EF"/>
    <w:rsid w:val="00856738"/>
    <w:rsid w:val="00856D1C"/>
    <w:rsid w:val="008576DB"/>
    <w:rsid w:val="0086097C"/>
    <w:rsid w:val="00860C1E"/>
    <w:rsid w:val="00863703"/>
    <w:rsid w:val="00863987"/>
    <w:rsid w:val="00864B69"/>
    <w:rsid w:val="00866022"/>
    <w:rsid w:val="00875EE4"/>
    <w:rsid w:val="00876AC0"/>
    <w:rsid w:val="00876D53"/>
    <w:rsid w:val="00883520"/>
    <w:rsid w:val="008858AA"/>
    <w:rsid w:val="00885A47"/>
    <w:rsid w:val="0089227E"/>
    <w:rsid w:val="00893B59"/>
    <w:rsid w:val="008940E0"/>
    <w:rsid w:val="008956C2"/>
    <w:rsid w:val="00895C12"/>
    <w:rsid w:val="0089625E"/>
    <w:rsid w:val="008A12F4"/>
    <w:rsid w:val="008A174C"/>
    <w:rsid w:val="008A4D42"/>
    <w:rsid w:val="008A4F4E"/>
    <w:rsid w:val="008A5DBC"/>
    <w:rsid w:val="008B0F07"/>
    <w:rsid w:val="008B3632"/>
    <w:rsid w:val="008B4556"/>
    <w:rsid w:val="008B4C71"/>
    <w:rsid w:val="008B4F73"/>
    <w:rsid w:val="008B5B98"/>
    <w:rsid w:val="008B5F7A"/>
    <w:rsid w:val="008C108F"/>
    <w:rsid w:val="008C11F7"/>
    <w:rsid w:val="008C12A1"/>
    <w:rsid w:val="008C45FD"/>
    <w:rsid w:val="008C54F0"/>
    <w:rsid w:val="008C5832"/>
    <w:rsid w:val="008C61DB"/>
    <w:rsid w:val="008C6F78"/>
    <w:rsid w:val="008C775A"/>
    <w:rsid w:val="008D1D1F"/>
    <w:rsid w:val="008D3568"/>
    <w:rsid w:val="008E318A"/>
    <w:rsid w:val="008E7125"/>
    <w:rsid w:val="008F1C85"/>
    <w:rsid w:val="008F2EE3"/>
    <w:rsid w:val="008F4CD1"/>
    <w:rsid w:val="008F4CF5"/>
    <w:rsid w:val="008F759B"/>
    <w:rsid w:val="0090055D"/>
    <w:rsid w:val="00903280"/>
    <w:rsid w:val="00903408"/>
    <w:rsid w:val="009104E9"/>
    <w:rsid w:val="0091135A"/>
    <w:rsid w:val="009116EA"/>
    <w:rsid w:val="00911E6B"/>
    <w:rsid w:val="0091370F"/>
    <w:rsid w:val="00913E93"/>
    <w:rsid w:val="00914534"/>
    <w:rsid w:val="00915BE4"/>
    <w:rsid w:val="00917F50"/>
    <w:rsid w:val="009213C9"/>
    <w:rsid w:val="00922EC1"/>
    <w:rsid w:val="009231BE"/>
    <w:rsid w:val="00925B1F"/>
    <w:rsid w:val="009267AE"/>
    <w:rsid w:val="00931F36"/>
    <w:rsid w:val="009325BB"/>
    <w:rsid w:val="00932C99"/>
    <w:rsid w:val="00933671"/>
    <w:rsid w:val="00942BC3"/>
    <w:rsid w:val="00944CB3"/>
    <w:rsid w:val="009506D5"/>
    <w:rsid w:val="00950EF4"/>
    <w:rsid w:val="009572AC"/>
    <w:rsid w:val="009579F9"/>
    <w:rsid w:val="0096022C"/>
    <w:rsid w:val="0096113C"/>
    <w:rsid w:val="00963079"/>
    <w:rsid w:val="00963333"/>
    <w:rsid w:val="0096601F"/>
    <w:rsid w:val="009701EE"/>
    <w:rsid w:val="00972BF7"/>
    <w:rsid w:val="00972DD5"/>
    <w:rsid w:val="009825B1"/>
    <w:rsid w:val="00984879"/>
    <w:rsid w:val="009851F0"/>
    <w:rsid w:val="00985632"/>
    <w:rsid w:val="00985DE4"/>
    <w:rsid w:val="00985E59"/>
    <w:rsid w:val="00987232"/>
    <w:rsid w:val="009879A3"/>
    <w:rsid w:val="00990599"/>
    <w:rsid w:val="00990A9B"/>
    <w:rsid w:val="0099121B"/>
    <w:rsid w:val="00991B63"/>
    <w:rsid w:val="009943C6"/>
    <w:rsid w:val="009943F6"/>
    <w:rsid w:val="00995545"/>
    <w:rsid w:val="00995A3D"/>
    <w:rsid w:val="009A017C"/>
    <w:rsid w:val="009A0EDB"/>
    <w:rsid w:val="009A4950"/>
    <w:rsid w:val="009B02FF"/>
    <w:rsid w:val="009B2428"/>
    <w:rsid w:val="009B4639"/>
    <w:rsid w:val="009B5CB7"/>
    <w:rsid w:val="009B7085"/>
    <w:rsid w:val="009C181F"/>
    <w:rsid w:val="009C73CB"/>
    <w:rsid w:val="009C75EA"/>
    <w:rsid w:val="009D0366"/>
    <w:rsid w:val="009D1A03"/>
    <w:rsid w:val="009D1AB1"/>
    <w:rsid w:val="009D5863"/>
    <w:rsid w:val="009D755F"/>
    <w:rsid w:val="009E050C"/>
    <w:rsid w:val="009E1917"/>
    <w:rsid w:val="009E3D18"/>
    <w:rsid w:val="009E7C56"/>
    <w:rsid w:val="009F4038"/>
    <w:rsid w:val="009F44A6"/>
    <w:rsid w:val="009F4EAA"/>
    <w:rsid w:val="00A001D2"/>
    <w:rsid w:val="00A008C9"/>
    <w:rsid w:val="00A05FE8"/>
    <w:rsid w:val="00A12507"/>
    <w:rsid w:val="00A13022"/>
    <w:rsid w:val="00A13B90"/>
    <w:rsid w:val="00A20347"/>
    <w:rsid w:val="00A20657"/>
    <w:rsid w:val="00A20DF3"/>
    <w:rsid w:val="00A24CD3"/>
    <w:rsid w:val="00A271A5"/>
    <w:rsid w:val="00A31242"/>
    <w:rsid w:val="00A31951"/>
    <w:rsid w:val="00A31E72"/>
    <w:rsid w:val="00A346A8"/>
    <w:rsid w:val="00A350CC"/>
    <w:rsid w:val="00A3555C"/>
    <w:rsid w:val="00A36102"/>
    <w:rsid w:val="00A40C37"/>
    <w:rsid w:val="00A416A1"/>
    <w:rsid w:val="00A4188F"/>
    <w:rsid w:val="00A43C69"/>
    <w:rsid w:val="00A44058"/>
    <w:rsid w:val="00A46904"/>
    <w:rsid w:val="00A475CB"/>
    <w:rsid w:val="00A5131C"/>
    <w:rsid w:val="00A52530"/>
    <w:rsid w:val="00A53D4A"/>
    <w:rsid w:val="00A551BF"/>
    <w:rsid w:val="00A558EE"/>
    <w:rsid w:val="00A55951"/>
    <w:rsid w:val="00A5664B"/>
    <w:rsid w:val="00A66658"/>
    <w:rsid w:val="00A70524"/>
    <w:rsid w:val="00A730FF"/>
    <w:rsid w:val="00A73406"/>
    <w:rsid w:val="00A738DE"/>
    <w:rsid w:val="00A742B8"/>
    <w:rsid w:val="00A77B5D"/>
    <w:rsid w:val="00A80E8A"/>
    <w:rsid w:val="00A82F4A"/>
    <w:rsid w:val="00A8314E"/>
    <w:rsid w:val="00A85A2A"/>
    <w:rsid w:val="00A85F6C"/>
    <w:rsid w:val="00A86DAD"/>
    <w:rsid w:val="00A909E2"/>
    <w:rsid w:val="00A916D9"/>
    <w:rsid w:val="00A91F11"/>
    <w:rsid w:val="00A92D8B"/>
    <w:rsid w:val="00A93204"/>
    <w:rsid w:val="00A979E2"/>
    <w:rsid w:val="00AA2121"/>
    <w:rsid w:val="00AA23C3"/>
    <w:rsid w:val="00AB169B"/>
    <w:rsid w:val="00AB6913"/>
    <w:rsid w:val="00AB7702"/>
    <w:rsid w:val="00AC0278"/>
    <w:rsid w:val="00AC65DA"/>
    <w:rsid w:val="00AC6B45"/>
    <w:rsid w:val="00AD09E4"/>
    <w:rsid w:val="00AD1893"/>
    <w:rsid w:val="00AD205E"/>
    <w:rsid w:val="00AD27CD"/>
    <w:rsid w:val="00AD455C"/>
    <w:rsid w:val="00AE0CEC"/>
    <w:rsid w:val="00AE17C6"/>
    <w:rsid w:val="00AE4E98"/>
    <w:rsid w:val="00AE5670"/>
    <w:rsid w:val="00AE5BAB"/>
    <w:rsid w:val="00AE7A06"/>
    <w:rsid w:val="00AE7D5F"/>
    <w:rsid w:val="00AF0E83"/>
    <w:rsid w:val="00AF1737"/>
    <w:rsid w:val="00AF35EE"/>
    <w:rsid w:val="00AF5448"/>
    <w:rsid w:val="00AF5B1F"/>
    <w:rsid w:val="00B0322C"/>
    <w:rsid w:val="00B03527"/>
    <w:rsid w:val="00B04A2A"/>
    <w:rsid w:val="00B076D7"/>
    <w:rsid w:val="00B10407"/>
    <w:rsid w:val="00B121D4"/>
    <w:rsid w:val="00B14397"/>
    <w:rsid w:val="00B1449E"/>
    <w:rsid w:val="00B14C48"/>
    <w:rsid w:val="00B14CCC"/>
    <w:rsid w:val="00B1708B"/>
    <w:rsid w:val="00B20BFF"/>
    <w:rsid w:val="00B214A7"/>
    <w:rsid w:val="00B214C3"/>
    <w:rsid w:val="00B2159C"/>
    <w:rsid w:val="00B246B6"/>
    <w:rsid w:val="00B25327"/>
    <w:rsid w:val="00B2722A"/>
    <w:rsid w:val="00B31607"/>
    <w:rsid w:val="00B32355"/>
    <w:rsid w:val="00B32856"/>
    <w:rsid w:val="00B361AE"/>
    <w:rsid w:val="00B37B26"/>
    <w:rsid w:val="00B438FA"/>
    <w:rsid w:val="00B43B34"/>
    <w:rsid w:val="00B43D99"/>
    <w:rsid w:val="00B45234"/>
    <w:rsid w:val="00B46508"/>
    <w:rsid w:val="00B46773"/>
    <w:rsid w:val="00B51395"/>
    <w:rsid w:val="00B538A0"/>
    <w:rsid w:val="00B53FDE"/>
    <w:rsid w:val="00B54208"/>
    <w:rsid w:val="00B578CD"/>
    <w:rsid w:val="00B60144"/>
    <w:rsid w:val="00B618BA"/>
    <w:rsid w:val="00B7400C"/>
    <w:rsid w:val="00B74567"/>
    <w:rsid w:val="00B75E66"/>
    <w:rsid w:val="00B80F3C"/>
    <w:rsid w:val="00B8318C"/>
    <w:rsid w:val="00B8433A"/>
    <w:rsid w:val="00B914B4"/>
    <w:rsid w:val="00B91A2F"/>
    <w:rsid w:val="00B92E9C"/>
    <w:rsid w:val="00B93BF6"/>
    <w:rsid w:val="00B949FB"/>
    <w:rsid w:val="00B94F55"/>
    <w:rsid w:val="00B977A7"/>
    <w:rsid w:val="00BA1251"/>
    <w:rsid w:val="00BA25F6"/>
    <w:rsid w:val="00BA282D"/>
    <w:rsid w:val="00BA2C9F"/>
    <w:rsid w:val="00BA4D57"/>
    <w:rsid w:val="00BA74A0"/>
    <w:rsid w:val="00BB2CAD"/>
    <w:rsid w:val="00BB6260"/>
    <w:rsid w:val="00BB6A60"/>
    <w:rsid w:val="00BB6F86"/>
    <w:rsid w:val="00BC184C"/>
    <w:rsid w:val="00BC3CC4"/>
    <w:rsid w:val="00BC5D48"/>
    <w:rsid w:val="00BC607C"/>
    <w:rsid w:val="00BC76A0"/>
    <w:rsid w:val="00BD31C2"/>
    <w:rsid w:val="00BD60D2"/>
    <w:rsid w:val="00BE5732"/>
    <w:rsid w:val="00BE6C40"/>
    <w:rsid w:val="00BE6EAC"/>
    <w:rsid w:val="00BF0A11"/>
    <w:rsid w:val="00BF2187"/>
    <w:rsid w:val="00BF4B87"/>
    <w:rsid w:val="00BF5F7D"/>
    <w:rsid w:val="00BF600B"/>
    <w:rsid w:val="00BF65D0"/>
    <w:rsid w:val="00BF7E3A"/>
    <w:rsid w:val="00C04274"/>
    <w:rsid w:val="00C05E74"/>
    <w:rsid w:val="00C06BB6"/>
    <w:rsid w:val="00C07D53"/>
    <w:rsid w:val="00C10C19"/>
    <w:rsid w:val="00C132D4"/>
    <w:rsid w:val="00C141DD"/>
    <w:rsid w:val="00C143B8"/>
    <w:rsid w:val="00C149B6"/>
    <w:rsid w:val="00C17D02"/>
    <w:rsid w:val="00C20C9A"/>
    <w:rsid w:val="00C216CE"/>
    <w:rsid w:val="00C22B90"/>
    <w:rsid w:val="00C25ECB"/>
    <w:rsid w:val="00C267A7"/>
    <w:rsid w:val="00C27836"/>
    <w:rsid w:val="00C30114"/>
    <w:rsid w:val="00C30C31"/>
    <w:rsid w:val="00C33A5A"/>
    <w:rsid w:val="00C34D57"/>
    <w:rsid w:val="00C37883"/>
    <w:rsid w:val="00C401AC"/>
    <w:rsid w:val="00C4121C"/>
    <w:rsid w:val="00C42F8D"/>
    <w:rsid w:val="00C43F74"/>
    <w:rsid w:val="00C4412C"/>
    <w:rsid w:val="00C44867"/>
    <w:rsid w:val="00C44B83"/>
    <w:rsid w:val="00C45647"/>
    <w:rsid w:val="00C52B12"/>
    <w:rsid w:val="00C53D64"/>
    <w:rsid w:val="00C53D8A"/>
    <w:rsid w:val="00C5617F"/>
    <w:rsid w:val="00C5649C"/>
    <w:rsid w:val="00C62E0B"/>
    <w:rsid w:val="00C701D3"/>
    <w:rsid w:val="00C729FA"/>
    <w:rsid w:val="00C732C4"/>
    <w:rsid w:val="00C734D9"/>
    <w:rsid w:val="00C738CB"/>
    <w:rsid w:val="00C73F11"/>
    <w:rsid w:val="00C744A4"/>
    <w:rsid w:val="00C75486"/>
    <w:rsid w:val="00C75EA6"/>
    <w:rsid w:val="00C8202C"/>
    <w:rsid w:val="00C830B1"/>
    <w:rsid w:val="00C8335B"/>
    <w:rsid w:val="00C84C6B"/>
    <w:rsid w:val="00C92A5B"/>
    <w:rsid w:val="00C93C91"/>
    <w:rsid w:val="00C9413D"/>
    <w:rsid w:val="00CA1D06"/>
    <w:rsid w:val="00CA46EC"/>
    <w:rsid w:val="00CA4828"/>
    <w:rsid w:val="00CB07B6"/>
    <w:rsid w:val="00CB0EFD"/>
    <w:rsid w:val="00CB4EB4"/>
    <w:rsid w:val="00CB5A86"/>
    <w:rsid w:val="00CB744A"/>
    <w:rsid w:val="00CB74CB"/>
    <w:rsid w:val="00CB7775"/>
    <w:rsid w:val="00CC283E"/>
    <w:rsid w:val="00CC29FD"/>
    <w:rsid w:val="00CC2AC5"/>
    <w:rsid w:val="00CC6992"/>
    <w:rsid w:val="00CC6D45"/>
    <w:rsid w:val="00CC70BC"/>
    <w:rsid w:val="00CC7B89"/>
    <w:rsid w:val="00CC7FD4"/>
    <w:rsid w:val="00CD3E71"/>
    <w:rsid w:val="00CD4455"/>
    <w:rsid w:val="00CD6344"/>
    <w:rsid w:val="00CE1270"/>
    <w:rsid w:val="00CE39C8"/>
    <w:rsid w:val="00CE6DC5"/>
    <w:rsid w:val="00CF0C84"/>
    <w:rsid w:val="00CF330B"/>
    <w:rsid w:val="00CF468E"/>
    <w:rsid w:val="00CF515F"/>
    <w:rsid w:val="00CF6573"/>
    <w:rsid w:val="00D00808"/>
    <w:rsid w:val="00D04768"/>
    <w:rsid w:val="00D04F28"/>
    <w:rsid w:val="00D05B29"/>
    <w:rsid w:val="00D05B44"/>
    <w:rsid w:val="00D06BC9"/>
    <w:rsid w:val="00D11A5A"/>
    <w:rsid w:val="00D13822"/>
    <w:rsid w:val="00D1394D"/>
    <w:rsid w:val="00D154E5"/>
    <w:rsid w:val="00D15D64"/>
    <w:rsid w:val="00D16F0C"/>
    <w:rsid w:val="00D201F5"/>
    <w:rsid w:val="00D22316"/>
    <w:rsid w:val="00D26654"/>
    <w:rsid w:val="00D26A26"/>
    <w:rsid w:val="00D27335"/>
    <w:rsid w:val="00D327A0"/>
    <w:rsid w:val="00D3397B"/>
    <w:rsid w:val="00D34B76"/>
    <w:rsid w:val="00D3546D"/>
    <w:rsid w:val="00D357D5"/>
    <w:rsid w:val="00D368AF"/>
    <w:rsid w:val="00D404F3"/>
    <w:rsid w:val="00D4183D"/>
    <w:rsid w:val="00D42630"/>
    <w:rsid w:val="00D442C8"/>
    <w:rsid w:val="00D44BD0"/>
    <w:rsid w:val="00D46F3E"/>
    <w:rsid w:val="00D47740"/>
    <w:rsid w:val="00D47C53"/>
    <w:rsid w:val="00D500BB"/>
    <w:rsid w:val="00D510D8"/>
    <w:rsid w:val="00D55E12"/>
    <w:rsid w:val="00D56573"/>
    <w:rsid w:val="00D56D51"/>
    <w:rsid w:val="00D57C86"/>
    <w:rsid w:val="00D609F4"/>
    <w:rsid w:val="00D60F76"/>
    <w:rsid w:val="00D62710"/>
    <w:rsid w:val="00D62E2E"/>
    <w:rsid w:val="00D64209"/>
    <w:rsid w:val="00D64314"/>
    <w:rsid w:val="00D64B6E"/>
    <w:rsid w:val="00D67AB7"/>
    <w:rsid w:val="00D71DAA"/>
    <w:rsid w:val="00D72D43"/>
    <w:rsid w:val="00D765B9"/>
    <w:rsid w:val="00D76E8A"/>
    <w:rsid w:val="00D806D1"/>
    <w:rsid w:val="00D8102B"/>
    <w:rsid w:val="00D812B9"/>
    <w:rsid w:val="00D815BE"/>
    <w:rsid w:val="00D82075"/>
    <w:rsid w:val="00D857E0"/>
    <w:rsid w:val="00D85D92"/>
    <w:rsid w:val="00D868C3"/>
    <w:rsid w:val="00D903FD"/>
    <w:rsid w:val="00D94BC5"/>
    <w:rsid w:val="00D95726"/>
    <w:rsid w:val="00D96C08"/>
    <w:rsid w:val="00D9729A"/>
    <w:rsid w:val="00D979BF"/>
    <w:rsid w:val="00DA0595"/>
    <w:rsid w:val="00DA0B69"/>
    <w:rsid w:val="00DA22F6"/>
    <w:rsid w:val="00DA2555"/>
    <w:rsid w:val="00DA4239"/>
    <w:rsid w:val="00DA48EE"/>
    <w:rsid w:val="00DB0652"/>
    <w:rsid w:val="00DB0F30"/>
    <w:rsid w:val="00DB49BD"/>
    <w:rsid w:val="00DB6530"/>
    <w:rsid w:val="00DB71E7"/>
    <w:rsid w:val="00DB76AA"/>
    <w:rsid w:val="00DC1EB8"/>
    <w:rsid w:val="00DC3052"/>
    <w:rsid w:val="00DC39FB"/>
    <w:rsid w:val="00DC4FF9"/>
    <w:rsid w:val="00DC5452"/>
    <w:rsid w:val="00DC63D9"/>
    <w:rsid w:val="00DD10A0"/>
    <w:rsid w:val="00DD4A9C"/>
    <w:rsid w:val="00DE0C4D"/>
    <w:rsid w:val="00DE1AA3"/>
    <w:rsid w:val="00DE7D46"/>
    <w:rsid w:val="00DF03D2"/>
    <w:rsid w:val="00DF11A5"/>
    <w:rsid w:val="00DF1C97"/>
    <w:rsid w:val="00DF46C4"/>
    <w:rsid w:val="00DF4CA3"/>
    <w:rsid w:val="00DF72AA"/>
    <w:rsid w:val="00E01E13"/>
    <w:rsid w:val="00E062DC"/>
    <w:rsid w:val="00E06CAB"/>
    <w:rsid w:val="00E077CD"/>
    <w:rsid w:val="00E10A6B"/>
    <w:rsid w:val="00E10E57"/>
    <w:rsid w:val="00E11F48"/>
    <w:rsid w:val="00E128A3"/>
    <w:rsid w:val="00E13027"/>
    <w:rsid w:val="00E16902"/>
    <w:rsid w:val="00E21542"/>
    <w:rsid w:val="00E2451C"/>
    <w:rsid w:val="00E27658"/>
    <w:rsid w:val="00E3547C"/>
    <w:rsid w:val="00E35F44"/>
    <w:rsid w:val="00E40594"/>
    <w:rsid w:val="00E41735"/>
    <w:rsid w:val="00E4191A"/>
    <w:rsid w:val="00E434E7"/>
    <w:rsid w:val="00E440CA"/>
    <w:rsid w:val="00E47BF2"/>
    <w:rsid w:val="00E47EFD"/>
    <w:rsid w:val="00E57815"/>
    <w:rsid w:val="00E57886"/>
    <w:rsid w:val="00E60581"/>
    <w:rsid w:val="00E60704"/>
    <w:rsid w:val="00E60A51"/>
    <w:rsid w:val="00E60AFA"/>
    <w:rsid w:val="00E61A50"/>
    <w:rsid w:val="00E62008"/>
    <w:rsid w:val="00E62CB5"/>
    <w:rsid w:val="00E6336F"/>
    <w:rsid w:val="00E6398D"/>
    <w:rsid w:val="00E64D69"/>
    <w:rsid w:val="00E657AA"/>
    <w:rsid w:val="00E66CC8"/>
    <w:rsid w:val="00E67603"/>
    <w:rsid w:val="00E70623"/>
    <w:rsid w:val="00E72FFA"/>
    <w:rsid w:val="00E75042"/>
    <w:rsid w:val="00E751EA"/>
    <w:rsid w:val="00E76649"/>
    <w:rsid w:val="00E7672C"/>
    <w:rsid w:val="00E80ABA"/>
    <w:rsid w:val="00E81EF8"/>
    <w:rsid w:val="00E824CE"/>
    <w:rsid w:val="00E84ECA"/>
    <w:rsid w:val="00E86163"/>
    <w:rsid w:val="00E913BE"/>
    <w:rsid w:val="00E925A5"/>
    <w:rsid w:val="00E967CA"/>
    <w:rsid w:val="00E96CB8"/>
    <w:rsid w:val="00EA02EE"/>
    <w:rsid w:val="00EA0D21"/>
    <w:rsid w:val="00EA1B7B"/>
    <w:rsid w:val="00EA2D9C"/>
    <w:rsid w:val="00EA6506"/>
    <w:rsid w:val="00EA7798"/>
    <w:rsid w:val="00EB48A4"/>
    <w:rsid w:val="00EB51B0"/>
    <w:rsid w:val="00EC5039"/>
    <w:rsid w:val="00EC5404"/>
    <w:rsid w:val="00EC770E"/>
    <w:rsid w:val="00EC78D4"/>
    <w:rsid w:val="00EC78E7"/>
    <w:rsid w:val="00ED0FB1"/>
    <w:rsid w:val="00ED43D2"/>
    <w:rsid w:val="00ED4CF4"/>
    <w:rsid w:val="00ED57CE"/>
    <w:rsid w:val="00EE1518"/>
    <w:rsid w:val="00EE17D9"/>
    <w:rsid w:val="00EE2C2D"/>
    <w:rsid w:val="00EE358A"/>
    <w:rsid w:val="00EE3B8C"/>
    <w:rsid w:val="00EE4795"/>
    <w:rsid w:val="00EE4859"/>
    <w:rsid w:val="00EE710E"/>
    <w:rsid w:val="00EE7F25"/>
    <w:rsid w:val="00EF0C60"/>
    <w:rsid w:val="00EF38D6"/>
    <w:rsid w:val="00EF3AFF"/>
    <w:rsid w:val="00EF3C09"/>
    <w:rsid w:val="00EF418C"/>
    <w:rsid w:val="00EF4A38"/>
    <w:rsid w:val="00EF5845"/>
    <w:rsid w:val="00EF602B"/>
    <w:rsid w:val="00F01A22"/>
    <w:rsid w:val="00F0366D"/>
    <w:rsid w:val="00F07A85"/>
    <w:rsid w:val="00F105AB"/>
    <w:rsid w:val="00F11B8F"/>
    <w:rsid w:val="00F125B7"/>
    <w:rsid w:val="00F128F6"/>
    <w:rsid w:val="00F12D2A"/>
    <w:rsid w:val="00F149DE"/>
    <w:rsid w:val="00F21072"/>
    <w:rsid w:val="00F216BA"/>
    <w:rsid w:val="00F23159"/>
    <w:rsid w:val="00F25576"/>
    <w:rsid w:val="00F26C21"/>
    <w:rsid w:val="00F2734B"/>
    <w:rsid w:val="00F277C8"/>
    <w:rsid w:val="00F306E2"/>
    <w:rsid w:val="00F332AC"/>
    <w:rsid w:val="00F340B0"/>
    <w:rsid w:val="00F3634C"/>
    <w:rsid w:val="00F36DCD"/>
    <w:rsid w:val="00F37786"/>
    <w:rsid w:val="00F40B07"/>
    <w:rsid w:val="00F47193"/>
    <w:rsid w:val="00F4744F"/>
    <w:rsid w:val="00F5226F"/>
    <w:rsid w:val="00F5410E"/>
    <w:rsid w:val="00F54619"/>
    <w:rsid w:val="00F608CF"/>
    <w:rsid w:val="00F618C0"/>
    <w:rsid w:val="00F630B5"/>
    <w:rsid w:val="00F64092"/>
    <w:rsid w:val="00F642A4"/>
    <w:rsid w:val="00F74011"/>
    <w:rsid w:val="00F76B78"/>
    <w:rsid w:val="00F80CBB"/>
    <w:rsid w:val="00F80CFC"/>
    <w:rsid w:val="00F83682"/>
    <w:rsid w:val="00F83A63"/>
    <w:rsid w:val="00F879F0"/>
    <w:rsid w:val="00F90970"/>
    <w:rsid w:val="00F959B3"/>
    <w:rsid w:val="00F95F8C"/>
    <w:rsid w:val="00F9655D"/>
    <w:rsid w:val="00FA1EAF"/>
    <w:rsid w:val="00FA28AE"/>
    <w:rsid w:val="00FA2F30"/>
    <w:rsid w:val="00FB0191"/>
    <w:rsid w:val="00FB0515"/>
    <w:rsid w:val="00FB0B9B"/>
    <w:rsid w:val="00FB10CB"/>
    <w:rsid w:val="00FB3385"/>
    <w:rsid w:val="00FB64F2"/>
    <w:rsid w:val="00FC1D14"/>
    <w:rsid w:val="00FC4DD5"/>
    <w:rsid w:val="00FC584D"/>
    <w:rsid w:val="00FC7B7E"/>
    <w:rsid w:val="00FD11D9"/>
    <w:rsid w:val="00FD24BE"/>
    <w:rsid w:val="00FD3DA9"/>
    <w:rsid w:val="00FD40F2"/>
    <w:rsid w:val="00FE57C3"/>
    <w:rsid w:val="00FE6182"/>
    <w:rsid w:val="00FF0CAF"/>
    <w:rsid w:val="00FF1F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F18F4EE-0F9E-4423-84BD-D2065F598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FE8"/>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paragraph" w:styleId="FootnoteText">
    <w:name w:val="footnote text"/>
    <w:basedOn w:val="Normal"/>
    <w:link w:val="FootnoteTextChar"/>
    <w:unhideWhenUsed/>
    <w:rsid w:val="00575E7E"/>
    <w:pPr>
      <w:spacing w:after="0" w:line="240" w:lineRule="auto"/>
    </w:pPr>
    <w:rPr>
      <w:sz w:val="20"/>
      <w:szCs w:val="20"/>
    </w:rPr>
  </w:style>
  <w:style w:type="character" w:customStyle="1" w:styleId="FootnoteTextChar">
    <w:name w:val="Footnote Text Char"/>
    <w:basedOn w:val="DefaultParagraphFont"/>
    <w:link w:val="FootnoteText"/>
    <w:rsid w:val="00575E7E"/>
    <w:rPr>
      <w:sz w:val="20"/>
      <w:szCs w:val="20"/>
    </w:rPr>
  </w:style>
  <w:style w:type="character" w:styleId="FootnoteReference">
    <w:name w:val="footnote reference"/>
    <w:basedOn w:val="DefaultParagraphFont"/>
    <w:unhideWhenUsed/>
    <w:rsid w:val="00575E7E"/>
    <w:rPr>
      <w:vertAlign w:val="superscript"/>
    </w:rPr>
  </w:style>
  <w:style w:type="paragraph" w:styleId="EndnoteText">
    <w:name w:val="endnote text"/>
    <w:basedOn w:val="Normal"/>
    <w:link w:val="EndnoteTextChar"/>
    <w:uiPriority w:val="99"/>
    <w:semiHidden/>
    <w:unhideWhenUsed/>
    <w:rsid w:val="00580A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0AE6"/>
    <w:rPr>
      <w:sz w:val="20"/>
      <w:szCs w:val="20"/>
    </w:rPr>
  </w:style>
  <w:style w:type="character" w:styleId="EndnoteReference">
    <w:name w:val="endnote reference"/>
    <w:basedOn w:val="DefaultParagraphFont"/>
    <w:uiPriority w:val="99"/>
    <w:semiHidden/>
    <w:unhideWhenUsed/>
    <w:rsid w:val="00580AE6"/>
    <w:rPr>
      <w:vertAlign w:val="superscript"/>
    </w:rPr>
  </w:style>
  <w:style w:type="character" w:styleId="CommentReference">
    <w:name w:val="annotation reference"/>
    <w:basedOn w:val="DefaultParagraphFont"/>
    <w:uiPriority w:val="99"/>
    <w:semiHidden/>
    <w:unhideWhenUsed/>
    <w:rsid w:val="00C738CB"/>
    <w:rPr>
      <w:sz w:val="16"/>
      <w:szCs w:val="16"/>
    </w:rPr>
  </w:style>
  <w:style w:type="paragraph" w:styleId="CommentText">
    <w:name w:val="annotation text"/>
    <w:basedOn w:val="Normal"/>
    <w:link w:val="CommentTextChar"/>
    <w:uiPriority w:val="99"/>
    <w:semiHidden/>
    <w:unhideWhenUsed/>
    <w:rsid w:val="00C738CB"/>
    <w:pPr>
      <w:spacing w:line="240" w:lineRule="auto"/>
    </w:pPr>
    <w:rPr>
      <w:sz w:val="20"/>
      <w:szCs w:val="20"/>
    </w:rPr>
  </w:style>
  <w:style w:type="character" w:customStyle="1" w:styleId="CommentTextChar">
    <w:name w:val="Comment Text Char"/>
    <w:basedOn w:val="DefaultParagraphFont"/>
    <w:link w:val="CommentText"/>
    <w:uiPriority w:val="99"/>
    <w:semiHidden/>
    <w:rsid w:val="00C738CB"/>
    <w:rPr>
      <w:sz w:val="20"/>
      <w:szCs w:val="20"/>
    </w:rPr>
  </w:style>
  <w:style w:type="paragraph" w:styleId="CommentSubject">
    <w:name w:val="annotation subject"/>
    <w:basedOn w:val="CommentText"/>
    <w:next w:val="CommentText"/>
    <w:link w:val="CommentSubjectChar"/>
    <w:uiPriority w:val="99"/>
    <w:semiHidden/>
    <w:unhideWhenUsed/>
    <w:rsid w:val="00C738CB"/>
    <w:rPr>
      <w:b/>
      <w:bCs/>
    </w:rPr>
  </w:style>
  <w:style w:type="character" w:customStyle="1" w:styleId="CommentSubjectChar">
    <w:name w:val="Comment Subject Char"/>
    <w:basedOn w:val="CommentTextChar"/>
    <w:link w:val="CommentSubject"/>
    <w:uiPriority w:val="99"/>
    <w:semiHidden/>
    <w:rsid w:val="00C738CB"/>
    <w:rPr>
      <w:b/>
      <w:bCs/>
      <w:sz w:val="20"/>
      <w:szCs w:val="20"/>
    </w:rPr>
  </w:style>
  <w:style w:type="character" w:styleId="FollowedHyperlink">
    <w:name w:val="FollowedHyperlink"/>
    <w:basedOn w:val="DefaultParagraphFont"/>
    <w:uiPriority w:val="99"/>
    <w:semiHidden/>
    <w:unhideWhenUsed/>
    <w:rsid w:val="00356322"/>
    <w:rPr>
      <w:color w:val="000000" w:themeColor="followedHyperlink"/>
      <w:u w:val="single"/>
    </w:rPr>
  </w:style>
  <w:style w:type="paragraph" w:styleId="Revision">
    <w:name w:val="Revision"/>
    <w:hidden/>
    <w:uiPriority w:val="99"/>
    <w:semiHidden/>
    <w:rsid w:val="001419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86215">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05872602">
      <w:bodyDiv w:val="1"/>
      <w:marLeft w:val="0"/>
      <w:marRight w:val="0"/>
      <w:marTop w:val="0"/>
      <w:marBottom w:val="0"/>
      <w:divBdr>
        <w:top w:val="none" w:sz="0" w:space="0" w:color="auto"/>
        <w:left w:val="none" w:sz="0" w:space="0" w:color="auto"/>
        <w:bottom w:val="none" w:sz="0" w:space="0" w:color="auto"/>
        <w:right w:val="none" w:sz="0" w:space="0" w:color="auto"/>
      </w:divBdr>
    </w:div>
    <w:div w:id="220675489">
      <w:bodyDiv w:val="1"/>
      <w:marLeft w:val="0"/>
      <w:marRight w:val="0"/>
      <w:marTop w:val="0"/>
      <w:marBottom w:val="0"/>
      <w:divBdr>
        <w:top w:val="none" w:sz="0" w:space="0" w:color="auto"/>
        <w:left w:val="none" w:sz="0" w:space="0" w:color="auto"/>
        <w:bottom w:val="none" w:sz="0" w:space="0" w:color="auto"/>
        <w:right w:val="none" w:sz="0" w:space="0" w:color="auto"/>
      </w:divBdr>
    </w:div>
    <w:div w:id="225575726">
      <w:bodyDiv w:val="1"/>
      <w:marLeft w:val="0"/>
      <w:marRight w:val="0"/>
      <w:marTop w:val="0"/>
      <w:marBottom w:val="0"/>
      <w:divBdr>
        <w:top w:val="none" w:sz="0" w:space="0" w:color="auto"/>
        <w:left w:val="none" w:sz="0" w:space="0" w:color="auto"/>
        <w:bottom w:val="none" w:sz="0" w:space="0" w:color="auto"/>
        <w:right w:val="none" w:sz="0" w:space="0" w:color="auto"/>
      </w:divBdr>
    </w:div>
    <w:div w:id="587885644">
      <w:bodyDiv w:val="1"/>
      <w:marLeft w:val="0"/>
      <w:marRight w:val="0"/>
      <w:marTop w:val="0"/>
      <w:marBottom w:val="0"/>
      <w:divBdr>
        <w:top w:val="none" w:sz="0" w:space="0" w:color="auto"/>
        <w:left w:val="none" w:sz="0" w:space="0" w:color="auto"/>
        <w:bottom w:val="none" w:sz="0" w:space="0" w:color="auto"/>
        <w:right w:val="none" w:sz="0" w:space="0" w:color="auto"/>
      </w:divBdr>
    </w:div>
    <w:div w:id="743995607">
      <w:bodyDiv w:val="1"/>
      <w:marLeft w:val="0"/>
      <w:marRight w:val="0"/>
      <w:marTop w:val="0"/>
      <w:marBottom w:val="0"/>
      <w:divBdr>
        <w:top w:val="none" w:sz="0" w:space="0" w:color="auto"/>
        <w:left w:val="none" w:sz="0" w:space="0" w:color="auto"/>
        <w:bottom w:val="none" w:sz="0" w:space="0" w:color="auto"/>
        <w:right w:val="none" w:sz="0" w:space="0" w:color="auto"/>
      </w:divBdr>
    </w:div>
    <w:div w:id="881096906">
      <w:bodyDiv w:val="1"/>
      <w:marLeft w:val="0"/>
      <w:marRight w:val="0"/>
      <w:marTop w:val="0"/>
      <w:marBottom w:val="0"/>
      <w:divBdr>
        <w:top w:val="none" w:sz="0" w:space="0" w:color="auto"/>
        <w:left w:val="none" w:sz="0" w:space="0" w:color="auto"/>
        <w:bottom w:val="none" w:sz="0" w:space="0" w:color="auto"/>
        <w:right w:val="none" w:sz="0" w:space="0" w:color="auto"/>
      </w:divBdr>
    </w:div>
    <w:div w:id="916549317">
      <w:bodyDiv w:val="1"/>
      <w:marLeft w:val="0"/>
      <w:marRight w:val="0"/>
      <w:marTop w:val="0"/>
      <w:marBottom w:val="0"/>
      <w:divBdr>
        <w:top w:val="none" w:sz="0" w:space="0" w:color="auto"/>
        <w:left w:val="none" w:sz="0" w:space="0" w:color="auto"/>
        <w:bottom w:val="none" w:sz="0" w:space="0" w:color="auto"/>
        <w:right w:val="none" w:sz="0" w:space="0" w:color="auto"/>
      </w:divBdr>
    </w:div>
    <w:div w:id="1029725275">
      <w:bodyDiv w:val="1"/>
      <w:marLeft w:val="0"/>
      <w:marRight w:val="0"/>
      <w:marTop w:val="0"/>
      <w:marBottom w:val="0"/>
      <w:divBdr>
        <w:top w:val="none" w:sz="0" w:space="0" w:color="auto"/>
        <w:left w:val="none" w:sz="0" w:space="0" w:color="auto"/>
        <w:bottom w:val="none" w:sz="0" w:space="0" w:color="auto"/>
        <w:right w:val="none" w:sz="0" w:space="0" w:color="auto"/>
      </w:divBdr>
    </w:div>
    <w:div w:id="1054810109">
      <w:bodyDiv w:val="1"/>
      <w:marLeft w:val="0"/>
      <w:marRight w:val="0"/>
      <w:marTop w:val="0"/>
      <w:marBottom w:val="0"/>
      <w:divBdr>
        <w:top w:val="none" w:sz="0" w:space="0" w:color="auto"/>
        <w:left w:val="none" w:sz="0" w:space="0" w:color="auto"/>
        <w:bottom w:val="none" w:sz="0" w:space="0" w:color="auto"/>
        <w:right w:val="none" w:sz="0" w:space="0" w:color="auto"/>
      </w:divBdr>
    </w:div>
    <w:div w:id="1126117522">
      <w:bodyDiv w:val="1"/>
      <w:marLeft w:val="0"/>
      <w:marRight w:val="0"/>
      <w:marTop w:val="0"/>
      <w:marBottom w:val="0"/>
      <w:divBdr>
        <w:top w:val="none" w:sz="0" w:space="0" w:color="auto"/>
        <w:left w:val="none" w:sz="0" w:space="0" w:color="auto"/>
        <w:bottom w:val="none" w:sz="0" w:space="0" w:color="auto"/>
        <w:right w:val="none" w:sz="0" w:space="0" w:color="auto"/>
      </w:divBdr>
    </w:div>
    <w:div w:id="1243022911">
      <w:bodyDiv w:val="1"/>
      <w:marLeft w:val="0"/>
      <w:marRight w:val="0"/>
      <w:marTop w:val="0"/>
      <w:marBottom w:val="0"/>
      <w:divBdr>
        <w:top w:val="none" w:sz="0" w:space="0" w:color="auto"/>
        <w:left w:val="none" w:sz="0" w:space="0" w:color="auto"/>
        <w:bottom w:val="none" w:sz="0" w:space="0" w:color="auto"/>
        <w:right w:val="none" w:sz="0" w:space="0" w:color="auto"/>
      </w:divBdr>
    </w:div>
    <w:div w:id="1250653777">
      <w:bodyDiv w:val="1"/>
      <w:marLeft w:val="0"/>
      <w:marRight w:val="0"/>
      <w:marTop w:val="0"/>
      <w:marBottom w:val="0"/>
      <w:divBdr>
        <w:top w:val="none" w:sz="0" w:space="0" w:color="auto"/>
        <w:left w:val="none" w:sz="0" w:space="0" w:color="auto"/>
        <w:bottom w:val="none" w:sz="0" w:space="0" w:color="auto"/>
        <w:right w:val="none" w:sz="0" w:space="0" w:color="auto"/>
      </w:divBdr>
    </w:div>
    <w:div w:id="1387409089">
      <w:bodyDiv w:val="1"/>
      <w:marLeft w:val="0"/>
      <w:marRight w:val="0"/>
      <w:marTop w:val="0"/>
      <w:marBottom w:val="0"/>
      <w:divBdr>
        <w:top w:val="none" w:sz="0" w:space="0" w:color="auto"/>
        <w:left w:val="none" w:sz="0" w:space="0" w:color="auto"/>
        <w:bottom w:val="none" w:sz="0" w:space="0" w:color="auto"/>
        <w:right w:val="none" w:sz="0" w:space="0" w:color="auto"/>
      </w:divBdr>
    </w:div>
    <w:div w:id="1516338581">
      <w:bodyDiv w:val="1"/>
      <w:marLeft w:val="0"/>
      <w:marRight w:val="0"/>
      <w:marTop w:val="0"/>
      <w:marBottom w:val="0"/>
      <w:divBdr>
        <w:top w:val="none" w:sz="0" w:space="0" w:color="auto"/>
        <w:left w:val="none" w:sz="0" w:space="0" w:color="auto"/>
        <w:bottom w:val="none" w:sz="0" w:space="0" w:color="auto"/>
        <w:right w:val="none" w:sz="0" w:space="0" w:color="auto"/>
      </w:divBdr>
    </w:div>
    <w:div w:id="1520656527">
      <w:bodyDiv w:val="1"/>
      <w:marLeft w:val="0"/>
      <w:marRight w:val="0"/>
      <w:marTop w:val="0"/>
      <w:marBottom w:val="0"/>
      <w:divBdr>
        <w:top w:val="none" w:sz="0" w:space="0" w:color="auto"/>
        <w:left w:val="none" w:sz="0" w:space="0" w:color="auto"/>
        <w:bottom w:val="none" w:sz="0" w:space="0" w:color="auto"/>
        <w:right w:val="none" w:sz="0" w:space="0" w:color="auto"/>
      </w:divBdr>
    </w:div>
    <w:div w:id="1528449808">
      <w:bodyDiv w:val="1"/>
      <w:marLeft w:val="0"/>
      <w:marRight w:val="0"/>
      <w:marTop w:val="0"/>
      <w:marBottom w:val="0"/>
      <w:divBdr>
        <w:top w:val="none" w:sz="0" w:space="0" w:color="auto"/>
        <w:left w:val="none" w:sz="0" w:space="0" w:color="auto"/>
        <w:bottom w:val="none" w:sz="0" w:space="0" w:color="auto"/>
        <w:right w:val="none" w:sz="0" w:space="0" w:color="auto"/>
      </w:divBdr>
    </w:div>
    <w:div w:id="1585525851">
      <w:bodyDiv w:val="1"/>
      <w:marLeft w:val="0"/>
      <w:marRight w:val="0"/>
      <w:marTop w:val="0"/>
      <w:marBottom w:val="0"/>
      <w:divBdr>
        <w:top w:val="none" w:sz="0" w:space="0" w:color="auto"/>
        <w:left w:val="none" w:sz="0" w:space="0" w:color="auto"/>
        <w:bottom w:val="none" w:sz="0" w:space="0" w:color="auto"/>
        <w:right w:val="none" w:sz="0" w:space="0" w:color="auto"/>
      </w:divBdr>
    </w:div>
    <w:div w:id="1718699060">
      <w:bodyDiv w:val="1"/>
      <w:marLeft w:val="0"/>
      <w:marRight w:val="0"/>
      <w:marTop w:val="0"/>
      <w:marBottom w:val="0"/>
      <w:divBdr>
        <w:top w:val="none" w:sz="0" w:space="0" w:color="auto"/>
        <w:left w:val="none" w:sz="0" w:space="0" w:color="auto"/>
        <w:bottom w:val="none" w:sz="0" w:space="0" w:color="auto"/>
        <w:right w:val="none" w:sz="0" w:space="0" w:color="auto"/>
      </w:divBdr>
    </w:div>
    <w:div w:id="1837645750">
      <w:bodyDiv w:val="1"/>
      <w:marLeft w:val="0"/>
      <w:marRight w:val="0"/>
      <w:marTop w:val="0"/>
      <w:marBottom w:val="0"/>
      <w:divBdr>
        <w:top w:val="none" w:sz="0" w:space="0" w:color="auto"/>
        <w:left w:val="none" w:sz="0" w:space="0" w:color="auto"/>
        <w:bottom w:val="none" w:sz="0" w:space="0" w:color="auto"/>
        <w:right w:val="none" w:sz="0" w:space="0" w:color="auto"/>
      </w:divBdr>
    </w:div>
    <w:div w:id="2042780567">
      <w:bodyDiv w:val="1"/>
      <w:marLeft w:val="0"/>
      <w:marRight w:val="0"/>
      <w:marTop w:val="0"/>
      <w:marBottom w:val="0"/>
      <w:divBdr>
        <w:top w:val="none" w:sz="0" w:space="0" w:color="auto"/>
        <w:left w:val="none" w:sz="0" w:space="0" w:color="auto"/>
        <w:bottom w:val="none" w:sz="0" w:space="0" w:color="auto"/>
        <w:right w:val="none" w:sz="0" w:space="0" w:color="auto"/>
      </w:divBdr>
    </w:div>
    <w:div w:id="2074739681">
      <w:bodyDiv w:val="1"/>
      <w:marLeft w:val="0"/>
      <w:marRight w:val="0"/>
      <w:marTop w:val="0"/>
      <w:marBottom w:val="0"/>
      <w:divBdr>
        <w:top w:val="none" w:sz="0" w:space="0" w:color="auto"/>
        <w:left w:val="none" w:sz="0" w:space="0" w:color="auto"/>
        <w:bottom w:val="none" w:sz="0" w:space="0" w:color="auto"/>
        <w:right w:val="none" w:sz="0" w:space="0" w:color="auto"/>
      </w:divBdr>
    </w:div>
    <w:div w:id="2077314055">
      <w:bodyDiv w:val="1"/>
      <w:marLeft w:val="0"/>
      <w:marRight w:val="0"/>
      <w:marTop w:val="0"/>
      <w:marBottom w:val="0"/>
      <w:divBdr>
        <w:top w:val="none" w:sz="0" w:space="0" w:color="auto"/>
        <w:left w:val="none" w:sz="0" w:space="0" w:color="auto"/>
        <w:bottom w:val="none" w:sz="0" w:space="0" w:color="auto"/>
        <w:right w:val="none" w:sz="0" w:space="0" w:color="auto"/>
      </w:divBdr>
    </w:div>
    <w:div w:id="2088191626">
      <w:bodyDiv w:val="1"/>
      <w:marLeft w:val="0"/>
      <w:marRight w:val="0"/>
      <w:marTop w:val="0"/>
      <w:marBottom w:val="0"/>
      <w:divBdr>
        <w:top w:val="none" w:sz="0" w:space="0" w:color="auto"/>
        <w:left w:val="none" w:sz="0" w:space="0" w:color="auto"/>
        <w:bottom w:val="none" w:sz="0" w:space="0" w:color="auto"/>
        <w:right w:val="none" w:sz="0" w:space="0" w:color="auto"/>
      </w:divBdr>
    </w:div>
    <w:div w:id="209855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8.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chart" Target="charts/chart7.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5.png"/><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mp\special$\OFSC\ISE\Data%20and%20Reporting\Biannual%20Activity%20Report\Biannual%20July-Dec%202018\Biannual%20Performance%20Data%20Workings%20-%20Jul-Dec%202018_EHv2.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Accredited Contractors</a:t>
            </a:r>
            <a:r>
              <a:rPr lang="en-US" baseline="0"/>
              <a:t> - Long Term Trend with Projects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3562950220872994E-2"/>
          <c:y val="0.13394193335087612"/>
          <c:w val="0.91099985211707923"/>
          <c:h val="0.52670782476097944"/>
        </c:manualLayout>
      </c:layout>
      <c:lineChart>
        <c:grouping val="standard"/>
        <c:varyColors val="0"/>
        <c:ser>
          <c:idx val="0"/>
          <c:order val="0"/>
          <c:tx>
            <c:strRef>
              <c:f>'Accredited Contractors'!$B$1</c:f>
              <c:strCache>
                <c:ptCount val="1"/>
                <c:pt idx="0">
                  <c:v>Accredited Contractors</c:v>
                </c:pt>
              </c:strCache>
            </c:strRef>
          </c:tx>
          <c:spPr>
            <a:ln w="28575" cap="rnd">
              <a:solidFill>
                <a:srgbClr val="50748A"/>
              </a:solidFill>
              <a:round/>
            </a:ln>
            <a:effectLst/>
          </c:spPr>
          <c:marker>
            <c:symbol val="diamond"/>
            <c:size val="6"/>
            <c:spPr>
              <a:solidFill>
                <a:schemeClr val="accent1"/>
              </a:solidFill>
              <a:ln w="9525">
                <a:solidFill>
                  <a:schemeClr val="accent1"/>
                </a:solidFill>
              </a:ln>
              <a:effectLst/>
            </c:spPr>
          </c:marker>
          <c:cat>
            <c:strRef>
              <c:f>'Accredited Contractors'!$A$2:$A$12</c:f>
              <c:strCache>
                <c:ptCount val="11"/>
                <c:pt idx="0">
                  <c:v>Jul-Dec 2013</c:v>
                </c:pt>
                <c:pt idx="1">
                  <c:v>Jan-Jun 2014</c:v>
                </c:pt>
                <c:pt idx="2">
                  <c:v>Jul-Dec 2014</c:v>
                </c:pt>
                <c:pt idx="3">
                  <c:v>Jan-Jun 2015</c:v>
                </c:pt>
                <c:pt idx="4">
                  <c:v>Jul-Dec 2015</c:v>
                </c:pt>
                <c:pt idx="5">
                  <c:v>Jan-Jun 2016</c:v>
                </c:pt>
                <c:pt idx="6">
                  <c:v>Jul-Dec 2016</c:v>
                </c:pt>
                <c:pt idx="7">
                  <c:v>Jan-Jun 2017</c:v>
                </c:pt>
                <c:pt idx="8">
                  <c:v>Jul-Dec 2017</c:v>
                </c:pt>
                <c:pt idx="9">
                  <c:v>Jan-Jun 2018</c:v>
                </c:pt>
                <c:pt idx="10">
                  <c:v>Jul-Dec 2018</c:v>
                </c:pt>
              </c:strCache>
            </c:strRef>
          </c:cat>
          <c:val>
            <c:numRef>
              <c:f>'Accredited Contractors'!$B$2:$B$12</c:f>
              <c:numCache>
                <c:formatCode>General</c:formatCode>
                <c:ptCount val="11"/>
                <c:pt idx="0">
                  <c:v>273</c:v>
                </c:pt>
                <c:pt idx="1">
                  <c:v>287</c:v>
                </c:pt>
                <c:pt idx="2">
                  <c:v>305</c:v>
                </c:pt>
                <c:pt idx="3">
                  <c:v>317</c:v>
                </c:pt>
                <c:pt idx="4">
                  <c:v>331</c:v>
                </c:pt>
                <c:pt idx="5">
                  <c:v>336</c:v>
                </c:pt>
                <c:pt idx="6">
                  <c:v>340</c:v>
                </c:pt>
                <c:pt idx="7">
                  <c:v>347</c:v>
                </c:pt>
                <c:pt idx="8">
                  <c:v>347</c:v>
                </c:pt>
                <c:pt idx="9">
                  <c:v>351</c:v>
                </c:pt>
                <c:pt idx="10">
                  <c:v>354</c:v>
                </c:pt>
              </c:numCache>
            </c:numRef>
          </c:val>
          <c:smooth val="0"/>
          <c:extLst>
            <c:ext xmlns:c16="http://schemas.microsoft.com/office/drawing/2014/chart" uri="{C3380CC4-5D6E-409C-BE32-E72D297353CC}">
              <c16:uniqueId val="{00000000-BC3F-46D5-BC94-C765BB1D3EEA}"/>
            </c:ext>
          </c:extLst>
        </c:ser>
        <c:ser>
          <c:idx val="1"/>
          <c:order val="1"/>
          <c:tx>
            <c:strRef>
              <c:f>'Accredited Contractors'!$C$1</c:f>
              <c:strCache>
                <c:ptCount val="1"/>
                <c:pt idx="0">
                  <c:v>Accredited Contractors with nil projects</c:v>
                </c:pt>
              </c:strCache>
            </c:strRef>
          </c:tx>
          <c:spPr>
            <a:ln w="28575" cap="rnd">
              <a:solidFill>
                <a:srgbClr val="D2492A"/>
              </a:solidFill>
              <a:round/>
            </a:ln>
            <a:effectLst/>
          </c:spPr>
          <c:marker>
            <c:symbol val="square"/>
            <c:size val="6"/>
            <c:spPr>
              <a:solidFill>
                <a:schemeClr val="accent2"/>
              </a:solidFill>
              <a:ln w="9525">
                <a:solidFill>
                  <a:schemeClr val="accent2"/>
                </a:solidFill>
              </a:ln>
              <a:effectLst/>
            </c:spPr>
          </c:marker>
          <c:cat>
            <c:strRef>
              <c:f>'Accredited Contractors'!$A$2:$A$12</c:f>
              <c:strCache>
                <c:ptCount val="11"/>
                <c:pt idx="0">
                  <c:v>Jul-Dec 2013</c:v>
                </c:pt>
                <c:pt idx="1">
                  <c:v>Jan-Jun 2014</c:v>
                </c:pt>
                <c:pt idx="2">
                  <c:v>Jul-Dec 2014</c:v>
                </c:pt>
                <c:pt idx="3">
                  <c:v>Jan-Jun 2015</c:v>
                </c:pt>
                <c:pt idx="4">
                  <c:v>Jul-Dec 2015</c:v>
                </c:pt>
                <c:pt idx="5">
                  <c:v>Jan-Jun 2016</c:v>
                </c:pt>
                <c:pt idx="6">
                  <c:v>Jul-Dec 2016</c:v>
                </c:pt>
                <c:pt idx="7">
                  <c:v>Jan-Jun 2017</c:v>
                </c:pt>
                <c:pt idx="8">
                  <c:v>Jul-Dec 2017</c:v>
                </c:pt>
                <c:pt idx="9">
                  <c:v>Jan-Jun 2018</c:v>
                </c:pt>
                <c:pt idx="10">
                  <c:v>Jul-Dec 2018</c:v>
                </c:pt>
              </c:strCache>
            </c:strRef>
          </c:cat>
          <c:val>
            <c:numRef>
              <c:f>'Accredited Contractors'!$C$2:$C$12</c:f>
              <c:numCache>
                <c:formatCode>General</c:formatCode>
                <c:ptCount val="11"/>
                <c:pt idx="0">
                  <c:v>13</c:v>
                </c:pt>
                <c:pt idx="1">
                  <c:v>11</c:v>
                </c:pt>
                <c:pt idx="2">
                  <c:v>20</c:v>
                </c:pt>
                <c:pt idx="3">
                  <c:v>17</c:v>
                </c:pt>
                <c:pt idx="4">
                  <c:v>21</c:v>
                </c:pt>
                <c:pt idx="5">
                  <c:v>20</c:v>
                </c:pt>
                <c:pt idx="6">
                  <c:v>25</c:v>
                </c:pt>
                <c:pt idx="7">
                  <c:v>23</c:v>
                </c:pt>
                <c:pt idx="8">
                  <c:v>28</c:v>
                </c:pt>
                <c:pt idx="9">
                  <c:v>31</c:v>
                </c:pt>
                <c:pt idx="10">
                  <c:v>25</c:v>
                </c:pt>
              </c:numCache>
            </c:numRef>
          </c:val>
          <c:smooth val="0"/>
          <c:extLst>
            <c:ext xmlns:c16="http://schemas.microsoft.com/office/drawing/2014/chart" uri="{C3380CC4-5D6E-409C-BE32-E72D297353CC}">
              <c16:uniqueId val="{00000001-BC3F-46D5-BC94-C765BB1D3EEA}"/>
            </c:ext>
          </c:extLst>
        </c:ser>
        <c:ser>
          <c:idx val="2"/>
          <c:order val="2"/>
          <c:tx>
            <c:strRef>
              <c:f>'Accredited Contractors'!$D$1</c:f>
              <c:strCache>
                <c:ptCount val="1"/>
                <c:pt idx="0">
                  <c:v>Accredited Contractors with nil Scheme projects</c:v>
                </c:pt>
              </c:strCache>
            </c:strRef>
          </c:tx>
          <c:spPr>
            <a:ln w="28575" cap="rnd">
              <a:solidFill>
                <a:srgbClr val="517600"/>
              </a:solidFill>
              <a:round/>
            </a:ln>
            <a:effectLst/>
          </c:spPr>
          <c:marker>
            <c:symbol val="triangle"/>
            <c:size val="6"/>
            <c:spPr>
              <a:solidFill>
                <a:schemeClr val="accent3"/>
              </a:solidFill>
              <a:ln w="9525">
                <a:solidFill>
                  <a:schemeClr val="accent3"/>
                </a:solidFill>
              </a:ln>
              <a:effectLst/>
            </c:spPr>
          </c:marker>
          <c:cat>
            <c:strRef>
              <c:f>'Accredited Contractors'!$A$2:$A$12</c:f>
              <c:strCache>
                <c:ptCount val="11"/>
                <c:pt idx="0">
                  <c:v>Jul-Dec 2013</c:v>
                </c:pt>
                <c:pt idx="1">
                  <c:v>Jan-Jun 2014</c:v>
                </c:pt>
                <c:pt idx="2">
                  <c:v>Jul-Dec 2014</c:v>
                </c:pt>
                <c:pt idx="3">
                  <c:v>Jan-Jun 2015</c:v>
                </c:pt>
                <c:pt idx="4">
                  <c:v>Jul-Dec 2015</c:v>
                </c:pt>
                <c:pt idx="5">
                  <c:v>Jan-Jun 2016</c:v>
                </c:pt>
                <c:pt idx="6">
                  <c:v>Jul-Dec 2016</c:v>
                </c:pt>
                <c:pt idx="7">
                  <c:v>Jan-Jun 2017</c:v>
                </c:pt>
                <c:pt idx="8">
                  <c:v>Jul-Dec 2017</c:v>
                </c:pt>
                <c:pt idx="9">
                  <c:v>Jan-Jun 2018</c:v>
                </c:pt>
                <c:pt idx="10">
                  <c:v>Jul-Dec 2018</c:v>
                </c:pt>
              </c:strCache>
            </c:strRef>
          </c:cat>
          <c:val>
            <c:numRef>
              <c:f>'Accredited Contractors'!$D$2:$D$12</c:f>
              <c:numCache>
                <c:formatCode>General</c:formatCode>
                <c:ptCount val="11"/>
                <c:pt idx="0">
                  <c:v>136</c:v>
                </c:pt>
                <c:pt idx="1">
                  <c:v>151</c:v>
                </c:pt>
                <c:pt idx="2">
                  <c:v>176</c:v>
                </c:pt>
                <c:pt idx="3">
                  <c:v>189</c:v>
                </c:pt>
                <c:pt idx="4">
                  <c:v>202</c:v>
                </c:pt>
                <c:pt idx="5">
                  <c:v>213</c:v>
                </c:pt>
                <c:pt idx="6">
                  <c:v>211</c:v>
                </c:pt>
                <c:pt idx="7">
                  <c:v>220</c:v>
                </c:pt>
                <c:pt idx="8">
                  <c:v>220</c:v>
                </c:pt>
                <c:pt idx="9">
                  <c:v>216</c:v>
                </c:pt>
                <c:pt idx="10">
                  <c:v>222</c:v>
                </c:pt>
              </c:numCache>
            </c:numRef>
          </c:val>
          <c:smooth val="0"/>
          <c:extLst>
            <c:ext xmlns:c16="http://schemas.microsoft.com/office/drawing/2014/chart" uri="{C3380CC4-5D6E-409C-BE32-E72D297353CC}">
              <c16:uniqueId val="{00000002-BC3F-46D5-BC94-C765BB1D3EEA}"/>
            </c:ext>
          </c:extLst>
        </c:ser>
        <c:dLbls>
          <c:showLegendKey val="0"/>
          <c:showVal val="0"/>
          <c:showCatName val="0"/>
          <c:showSerName val="0"/>
          <c:showPercent val="0"/>
          <c:showBubbleSize val="0"/>
        </c:dLbls>
        <c:marker val="1"/>
        <c:smooth val="0"/>
        <c:axId val="759727592"/>
        <c:axId val="759728376"/>
      </c:lineChart>
      <c:catAx>
        <c:axId val="759727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728376"/>
        <c:crosses val="autoZero"/>
        <c:auto val="1"/>
        <c:lblAlgn val="ctr"/>
        <c:lblOffset val="100"/>
        <c:noMultiLvlLbl val="0"/>
      </c:catAx>
      <c:valAx>
        <c:axId val="759728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727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Proportion of Injuries by</a:t>
            </a:r>
            <a:r>
              <a:rPr lang="en-AU" baseline="0"/>
              <a:t> Working Time Lost - Jul-Dec 2018</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974437627811856E-2"/>
          <c:y val="0.13405831549894598"/>
          <c:w val="0.87721847307430134"/>
          <c:h val="0.68947835559552273"/>
        </c:manualLayout>
      </c:layout>
      <c:barChart>
        <c:barDir val="col"/>
        <c:grouping val="clustered"/>
        <c:varyColors val="1"/>
        <c:ser>
          <c:idx val="0"/>
          <c:order val="0"/>
          <c:tx>
            <c:strRef>
              <c:f>'Injury Graphs'!$H$1</c:f>
              <c:strCache>
                <c:ptCount val="1"/>
                <c:pt idx="0">
                  <c:v>%</c:v>
                </c:pt>
              </c:strCache>
            </c:strRef>
          </c:tx>
          <c:invertIfNegative val="0"/>
          <c:dPt>
            <c:idx val="0"/>
            <c:invertIfNegative val="0"/>
            <c:bubble3D val="0"/>
            <c:spPr>
              <a:solidFill>
                <a:srgbClr val="50748A"/>
              </a:solidFill>
              <a:ln>
                <a:noFill/>
              </a:ln>
              <a:effectLst/>
            </c:spPr>
            <c:extLst>
              <c:ext xmlns:c16="http://schemas.microsoft.com/office/drawing/2014/chart" uri="{C3380CC4-5D6E-409C-BE32-E72D297353CC}">
                <c16:uniqueId val="{00000001-7068-47EE-9879-1285ABCDE33B}"/>
              </c:ext>
            </c:extLst>
          </c:dPt>
          <c:dPt>
            <c:idx val="1"/>
            <c:invertIfNegative val="0"/>
            <c:bubble3D val="0"/>
            <c:spPr>
              <a:solidFill>
                <a:srgbClr val="C87200"/>
              </a:solidFill>
              <a:ln>
                <a:noFill/>
              </a:ln>
              <a:effectLst/>
            </c:spPr>
            <c:extLst>
              <c:ext xmlns:c16="http://schemas.microsoft.com/office/drawing/2014/chart" uri="{C3380CC4-5D6E-409C-BE32-E72D297353CC}">
                <c16:uniqueId val="{00000003-7068-47EE-9879-1285ABCDE33B}"/>
              </c:ext>
            </c:extLst>
          </c:dPt>
          <c:dPt>
            <c:idx val="2"/>
            <c:invertIfNegative val="0"/>
            <c:bubble3D val="0"/>
            <c:spPr>
              <a:solidFill>
                <a:srgbClr val="D2492A"/>
              </a:solidFill>
              <a:ln>
                <a:noFill/>
              </a:ln>
              <a:effectLst/>
            </c:spPr>
            <c:extLst>
              <c:ext xmlns:c16="http://schemas.microsoft.com/office/drawing/2014/chart" uri="{C3380CC4-5D6E-409C-BE32-E72D297353CC}">
                <c16:uniqueId val="{00000005-7068-47EE-9879-1285ABCDE33B}"/>
              </c:ext>
            </c:extLst>
          </c:dPt>
          <c:dPt>
            <c:idx val="3"/>
            <c:invertIfNegative val="0"/>
            <c:bubble3D val="0"/>
            <c:spPr>
              <a:solidFill>
                <a:srgbClr val="857363"/>
              </a:solidFill>
              <a:ln>
                <a:noFill/>
              </a:ln>
              <a:effectLst/>
            </c:spPr>
            <c:extLst>
              <c:ext xmlns:c16="http://schemas.microsoft.com/office/drawing/2014/chart" uri="{C3380CC4-5D6E-409C-BE32-E72D297353CC}">
                <c16:uniqueId val="{00000007-7068-47EE-9879-1285ABCDE33B}"/>
              </c:ext>
            </c:extLst>
          </c:dPt>
          <c:dPt>
            <c:idx val="4"/>
            <c:invertIfNegative val="0"/>
            <c:bubble3D val="0"/>
            <c:spPr>
              <a:solidFill>
                <a:srgbClr val="517600"/>
              </a:solidFill>
              <a:ln>
                <a:noFill/>
              </a:ln>
              <a:effectLst/>
            </c:spPr>
            <c:extLst>
              <c:ext xmlns:c16="http://schemas.microsoft.com/office/drawing/2014/chart" uri="{C3380CC4-5D6E-409C-BE32-E72D297353CC}">
                <c16:uniqueId val="{00000009-7068-47EE-9879-1285ABCDE33B}"/>
              </c:ext>
            </c:extLst>
          </c:dPt>
          <c:dPt>
            <c:idx val="5"/>
            <c:invertIfNegative val="0"/>
            <c:bubble3D val="0"/>
            <c:spPr>
              <a:solidFill>
                <a:srgbClr val="5A447A"/>
              </a:solidFill>
              <a:ln>
                <a:noFill/>
              </a:ln>
              <a:effectLst/>
            </c:spPr>
            <c:extLst>
              <c:ext xmlns:c16="http://schemas.microsoft.com/office/drawing/2014/chart" uri="{C3380CC4-5D6E-409C-BE32-E72D297353CC}">
                <c16:uniqueId val="{0000000B-7068-47EE-9879-1285ABCDE3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'Injury Graphs'!$G$2:$G$7</c:f>
              <c:strCache>
                <c:ptCount val="6"/>
                <c:pt idx="0">
                  <c:v>A. 1 day to less than 3 days</c:v>
                </c:pt>
                <c:pt idx="1">
                  <c:v>B. 3 days to less than 1 week</c:v>
                </c:pt>
                <c:pt idx="2">
                  <c:v>C. 1 week to less than 2 weeks</c:v>
                </c:pt>
                <c:pt idx="3">
                  <c:v>D. 2 weeks to less than 1 month</c:v>
                </c:pt>
                <c:pt idx="4">
                  <c:v>E. 1 month to less than 3 months</c:v>
                </c:pt>
                <c:pt idx="5">
                  <c:v>F. 3 months or more</c:v>
                </c:pt>
              </c:strCache>
            </c:strRef>
          </c:cat>
          <c:val>
            <c:numRef>
              <c:f>'Injury Graphs'!$H$2:$H$7</c:f>
              <c:numCache>
                <c:formatCode>0.00%</c:formatCode>
                <c:ptCount val="6"/>
                <c:pt idx="0">
                  <c:v>0.31519999999999998</c:v>
                </c:pt>
                <c:pt idx="1">
                  <c:v>0.2606</c:v>
                </c:pt>
                <c:pt idx="2">
                  <c:v>0.19700000000000001</c:v>
                </c:pt>
                <c:pt idx="3">
                  <c:v>0.11210000000000001</c:v>
                </c:pt>
                <c:pt idx="4">
                  <c:v>9.3899999999999997E-2</c:v>
                </c:pt>
                <c:pt idx="5">
                  <c:v>2.12E-2</c:v>
                </c:pt>
              </c:numCache>
            </c:numRef>
          </c:val>
          <c:extLst>
            <c:ext xmlns:c16="http://schemas.microsoft.com/office/drawing/2014/chart" uri="{C3380CC4-5D6E-409C-BE32-E72D297353CC}">
              <c16:uniqueId val="{0000000C-7068-47EE-9879-1285ABCDE33B}"/>
            </c:ext>
          </c:extLst>
        </c:ser>
        <c:dLbls>
          <c:dLblPos val="outEnd"/>
          <c:showLegendKey val="0"/>
          <c:showVal val="1"/>
          <c:showCatName val="0"/>
          <c:showSerName val="0"/>
          <c:showPercent val="0"/>
          <c:showBubbleSize val="0"/>
        </c:dLbls>
        <c:gapWidth val="219"/>
        <c:overlap val="-27"/>
        <c:axId val="323527024"/>
        <c:axId val="323526632"/>
      </c:barChart>
      <c:catAx>
        <c:axId val="3235270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26632"/>
        <c:crosses val="autoZero"/>
        <c:auto val="1"/>
        <c:lblAlgn val="ctr"/>
        <c:lblOffset val="100"/>
        <c:noMultiLvlLbl val="0"/>
      </c:catAx>
      <c:valAx>
        <c:axId val="323526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proportion of duration category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2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Proportion of injured workers by age groups - Jul-Dec 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'Workers Age'!$C$2</c:f>
              <c:strCache>
                <c:ptCount val="1"/>
                <c:pt idx="0">
                  <c:v>Age Bracket</c:v>
                </c:pt>
              </c:strCache>
            </c:strRef>
          </c:tx>
          <c:spPr>
            <a:solidFill>
              <a:srgbClr val="50748A"/>
            </a:solidFill>
            <a:ln>
              <a:noFill/>
            </a:ln>
            <a:effectLst/>
          </c:spPr>
          <c:invertIfNegative val="0"/>
          <c:cat>
            <c:strRef>
              <c:f>'Workers Age'!$B$3:$B$8</c:f>
              <c:strCache>
                <c:ptCount val="6"/>
                <c:pt idx="0">
                  <c:v>15-24</c:v>
                </c:pt>
                <c:pt idx="1">
                  <c:v>25-34</c:v>
                </c:pt>
                <c:pt idx="2">
                  <c:v>35-44</c:v>
                </c:pt>
                <c:pt idx="3">
                  <c:v>45-54</c:v>
                </c:pt>
                <c:pt idx="4">
                  <c:v>55-64</c:v>
                </c:pt>
                <c:pt idx="5">
                  <c:v>65 &amp; over</c:v>
                </c:pt>
              </c:strCache>
            </c:strRef>
          </c:cat>
          <c:val>
            <c:numRef>
              <c:f>'Workers Age'!$C$3:$C$8</c:f>
              <c:numCache>
                <c:formatCode>0.00%</c:formatCode>
                <c:ptCount val="6"/>
                <c:pt idx="0">
                  <c:v>0.1603</c:v>
                </c:pt>
                <c:pt idx="1">
                  <c:v>0.3226</c:v>
                </c:pt>
                <c:pt idx="2">
                  <c:v>0.26650000000000001</c:v>
                </c:pt>
                <c:pt idx="3">
                  <c:v>0.15429999999999999</c:v>
                </c:pt>
                <c:pt idx="4">
                  <c:v>8.2199999999999995E-2</c:v>
                </c:pt>
                <c:pt idx="5">
                  <c:v>1.4E-2</c:v>
                </c:pt>
              </c:numCache>
            </c:numRef>
          </c:val>
          <c:extLst>
            <c:ext xmlns:c16="http://schemas.microsoft.com/office/drawing/2014/chart" uri="{C3380CC4-5D6E-409C-BE32-E72D297353CC}">
              <c16:uniqueId val="{00000000-35B3-4EF0-8086-91878FDAD13E}"/>
            </c:ext>
          </c:extLst>
        </c:ser>
        <c:dLbls>
          <c:showLegendKey val="0"/>
          <c:showVal val="0"/>
          <c:showCatName val="0"/>
          <c:showSerName val="0"/>
          <c:showPercent val="0"/>
          <c:showBubbleSize val="0"/>
        </c:dLbls>
        <c:gapWidth val="150"/>
        <c:axId val="323528200"/>
        <c:axId val="323525064"/>
      </c:barChart>
      <c:lineChart>
        <c:grouping val="standard"/>
        <c:varyColors val="0"/>
        <c:ser>
          <c:idx val="1"/>
          <c:order val="1"/>
          <c:tx>
            <c:strRef>
              <c:f>'Workers Age'!$D$2</c:f>
              <c:strCache>
                <c:ptCount val="1"/>
                <c:pt idx="0">
                  <c:v>2016 Census % of workforce</c:v>
                </c:pt>
              </c:strCache>
            </c:strRef>
          </c:tx>
          <c:spPr>
            <a:ln w="28575" cap="rnd">
              <a:solidFill>
                <a:srgbClr val="D2492A"/>
              </a:solidFill>
              <a:round/>
            </a:ln>
            <a:effectLst/>
          </c:spPr>
          <c:marker>
            <c:symbol val="none"/>
          </c:marker>
          <c:cat>
            <c:strRef>
              <c:f>'Workers Age'!$B$3:$B$8</c:f>
              <c:strCache>
                <c:ptCount val="6"/>
                <c:pt idx="0">
                  <c:v>15-24</c:v>
                </c:pt>
                <c:pt idx="1">
                  <c:v>25-34</c:v>
                </c:pt>
                <c:pt idx="2">
                  <c:v>35-44</c:v>
                </c:pt>
                <c:pt idx="3">
                  <c:v>45-54</c:v>
                </c:pt>
                <c:pt idx="4">
                  <c:v>55-64</c:v>
                </c:pt>
                <c:pt idx="5">
                  <c:v>65 &amp; over</c:v>
                </c:pt>
              </c:strCache>
            </c:strRef>
          </c:cat>
          <c:val>
            <c:numRef>
              <c:f>'Workers Age'!$D$3:$D$8</c:f>
              <c:numCache>
                <c:formatCode>0.00%</c:formatCode>
                <c:ptCount val="6"/>
                <c:pt idx="0">
                  <c:v>0.14539960331093771</c:v>
                </c:pt>
                <c:pt idx="1">
                  <c:v>0.26037576794019152</c:v>
                </c:pt>
                <c:pt idx="2">
                  <c:v>0.2283047634519193</c:v>
                </c:pt>
                <c:pt idx="3">
                  <c:v>0.20588096474253079</c:v>
                </c:pt>
                <c:pt idx="4">
                  <c:v>0.13016428459311929</c:v>
                </c:pt>
                <c:pt idx="5">
                  <c:v>2.9874615961301414E-2</c:v>
                </c:pt>
              </c:numCache>
            </c:numRef>
          </c:val>
          <c:smooth val="0"/>
          <c:extLst>
            <c:ext xmlns:c16="http://schemas.microsoft.com/office/drawing/2014/chart" uri="{C3380CC4-5D6E-409C-BE32-E72D297353CC}">
              <c16:uniqueId val="{00000001-35B3-4EF0-8086-91878FDAD13E}"/>
            </c:ext>
          </c:extLst>
        </c:ser>
        <c:dLbls>
          <c:showLegendKey val="0"/>
          <c:showVal val="0"/>
          <c:showCatName val="0"/>
          <c:showSerName val="0"/>
          <c:showPercent val="0"/>
          <c:showBubbleSize val="0"/>
        </c:dLbls>
        <c:marker val="1"/>
        <c:smooth val="0"/>
        <c:axId val="323528200"/>
        <c:axId val="323525064"/>
      </c:lineChart>
      <c:catAx>
        <c:axId val="32352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25064"/>
        <c:crosses val="autoZero"/>
        <c:auto val="1"/>
        <c:lblAlgn val="ctr"/>
        <c:lblOffset val="100"/>
        <c:noMultiLvlLbl val="0"/>
      </c:catAx>
      <c:valAx>
        <c:axId val="323525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proportion of age category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28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Proportion of Injured</a:t>
            </a:r>
            <a:r>
              <a:rPr lang="en-US" baseline="0"/>
              <a:t> Workers by Occupation - Jul-Dec 2018</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974481696859476E-2"/>
          <c:y val="9.1995833333333332E-2"/>
          <c:w val="0.87721847307430134"/>
          <c:h val="0.72831972222222219"/>
        </c:manualLayout>
      </c:layout>
      <c:barChart>
        <c:barDir val="col"/>
        <c:grouping val="clustered"/>
        <c:varyColors val="0"/>
        <c:ser>
          <c:idx val="0"/>
          <c:order val="0"/>
          <c:tx>
            <c:strRef>
              <c:f>'Injury Graphs'!$N$1</c:f>
              <c:strCache>
                <c:ptCount val="1"/>
                <c:pt idx="0">
                  <c:v>%</c:v>
                </c:pt>
              </c:strCache>
            </c:strRef>
          </c:tx>
          <c:spPr>
            <a:solidFill>
              <a:schemeClr val="accent1"/>
            </a:solidFill>
            <a:ln>
              <a:noFill/>
            </a:ln>
            <a:effectLst/>
          </c:spPr>
          <c:invertIfNegative val="0"/>
          <c:dPt>
            <c:idx val="0"/>
            <c:invertIfNegative val="0"/>
            <c:bubble3D val="0"/>
            <c:spPr>
              <a:solidFill>
                <a:srgbClr val="50748A"/>
              </a:solidFill>
              <a:ln>
                <a:noFill/>
              </a:ln>
              <a:effectLst/>
            </c:spPr>
            <c:extLst>
              <c:ext xmlns:c16="http://schemas.microsoft.com/office/drawing/2014/chart" uri="{C3380CC4-5D6E-409C-BE32-E72D297353CC}">
                <c16:uniqueId val="{00000001-B38D-4591-B65F-3965AD565F6F}"/>
              </c:ext>
            </c:extLst>
          </c:dPt>
          <c:dPt>
            <c:idx val="1"/>
            <c:invertIfNegative val="0"/>
            <c:bubble3D val="0"/>
            <c:spPr>
              <a:solidFill>
                <a:srgbClr val="C87200"/>
              </a:solidFill>
              <a:ln>
                <a:noFill/>
              </a:ln>
              <a:effectLst/>
            </c:spPr>
            <c:extLst>
              <c:ext xmlns:c16="http://schemas.microsoft.com/office/drawing/2014/chart" uri="{C3380CC4-5D6E-409C-BE32-E72D297353CC}">
                <c16:uniqueId val="{00000003-B38D-4591-B65F-3965AD565F6F}"/>
              </c:ext>
            </c:extLst>
          </c:dPt>
          <c:dPt>
            <c:idx val="2"/>
            <c:invertIfNegative val="0"/>
            <c:bubble3D val="0"/>
            <c:spPr>
              <a:solidFill>
                <a:srgbClr val="D2492A"/>
              </a:solidFill>
              <a:ln>
                <a:noFill/>
              </a:ln>
              <a:effectLst/>
            </c:spPr>
            <c:extLst>
              <c:ext xmlns:c16="http://schemas.microsoft.com/office/drawing/2014/chart" uri="{C3380CC4-5D6E-409C-BE32-E72D297353CC}">
                <c16:uniqueId val="{00000005-B38D-4591-B65F-3965AD565F6F}"/>
              </c:ext>
            </c:extLst>
          </c:dPt>
          <c:dPt>
            <c:idx val="3"/>
            <c:invertIfNegative val="0"/>
            <c:bubble3D val="0"/>
            <c:spPr>
              <a:solidFill>
                <a:srgbClr val="857363"/>
              </a:solidFill>
              <a:ln>
                <a:noFill/>
              </a:ln>
              <a:effectLst/>
            </c:spPr>
            <c:extLst>
              <c:ext xmlns:c16="http://schemas.microsoft.com/office/drawing/2014/chart" uri="{C3380CC4-5D6E-409C-BE32-E72D297353CC}">
                <c16:uniqueId val="{00000007-B38D-4591-B65F-3965AD565F6F}"/>
              </c:ext>
            </c:extLst>
          </c:dPt>
          <c:dPt>
            <c:idx val="4"/>
            <c:invertIfNegative val="0"/>
            <c:bubble3D val="0"/>
            <c:spPr>
              <a:solidFill>
                <a:srgbClr val="517600"/>
              </a:solidFill>
              <a:ln>
                <a:noFill/>
              </a:ln>
              <a:effectLst/>
            </c:spPr>
            <c:extLst>
              <c:ext xmlns:c16="http://schemas.microsoft.com/office/drawing/2014/chart" uri="{C3380CC4-5D6E-409C-BE32-E72D297353CC}">
                <c16:uniqueId val="{00000009-B38D-4591-B65F-3965AD565F6F}"/>
              </c:ext>
            </c:extLst>
          </c:dPt>
          <c:dPt>
            <c:idx val="5"/>
            <c:invertIfNegative val="0"/>
            <c:bubble3D val="0"/>
            <c:spPr>
              <a:solidFill>
                <a:srgbClr val="5A447A"/>
              </a:solidFill>
              <a:ln>
                <a:noFill/>
              </a:ln>
              <a:effectLst/>
            </c:spPr>
            <c:extLst>
              <c:ext xmlns:c16="http://schemas.microsoft.com/office/drawing/2014/chart" uri="{C3380CC4-5D6E-409C-BE32-E72D297353CC}">
                <c16:uniqueId val="{0000000B-B38D-4591-B65F-3965AD565F6F}"/>
              </c:ext>
            </c:extLst>
          </c:dPt>
          <c:dPt>
            <c:idx val="6"/>
            <c:invertIfNegative val="0"/>
            <c:bubble3D val="0"/>
            <c:extLst>
              <c:ext xmlns:c16="http://schemas.microsoft.com/office/drawing/2014/chart" uri="{C3380CC4-5D6E-409C-BE32-E72D297353CC}">
                <c16:uniqueId val="{0000000C-B38D-4591-B65F-3965AD565F6F}"/>
              </c:ext>
            </c:extLst>
          </c:dPt>
          <c:dLbls>
            <c:dLbl>
              <c:idx val="0"/>
              <c:layout>
                <c:manualLayout>
                  <c:x val="0"/>
                  <c:y val="1.05833333333333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38D-4591-B65F-3965AD565F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'Injury Graphs'!$M$2:$M$8</c:f>
              <c:strCache>
                <c:ptCount val="7"/>
                <c:pt idx="0">
                  <c:v>2. Tradesmen</c:v>
                </c:pt>
                <c:pt idx="1">
                  <c:v>1. Labourer</c:v>
                </c:pt>
                <c:pt idx="2">
                  <c:v>7. Other</c:v>
                </c:pt>
                <c:pt idx="3">
                  <c:v>4. Transport workers</c:v>
                </c:pt>
                <c:pt idx="4">
                  <c:v>3. Professional</c:v>
                </c:pt>
                <c:pt idx="5">
                  <c:v>5. Managers and administration</c:v>
                </c:pt>
                <c:pt idx="6">
                  <c:v>6. Clerical</c:v>
                </c:pt>
              </c:strCache>
            </c:strRef>
          </c:cat>
          <c:val>
            <c:numRef>
              <c:f>'Injury Graphs'!$N$2:$N$8</c:f>
              <c:numCache>
                <c:formatCode>0.00%</c:formatCode>
                <c:ptCount val="7"/>
                <c:pt idx="0">
                  <c:v>0.46689999999999998</c:v>
                </c:pt>
                <c:pt idx="1">
                  <c:v>0.4128</c:v>
                </c:pt>
                <c:pt idx="2">
                  <c:v>6.2100000000000002E-2</c:v>
                </c:pt>
                <c:pt idx="3">
                  <c:v>0.02</c:v>
                </c:pt>
                <c:pt idx="4">
                  <c:v>0.02</c:v>
                </c:pt>
                <c:pt idx="5">
                  <c:v>1.6E-2</c:v>
                </c:pt>
                <c:pt idx="6">
                  <c:v>2E-3</c:v>
                </c:pt>
              </c:numCache>
            </c:numRef>
          </c:val>
          <c:extLst>
            <c:ext xmlns:c16="http://schemas.microsoft.com/office/drawing/2014/chart" uri="{C3380CC4-5D6E-409C-BE32-E72D297353CC}">
              <c16:uniqueId val="{0000000D-B38D-4591-B65F-3965AD565F6F}"/>
            </c:ext>
          </c:extLst>
        </c:ser>
        <c:dLbls>
          <c:showLegendKey val="0"/>
          <c:showVal val="0"/>
          <c:showCatName val="0"/>
          <c:showSerName val="0"/>
          <c:showPercent val="0"/>
          <c:showBubbleSize val="0"/>
        </c:dLbls>
        <c:gapWidth val="219"/>
        <c:overlap val="-27"/>
        <c:axId val="323526240"/>
        <c:axId val="323524672"/>
      </c:barChart>
      <c:catAx>
        <c:axId val="3235262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24672"/>
        <c:crosses val="autoZero"/>
        <c:auto val="1"/>
        <c:lblAlgn val="ctr"/>
        <c:lblOffset val="100"/>
        <c:noMultiLvlLbl val="0"/>
      </c:catAx>
      <c:valAx>
        <c:axId val="32352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proportion of injuries per category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2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LTIFR Summary - Jul-Dec 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'LTIFR MTIFR TRIFR Graphs'!$A$3</c:f>
              <c:strCache>
                <c:ptCount val="1"/>
                <c:pt idx="0">
                  <c:v>Scheme</c:v>
                </c:pt>
              </c:strCache>
            </c:strRef>
          </c:tx>
          <c:spPr>
            <a:solidFill>
              <a:srgbClr val="50748A"/>
            </a:solidFill>
            <a:ln>
              <a:noFill/>
            </a:ln>
            <a:effectLst/>
          </c:spPr>
          <c:invertIfNegative val="0"/>
          <c:cat>
            <c:strRef>
              <c:f>'LTIFR MTIFR TRIFR Graphs'!$B$2:$D$2</c:f>
              <c:strCache>
                <c:ptCount val="3"/>
                <c:pt idx="0">
                  <c:v>Civil LTIFR</c:v>
                </c:pt>
                <c:pt idx="1">
                  <c:v>Commercial LTIFR</c:v>
                </c:pt>
                <c:pt idx="2">
                  <c:v>All Projects LTIFR</c:v>
                </c:pt>
              </c:strCache>
            </c:strRef>
          </c:cat>
          <c:val>
            <c:numRef>
              <c:f>'LTIFR MTIFR TRIFR Graphs'!$B$3:$D$3</c:f>
              <c:numCache>
                <c:formatCode>0.00</c:formatCode>
                <c:ptCount val="3"/>
                <c:pt idx="0">
                  <c:v>1.07</c:v>
                </c:pt>
                <c:pt idx="1">
                  <c:v>3.3</c:v>
                </c:pt>
                <c:pt idx="2">
                  <c:v>1.36</c:v>
                </c:pt>
              </c:numCache>
            </c:numRef>
          </c:val>
          <c:extLst>
            <c:ext xmlns:c16="http://schemas.microsoft.com/office/drawing/2014/chart" uri="{C3380CC4-5D6E-409C-BE32-E72D297353CC}">
              <c16:uniqueId val="{00000000-96BB-4852-8C3F-0F6BE7BDDF94}"/>
            </c:ext>
          </c:extLst>
        </c:ser>
        <c:ser>
          <c:idx val="1"/>
          <c:order val="1"/>
          <c:tx>
            <c:strRef>
              <c:f>'LTIFR MTIFR TRIFR Graphs'!$A$4</c:f>
              <c:strCache>
                <c:ptCount val="1"/>
                <c:pt idx="0">
                  <c:v>Non Scheme</c:v>
                </c:pt>
              </c:strCache>
            </c:strRef>
          </c:tx>
          <c:spPr>
            <a:solidFill>
              <a:srgbClr val="D2492A"/>
            </a:solidFill>
            <a:ln>
              <a:noFill/>
            </a:ln>
            <a:effectLst/>
          </c:spPr>
          <c:invertIfNegative val="0"/>
          <c:cat>
            <c:strRef>
              <c:f>'LTIFR MTIFR TRIFR Graphs'!$B$2:$D$2</c:f>
              <c:strCache>
                <c:ptCount val="3"/>
                <c:pt idx="0">
                  <c:v>Civil LTIFR</c:v>
                </c:pt>
                <c:pt idx="1">
                  <c:v>Commercial LTIFR</c:v>
                </c:pt>
                <c:pt idx="2">
                  <c:v>All Projects LTIFR</c:v>
                </c:pt>
              </c:strCache>
            </c:strRef>
          </c:cat>
          <c:val>
            <c:numRef>
              <c:f>'LTIFR MTIFR TRIFR Graphs'!$B$4:$D$4</c:f>
              <c:numCache>
                <c:formatCode>0.00</c:formatCode>
                <c:ptCount val="3"/>
                <c:pt idx="0">
                  <c:v>0.89</c:v>
                </c:pt>
                <c:pt idx="1">
                  <c:v>2.56</c:v>
                </c:pt>
                <c:pt idx="2">
                  <c:v>1.86</c:v>
                </c:pt>
              </c:numCache>
            </c:numRef>
          </c:val>
          <c:extLst>
            <c:ext xmlns:c16="http://schemas.microsoft.com/office/drawing/2014/chart" uri="{C3380CC4-5D6E-409C-BE32-E72D297353CC}">
              <c16:uniqueId val="{00000001-96BB-4852-8C3F-0F6BE7BDDF94}"/>
            </c:ext>
          </c:extLst>
        </c:ser>
        <c:dLbls>
          <c:showLegendKey val="0"/>
          <c:showVal val="0"/>
          <c:showCatName val="0"/>
          <c:showSerName val="0"/>
          <c:showPercent val="0"/>
          <c:showBubbleSize val="0"/>
        </c:dLbls>
        <c:gapWidth val="219"/>
        <c:overlap val="-27"/>
        <c:axId val="759726024"/>
        <c:axId val="325700616"/>
      </c:barChart>
      <c:catAx>
        <c:axId val="7597260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700616"/>
        <c:crosses val="autoZero"/>
        <c:auto val="1"/>
        <c:lblAlgn val="ctr"/>
        <c:lblOffset val="100"/>
        <c:noMultiLvlLbl val="0"/>
      </c:catAx>
      <c:valAx>
        <c:axId val="325700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injuries per million hours worked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726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MTIFR Summary - Jul-Dec 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'LTIFR MTIFR TRIFR Graphs'!$F$3</c:f>
              <c:strCache>
                <c:ptCount val="1"/>
                <c:pt idx="0">
                  <c:v>Scheme</c:v>
                </c:pt>
              </c:strCache>
            </c:strRef>
          </c:tx>
          <c:spPr>
            <a:solidFill>
              <a:srgbClr val="50748A"/>
            </a:solidFill>
            <a:ln>
              <a:noFill/>
            </a:ln>
            <a:effectLst/>
          </c:spPr>
          <c:invertIfNegative val="0"/>
          <c:cat>
            <c:strRef>
              <c:f>'LTIFR MTIFR TRIFR Graphs'!$G$2:$I$2</c:f>
              <c:strCache>
                <c:ptCount val="3"/>
                <c:pt idx="0">
                  <c:v>Civil MTIFR</c:v>
                </c:pt>
                <c:pt idx="1">
                  <c:v>Commercial MTIFR</c:v>
                </c:pt>
                <c:pt idx="2">
                  <c:v>All Projects MTIFR</c:v>
                </c:pt>
              </c:strCache>
            </c:strRef>
          </c:cat>
          <c:val>
            <c:numRef>
              <c:f>'LTIFR MTIFR TRIFR Graphs'!$G$3:$I$3</c:f>
              <c:numCache>
                <c:formatCode>0.00</c:formatCode>
                <c:ptCount val="3"/>
                <c:pt idx="0">
                  <c:v>2.72</c:v>
                </c:pt>
                <c:pt idx="1">
                  <c:v>6.59</c:v>
                </c:pt>
                <c:pt idx="2">
                  <c:v>3.22</c:v>
                </c:pt>
              </c:numCache>
            </c:numRef>
          </c:val>
          <c:extLst>
            <c:ext xmlns:c16="http://schemas.microsoft.com/office/drawing/2014/chart" uri="{C3380CC4-5D6E-409C-BE32-E72D297353CC}">
              <c16:uniqueId val="{00000000-1CA1-4CAF-AA93-02197B4BC7A6}"/>
            </c:ext>
          </c:extLst>
        </c:ser>
        <c:ser>
          <c:idx val="1"/>
          <c:order val="1"/>
          <c:tx>
            <c:strRef>
              <c:f>'LTIFR MTIFR TRIFR Graphs'!$F$4</c:f>
              <c:strCache>
                <c:ptCount val="1"/>
                <c:pt idx="0">
                  <c:v>Non Scheme</c:v>
                </c:pt>
              </c:strCache>
            </c:strRef>
          </c:tx>
          <c:spPr>
            <a:solidFill>
              <a:srgbClr val="D2492A"/>
            </a:solidFill>
            <a:ln>
              <a:noFill/>
            </a:ln>
            <a:effectLst/>
          </c:spPr>
          <c:invertIfNegative val="0"/>
          <c:cat>
            <c:strRef>
              <c:f>'LTIFR MTIFR TRIFR Graphs'!$G$2:$I$2</c:f>
              <c:strCache>
                <c:ptCount val="3"/>
                <c:pt idx="0">
                  <c:v>Civil MTIFR</c:v>
                </c:pt>
                <c:pt idx="1">
                  <c:v>Commercial MTIFR</c:v>
                </c:pt>
                <c:pt idx="2">
                  <c:v>All Projects MTIFR</c:v>
                </c:pt>
              </c:strCache>
            </c:strRef>
          </c:cat>
          <c:val>
            <c:numRef>
              <c:f>'LTIFR MTIFR TRIFR Graphs'!$G$4:$I$4</c:f>
              <c:numCache>
                <c:formatCode>0.00</c:formatCode>
                <c:ptCount val="3"/>
                <c:pt idx="0">
                  <c:v>3.2</c:v>
                </c:pt>
                <c:pt idx="1">
                  <c:v>10.4</c:v>
                </c:pt>
                <c:pt idx="2">
                  <c:v>7.4</c:v>
                </c:pt>
              </c:numCache>
            </c:numRef>
          </c:val>
          <c:extLst>
            <c:ext xmlns:c16="http://schemas.microsoft.com/office/drawing/2014/chart" uri="{C3380CC4-5D6E-409C-BE32-E72D297353CC}">
              <c16:uniqueId val="{00000001-1CA1-4CAF-AA93-02197B4BC7A6}"/>
            </c:ext>
          </c:extLst>
        </c:ser>
        <c:dLbls>
          <c:showLegendKey val="0"/>
          <c:showVal val="0"/>
          <c:showCatName val="0"/>
          <c:showSerName val="0"/>
          <c:showPercent val="0"/>
          <c:showBubbleSize val="0"/>
        </c:dLbls>
        <c:gapWidth val="219"/>
        <c:overlap val="-27"/>
        <c:axId val="324150728"/>
        <c:axId val="324151904"/>
      </c:barChart>
      <c:catAx>
        <c:axId val="3241507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151904"/>
        <c:crosses val="autoZero"/>
        <c:auto val="1"/>
        <c:lblAlgn val="ctr"/>
        <c:lblOffset val="100"/>
        <c:noMultiLvlLbl val="0"/>
      </c:catAx>
      <c:valAx>
        <c:axId val="32415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injuries per</a:t>
                </a:r>
                <a:r>
                  <a:rPr lang="en-AU" baseline="0"/>
                  <a:t> million hours worked</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150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TRIFR Summary - Jul-Dec 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'LTIFR MTIFR TRIFR Graphs'!$K$3</c:f>
              <c:strCache>
                <c:ptCount val="1"/>
                <c:pt idx="0">
                  <c:v>Scheme</c:v>
                </c:pt>
              </c:strCache>
            </c:strRef>
          </c:tx>
          <c:spPr>
            <a:solidFill>
              <a:srgbClr val="50748A"/>
            </a:solidFill>
            <a:ln>
              <a:noFill/>
            </a:ln>
            <a:effectLst/>
          </c:spPr>
          <c:invertIfNegative val="0"/>
          <c:cat>
            <c:strRef>
              <c:f>'LTIFR MTIFR TRIFR Graphs'!$L$2:$N$2</c:f>
              <c:strCache>
                <c:ptCount val="3"/>
                <c:pt idx="0">
                  <c:v>Civil TRIFR</c:v>
                </c:pt>
                <c:pt idx="1">
                  <c:v>Commercial TRIFR</c:v>
                </c:pt>
                <c:pt idx="2">
                  <c:v>All Projects TRIFR</c:v>
                </c:pt>
              </c:strCache>
            </c:strRef>
          </c:cat>
          <c:val>
            <c:numRef>
              <c:f>'LTIFR MTIFR TRIFR Graphs'!$L$3:$N$3</c:f>
              <c:numCache>
                <c:formatCode>0.00</c:formatCode>
                <c:ptCount val="3"/>
                <c:pt idx="0">
                  <c:v>3.79</c:v>
                </c:pt>
                <c:pt idx="1">
                  <c:v>9.89</c:v>
                </c:pt>
                <c:pt idx="2">
                  <c:v>4.58</c:v>
                </c:pt>
              </c:numCache>
            </c:numRef>
          </c:val>
          <c:extLst>
            <c:ext xmlns:c16="http://schemas.microsoft.com/office/drawing/2014/chart" uri="{C3380CC4-5D6E-409C-BE32-E72D297353CC}">
              <c16:uniqueId val="{00000000-CB92-4F55-B64D-732250A0CC34}"/>
            </c:ext>
          </c:extLst>
        </c:ser>
        <c:ser>
          <c:idx val="1"/>
          <c:order val="1"/>
          <c:tx>
            <c:strRef>
              <c:f>'LTIFR MTIFR TRIFR Graphs'!$K$4</c:f>
              <c:strCache>
                <c:ptCount val="1"/>
                <c:pt idx="0">
                  <c:v>Non Scheme</c:v>
                </c:pt>
              </c:strCache>
            </c:strRef>
          </c:tx>
          <c:spPr>
            <a:solidFill>
              <a:srgbClr val="D2492A"/>
            </a:solidFill>
            <a:ln>
              <a:noFill/>
            </a:ln>
            <a:effectLst/>
          </c:spPr>
          <c:invertIfNegative val="0"/>
          <c:cat>
            <c:strRef>
              <c:f>'LTIFR MTIFR TRIFR Graphs'!$L$2:$N$2</c:f>
              <c:strCache>
                <c:ptCount val="3"/>
                <c:pt idx="0">
                  <c:v>Civil TRIFR</c:v>
                </c:pt>
                <c:pt idx="1">
                  <c:v>Commercial TRIFR</c:v>
                </c:pt>
                <c:pt idx="2">
                  <c:v>All Projects TRIFR</c:v>
                </c:pt>
              </c:strCache>
            </c:strRef>
          </c:cat>
          <c:val>
            <c:numRef>
              <c:f>'LTIFR MTIFR TRIFR Graphs'!$L$4:$N$4</c:f>
              <c:numCache>
                <c:formatCode>0.00</c:formatCode>
                <c:ptCount val="3"/>
                <c:pt idx="0">
                  <c:v>4.09</c:v>
                </c:pt>
                <c:pt idx="1">
                  <c:v>12.97</c:v>
                </c:pt>
                <c:pt idx="2">
                  <c:v>9.27</c:v>
                </c:pt>
              </c:numCache>
            </c:numRef>
          </c:val>
          <c:extLst>
            <c:ext xmlns:c16="http://schemas.microsoft.com/office/drawing/2014/chart" uri="{C3380CC4-5D6E-409C-BE32-E72D297353CC}">
              <c16:uniqueId val="{00000001-CB92-4F55-B64D-732250A0CC34}"/>
            </c:ext>
          </c:extLst>
        </c:ser>
        <c:dLbls>
          <c:showLegendKey val="0"/>
          <c:showVal val="0"/>
          <c:showCatName val="0"/>
          <c:showSerName val="0"/>
          <c:showPercent val="0"/>
          <c:showBubbleSize val="0"/>
        </c:dLbls>
        <c:gapWidth val="219"/>
        <c:overlap val="-27"/>
        <c:axId val="324150336"/>
        <c:axId val="324149944"/>
      </c:barChart>
      <c:catAx>
        <c:axId val="3241503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149944"/>
        <c:crosses val="autoZero"/>
        <c:auto val="1"/>
        <c:lblAlgn val="ctr"/>
        <c:lblOffset val="100"/>
        <c:noMultiLvlLbl val="0"/>
      </c:catAx>
      <c:valAx>
        <c:axId val="324149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injuries per million hours worked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150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Proportion of Injuries by Nature - Jul-Dec 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'Injury Graphs'!$K$1</c:f>
              <c:strCache>
                <c:ptCount val="1"/>
                <c:pt idx="0">
                  <c:v>%</c:v>
                </c:pt>
              </c:strCache>
            </c:strRef>
          </c:tx>
          <c:invertIfNegative val="0"/>
          <c:dPt>
            <c:idx val="0"/>
            <c:invertIfNegative val="0"/>
            <c:bubble3D val="0"/>
            <c:spPr>
              <a:solidFill>
                <a:srgbClr val="50748A"/>
              </a:solidFill>
              <a:ln>
                <a:noFill/>
              </a:ln>
              <a:effectLst/>
            </c:spPr>
            <c:extLst>
              <c:ext xmlns:c16="http://schemas.microsoft.com/office/drawing/2014/chart" uri="{C3380CC4-5D6E-409C-BE32-E72D297353CC}">
                <c16:uniqueId val="{00000001-565A-4122-A627-B6351E07A2E8}"/>
              </c:ext>
            </c:extLst>
          </c:dPt>
          <c:dPt>
            <c:idx val="1"/>
            <c:invertIfNegative val="0"/>
            <c:bubble3D val="0"/>
            <c:spPr>
              <a:solidFill>
                <a:srgbClr val="C87200"/>
              </a:solidFill>
              <a:ln>
                <a:noFill/>
              </a:ln>
              <a:effectLst/>
            </c:spPr>
            <c:extLst>
              <c:ext xmlns:c16="http://schemas.microsoft.com/office/drawing/2014/chart" uri="{C3380CC4-5D6E-409C-BE32-E72D297353CC}">
                <c16:uniqueId val="{00000003-565A-4122-A627-B6351E07A2E8}"/>
              </c:ext>
            </c:extLst>
          </c:dPt>
          <c:dPt>
            <c:idx val="2"/>
            <c:invertIfNegative val="0"/>
            <c:bubble3D val="0"/>
            <c:spPr>
              <a:solidFill>
                <a:srgbClr val="D2492A"/>
              </a:solidFill>
              <a:ln>
                <a:noFill/>
              </a:ln>
              <a:effectLst/>
            </c:spPr>
            <c:extLst>
              <c:ext xmlns:c16="http://schemas.microsoft.com/office/drawing/2014/chart" uri="{C3380CC4-5D6E-409C-BE32-E72D297353CC}">
                <c16:uniqueId val="{00000005-565A-4122-A627-B6351E07A2E8}"/>
              </c:ext>
            </c:extLst>
          </c:dPt>
          <c:dPt>
            <c:idx val="3"/>
            <c:invertIfNegative val="0"/>
            <c:bubble3D val="0"/>
            <c:spPr>
              <a:solidFill>
                <a:srgbClr val="857363"/>
              </a:solidFill>
              <a:ln>
                <a:noFill/>
              </a:ln>
              <a:effectLst/>
            </c:spPr>
            <c:extLst>
              <c:ext xmlns:c16="http://schemas.microsoft.com/office/drawing/2014/chart" uri="{C3380CC4-5D6E-409C-BE32-E72D297353CC}">
                <c16:uniqueId val="{00000007-565A-4122-A627-B6351E07A2E8}"/>
              </c:ext>
            </c:extLst>
          </c:dPt>
          <c:dPt>
            <c:idx val="4"/>
            <c:invertIfNegative val="0"/>
            <c:bubble3D val="0"/>
            <c:spPr>
              <a:solidFill>
                <a:srgbClr val="517600"/>
              </a:solidFill>
              <a:ln>
                <a:noFill/>
              </a:ln>
              <a:effectLst/>
            </c:spPr>
            <c:extLst>
              <c:ext xmlns:c16="http://schemas.microsoft.com/office/drawing/2014/chart" uri="{C3380CC4-5D6E-409C-BE32-E72D297353CC}">
                <c16:uniqueId val="{00000009-565A-4122-A627-B6351E07A2E8}"/>
              </c:ext>
            </c:extLst>
          </c:dPt>
          <c:dPt>
            <c:idx val="5"/>
            <c:invertIfNegative val="0"/>
            <c:bubble3D val="0"/>
            <c:spPr>
              <a:solidFill>
                <a:srgbClr val="5A447A"/>
              </a:solidFill>
              <a:ln>
                <a:noFill/>
              </a:ln>
              <a:effectLst/>
            </c:spPr>
            <c:extLst>
              <c:ext xmlns:c16="http://schemas.microsoft.com/office/drawing/2014/chart" uri="{C3380CC4-5D6E-409C-BE32-E72D297353CC}">
                <c16:uniqueId val="{0000000B-565A-4122-A627-B6351E07A2E8}"/>
              </c:ext>
            </c:extLst>
          </c:dPt>
          <c:dPt>
            <c:idx val="6"/>
            <c:invertIfNegative val="0"/>
            <c:bubble3D val="0"/>
            <c:spPr>
              <a:solidFill>
                <a:srgbClr val="50748A"/>
              </a:solidFill>
              <a:ln>
                <a:noFill/>
              </a:ln>
              <a:effectLst/>
            </c:spPr>
            <c:extLst>
              <c:ext xmlns:c16="http://schemas.microsoft.com/office/drawing/2014/chart" uri="{C3380CC4-5D6E-409C-BE32-E72D297353CC}">
                <c16:uniqueId val="{0000000D-565A-4122-A627-B6351E07A2E8}"/>
              </c:ext>
            </c:extLst>
          </c:dPt>
          <c:dPt>
            <c:idx val="7"/>
            <c:invertIfNegative val="0"/>
            <c:bubble3D val="0"/>
            <c:spPr>
              <a:solidFill>
                <a:srgbClr val="C87200"/>
              </a:solidFill>
              <a:ln>
                <a:noFill/>
              </a:ln>
              <a:effectLst/>
            </c:spPr>
            <c:extLst>
              <c:ext xmlns:c16="http://schemas.microsoft.com/office/drawing/2014/chart" uri="{C3380CC4-5D6E-409C-BE32-E72D297353CC}">
                <c16:uniqueId val="{0000000F-565A-4122-A627-B6351E07A2E8}"/>
              </c:ext>
            </c:extLst>
          </c:dPt>
          <c:dPt>
            <c:idx val="8"/>
            <c:invertIfNegative val="0"/>
            <c:bubble3D val="0"/>
            <c:spPr>
              <a:solidFill>
                <a:srgbClr val="D2492A"/>
              </a:solidFill>
              <a:ln>
                <a:noFill/>
              </a:ln>
              <a:effectLst/>
            </c:spPr>
            <c:extLst>
              <c:ext xmlns:c16="http://schemas.microsoft.com/office/drawing/2014/chart" uri="{C3380CC4-5D6E-409C-BE32-E72D297353CC}">
                <c16:uniqueId val="{00000011-565A-4122-A627-B6351E07A2E8}"/>
              </c:ext>
            </c:extLst>
          </c:dPt>
          <c:dLbls>
            <c:dLbl>
              <c:idx val="0"/>
              <c:layout>
                <c:manualLayout>
                  <c:x val="6.4928425357873212E-3"/>
                  <c:y val="-5.18302294711990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65A-4122-A627-B6351E07A2E8}"/>
                </c:ext>
              </c:extLst>
            </c:dLbl>
            <c:dLbl>
              <c:idx val="2"/>
              <c:layout>
                <c:manualLayout>
                  <c:x val="4.3285616905249201E-3"/>
                  <c:y val="-7.774534420679901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65A-4122-A627-B6351E07A2E8}"/>
                </c:ext>
              </c:extLst>
            </c:dLbl>
            <c:dLbl>
              <c:idx val="3"/>
              <c:layout>
                <c:manualLayout>
                  <c:x val="6.4928425357873212E-3"/>
                  <c:y val="5.18302294711990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65A-4122-A627-B6351E07A2E8}"/>
                </c:ext>
              </c:extLst>
            </c:dLbl>
            <c:dLbl>
              <c:idx val="4"/>
              <c:layout>
                <c:manualLayout>
                  <c:x val="2.1642808452624405E-3"/>
                  <c:y val="7.774534420679853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65A-4122-A627-B6351E07A2E8}"/>
                </c:ext>
              </c:extLst>
            </c:dLbl>
            <c:dLbl>
              <c:idx val="5"/>
              <c:layout>
                <c:manualLayout>
                  <c:x val="0"/>
                  <c:y val="5.18302294711990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65A-4122-A627-B6351E07A2E8}"/>
                </c:ext>
              </c:extLst>
            </c:dLbl>
            <c:dLbl>
              <c:idx val="6"/>
              <c:layout>
                <c:manualLayout>
                  <c:x val="0"/>
                  <c:y val="5.18302294711990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65A-4122-A627-B6351E07A2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'Injury Graphs'!$J$2:$J$10</c:f>
              <c:strCache>
                <c:ptCount val="9"/>
                <c:pt idx="0">
                  <c:v>C. Wounds, lacerations, amputations and internal organ damage</c:v>
                </c:pt>
                <c:pt idx="1">
                  <c:v>F. Traumatic joint/ ligament and muscle/ tendon injury</c:v>
                </c:pt>
                <c:pt idx="2">
                  <c:v>B. Fractures</c:v>
                </c:pt>
                <c:pt idx="3">
                  <c:v>G. Other injuries</c:v>
                </c:pt>
                <c:pt idx="4">
                  <c:v>I. Other diseases and claims</c:v>
                </c:pt>
                <c:pt idx="5">
                  <c:v>D. Burns</c:v>
                </c:pt>
                <c:pt idx="6">
                  <c:v>H. Diseases and conditions</c:v>
                </c:pt>
                <c:pt idx="7">
                  <c:v>A. Intracranial injuries</c:v>
                </c:pt>
                <c:pt idx="8">
                  <c:v>E. Injury to nerves and spinal cord</c:v>
                </c:pt>
              </c:strCache>
            </c:strRef>
          </c:cat>
          <c:val>
            <c:numRef>
              <c:f>'Injury Graphs'!$K$2:$K$10</c:f>
              <c:numCache>
                <c:formatCode>0.00%</c:formatCode>
                <c:ptCount val="9"/>
                <c:pt idx="0">
                  <c:v>0.42480000000000001</c:v>
                </c:pt>
                <c:pt idx="1">
                  <c:v>0.2505</c:v>
                </c:pt>
                <c:pt idx="2">
                  <c:v>0.17430000000000001</c:v>
                </c:pt>
                <c:pt idx="3">
                  <c:v>0.1042</c:v>
                </c:pt>
                <c:pt idx="4">
                  <c:v>1.6E-2</c:v>
                </c:pt>
                <c:pt idx="5">
                  <c:v>1.4E-2</c:v>
                </c:pt>
                <c:pt idx="6">
                  <c:v>8.0000000000000002E-3</c:v>
                </c:pt>
                <c:pt idx="7">
                  <c:v>4.0000000000000001E-3</c:v>
                </c:pt>
                <c:pt idx="8">
                  <c:v>4.0000000000000001E-3</c:v>
                </c:pt>
              </c:numCache>
            </c:numRef>
          </c:val>
          <c:extLst>
            <c:ext xmlns:c16="http://schemas.microsoft.com/office/drawing/2014/chart" uri="{C3380CC4-5D6E-409C-BE32-E72D297353CC}">
              <c16:uniqueId val="{00000012-565A-4122-A627-B6351E07A2E8}"/>
            </c:ext>
          </c:extLst>
        </c:ser>
        <c:dLbls>
          <c:showLegendKey val="0"/>
          <c:showVal val="0"/>
          <c:showCatName val="0"/>
          <c:showSerName val="0"/>
          <c:showPercent val="0"/>
          <c:showBubbleSize val="0"/>
        </c:dLbls>
        <c:gapWidth val="219"/>
        <c:overlap val="-27"/>
        <c:axId val="324151120"/>
        <c:axId val="324152296"/>
      </c:barChart>
      <c:catAx>
        <c:axId val="3241511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152296"/>
        <c:crosses val="autoZero"/>
        <c:auto val="1"/>
        <c:lblAlgn val="ctr"/>
        <c:lblOffset val="100"/>
        <c:noMultiLvlLbl val="0"/>
      </c:catAx>
      <c:valAx>
        <c:axId val="324152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proportion of injuries per category</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15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Proportion of Injuries by Mechanism</a:t>
            </a:r>
            <a:r>
              <a:rPr lang="en-US" baseline="0"/>
              <a:t> - Jul-Dec 2018</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'Injury Graphs'!$B$1</c:f>
              <c:strCache>
                <c:ptCount val="1"/>
                <c:pt idx="0">
                  <c:v>%</c:v>
                </c:pt>
              </c:strCache>
            </c:strRef>
          </c:tx>
          <c:invertIfNegative val="0"/>
          <c:dPt>
            <c:idx val="0"/>
            <c:invertIfNegative val="0"/>
            <c:bubble3D val="0"/>
            <c:spPr>
              <a:solidFill>
                <a:srgbClr val="50748A"/>
              </a:solidFill>
              <a:ln>
                <a:noFill/>
              </a:ln>
              <a:effectLst/>
            </c:spPr>
            <c:extLst>
              <c:ext xmlns:c16="http://schemas.microsoft.com/office/drawing/2014/chart" uri="{C3380CC4-5D6E-409C-BE32-E72D297353CC}">
                <c16:uniqueId val="{00000001-1541-4275-BA41-CEF268BCC835}"/>
              </c:ext>
            </c:extLst>
          </c:dPt>
          <c:dPt>
            <c:idx val="1"/>
            <c:invertIfNegative val="0"/>
            <c:bubble3D val="0"/>
            <c:spPr>
              <a:solidFill>
                <a:srgbClr val="C87200"/>
              </a:solidFill>
              <a:ln>
                <a:noFill/>
              </a:ln>
              <a:effectLst/>
            </c:spPr>
            <c:extLst>
              <c:ext xmlns:c16="http://schemas.microsoft.com/office/drawing/2014/chart" uri="{C3380CC4-5D6E-409C-BE32-E72D297353CC}">
                <c16:uniqueId val="{00000003-1541-4275-BA41-CEF268BCC835}"/>
              </c:ext>
            </c:extLst>
          </c:dPt>
          <c:dPt>
            <c:idx val="2"/>
            <c:invertIfNegative val="0"/>
            <c:bubble3D val="0"/>
            <c:spPr>
              <a:solidFill>
                <a:srgbClr val="D2492A"/>
              </a:solidFill>
              <a:ln>
                <a:noFill/>
              </a:ln>
              <a:effectLst/>
            </c:spPr>
            <c:extLst>
              <c:ext xmlns:c16="http://schemas.microsoft.com/office/drawing/2014/chart" uri="{C3380CC4-5D6E-409C-BE32-E72D297353CC}">
                <c16:uniqueId val="{00000005-1541-4275-BA41-CEF268BCC835}"/>
              </c:ext>
            </c:extLst>
          </c:dPt>
          <c:dPt>
            <c:idx val="3"/>
            <c:invertIfNegative val="0"/>
            <c:bubble3D val="0"/>
            <c:spPr>
              <a:solidFill>
                <a:srgbClr val="857363"/>
              </a:solidFill>
              <a:ln>
                <a:noFill/>
              </a:ln>
              <a:effectLst/>
            </c:spPr>
            <c:extLst>
              <c:ext xmlns:c16="http://schemas.microsoft.com/office/drawing/2014/chart" uri="{C3380CC4-5D6E-409C-BE32-E72D297353CC}">
                <c16:uniqueId val="{00000007-1541-4275-BA41-CEF268BCC835}"/>
              </c:ext>
            </c:extLst>
          </c:dPt>
          <c:dPt>
            <c:idx val="4"/>
            <c:invertIfNegative val="0"/>
            <c:bubble3D val="0"/>
            <c:spPr>
              <a:solidFill>
                <a:srgbClr val="517600"/>
              </a:solidFill>
              <a:ln>
                <a:noFill/>
              </a:ln>
              <a:effectLst/>
            </c:spPr>
            <c:extLst>
              <c:ext xmlns:c16="http://schemas.microsoft.com/office/drawing/2014/chart" uri="{C3380CC4-5D6E-409C-BE32-E72D297353CC}">
                <c16:uniqueId val="{00000009-1541-4275-BA41-CEF268BCC835}"/>
              </c:ext>
            </c:extLst>
          </c:dPt>
          <c:dPt>
            <c:idx val="5"/>
            <c:invertIfNegative val="0"/>
            <c:bubble3D val="0"/>
            <c:spPr>
              <a:solidFill>
                <a:srgbClr val="5A447A"/>
              </a:solidFill>
              <a:ln>
                <a:noFill/>
              </a:ln>
              <a:effectLst/>
            </c:spPr>
            <c:extLst>
              <c:ext xmlns:c16="http://schemas.microsoft.com/office/drawing/2014/chart" uri="{C3380CC4-5D6E-409C-BE32-E72D297353CC}">
                <c16:uniqueId val="{0000000B-1541-4275-BA41-CEF268BCC835}"/>
              </c:ext>
            </c:extLst>
          </c:dPt>
          <c:dPt>
            <c:idx val="6"/>
            <c:invertIfNegative val="0"/>
            <c:bubble3D val="0"/>
            <c:spPr>
              <a:solidFill>
                <a:srgbClr val="50748A"/>
              </a:solidFill>
              <a:ln>
                <a:noFill/>
              </a:ln>
              <a:effectLst/>
            </c:spPr>
            <c:extLst>
              <c:ext xmlns:c16="http://schemas.microsoft.com/office/drawing/2014/chart" uri="{C3380CC4-5D6E-409C-BE32-E72D297353CC}">
                <c16:uniqueId val="{0000000D-1541-4275-BA41-CEF268BCC835}"/>
              </c:ext>
            </c:extLst>
          </c:dPt>
          <c:dPt>
            <c:idx val="7"/>
            <c:invertIfNegative val="0"/>
            <c:bubble3D val="0"/>
            <c:spPr>
              <a:solidFill>
                <a:srgbClr val="C87200"/>
              </a:solidFill>
              <a:ln>
                <a:noFill/>
              </a:ln>
              <a:effectLst/>
            </c:spPr>
            <c:extLst>
              <c:ext xmlns:c16="http://schemas.microsoft.com/office/drawing/2014/chart" uri="{C3380CC4-5D6E-409C-BE32-E72D297353CC}">
                <c16:uniqueId val="{0000000F-1541-4275-BA41-CEF268BCC835}"/>
              </c:ext>
            </c:extLst>
          </c:dPt>
          <c:dPt>
            <c:idx val="8"/>
            <c:invertIfNegative val="0"/>
            <c:bubble3D val="0"/>
            <c:spPr>
              <a:solidFill>
                <a:srgbClr val="D2492A"/>
              </a:solidFill>
              <a:ln>
                <a:noFill/>
              </a:ln>
              <a:effectLst/>
            </c:spPr>
            <c:extLst>
              <c:ext xmlns:c16="http://schemas.microsoft.com/office/drawing/2014/chart" uri="{C3380CC4-5D6E-409C-BE32-E72D297353CC}">
                <c16:uniqueId val="{00000011-1541-4275-BA41-CEF268BCC835}"/>
              </c:ext>
            </c:extLst>
          </c:dPt>
          <c:dPt>
            <c:idx val="9"/>
            <c:invertIfNegative val="0"/>
            <c:bubble3D val="0"/>
            <c:spPr>
              <a:solidFill>
                <a:srgbClr val="857363"/>
              </a:solidFill>
              <a:ln>
                <a:noFill/>
              </a:ln>
              <a:effectLst/>
            </c:spPr>
            <c:extLst>
              <c:ext xmlns:c16="http://schemas.microsoft.com/office/drawing/2014/chart" uri="{C3380CC4-5D6E-409C-BE32-E72D297353CC}">
                <c16:uniqueId val="{00000013-1541-4275-BA41-CEF268BCC835}"/>
              </c:ext>
            </c:extLst>
          </c:dPt>
          <c:dLbls>
            <c:dLbl>
              <c:idx val="4"/>
              <c:layout>
                <c:manualLayout>
                  <c:x val="2.1642808452624405E-3"/>
                  <c:y val="1.013941900729898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541-4275-BA41-CEF268BCC8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'Injury Graphs'!$A$2:$A$11</c:f>
              <c:strCache>
                <c:ptCount val="10"/>
                <c:pt idx="0">
                  <c:v>2. Being hit by moving objects</c:v>
                </c:pt>
                <c:pt idx="1">
                  <c:v>1. Hitting objects with part of the body</c:v>
                </c:pt>
                <c:pt idx="2">
                  <c:v>0. Falls, trips and slips of a person</c:v>
                </c:pt>
                <c:pt idx="3">
                  <c:v>4. Body stressing</c:v>
                </c:pt>
                <c:pt idx="4">
                  <c:v>9. Vehicle incidents and other</c:v>
                </c:pt>
                <c:pt idx="5">
                  <c:v>5. Heat, electricity and other environmental factors</c:v>
                </c:pt>
                <c:pt idx="6">
                  <c:v>6. Chemical and other substances</c:v>
                </c:pt>
                <c:pt idx="7">
                  <c:v>3. Sound and pressure</c:v>
                </c:pt>
                <c:pt idx="8">
                  <c:v>7. Biological factors</c:v>
                </c:pt>
                <c:pt idx="9">
                  <c:v>8. Mental Stress</c:v>
                </c:pt>
              </c:strCache>
            </c:strRef>
          </c:cat>
          <c:val>
            <c:numRef>
              <c:f>'Injury Graphs'!$B$2:$B$11</c:f>
              <c:numCache>
                <c:formatCode>0.00%</c:formatCode>
                <c:ptCount val="10"/>
                <c:pt idx="0">
                  <c:v>0.28260000000000002</c:v>
                </c:pt>
                <c:pt idx="1">
                  <c:v>0.2505</c:v>
                </c:pt>
                <c:pt idx="2">
                  <c:v>0.23849999999999999</c:v>
                </c:pt>
                <c:pt idx="3">
                  <c:v>0.1663</c:v>
                </c:pt>
                <c:pt idx="4">
                  <c:v>2.1999999999999999E-2</c:v>
                </c:pt>
                <c:pt idx="5">
                  <c:v>0.02</c:v>
                </c:pt>
                <c:pt idx="6">
                  <c:v>0.01</c:v>
                </c:pt>
                <c:pt idx="7">
                  <c:v>6.0000000000000001E-3</c:v>
                </c:pt>
                <c:pt idx="8">
                  <c:v>2E-3</c:v>
                </c:pt>
                <c:pt idx="9">
                  <c:v>2E-3</c:v>
                </c:pt>
              </c:numCache>
            </c:numRef>
          </c:val>
          <c:extLst>
            <c:ext xmlns:c16="http://schemas.microsoft.com/office/drawing/2014/chart" uri="{C3380CC4-5D6E-409C-BE32-E72D297353CC}">
              <c16:uniqueId val="{00000014-1541-4275-BA41-CEF268BCC835}"/>
            </c:ext>
          </c:extLst>
        </c:ser>
        <c:dLbls>
          <c:showLegendKey val="0"/>
          <c:showVal val="0"/>
          <c:showCatName val="0"/>
          <c:showSerName val="0"/>
          <c:showPercent val="0"/>
          <c:showBubbleSize val="0"/>
        </c:dLbls>
        <c:gapWidth val="219"/>
        <c:overlap val="-27"/>
        <c:axId val="324149552"/>
        <c:axId val="335421880"/>
      </c:barChart>
      <c:catAx>
        <c:axId val="3241495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421880"/>
        <c:crosses val="autoZero"/>
        <c:auto val="1"/>
        <c:lblAlgn val="ctr"/>
        <c:lblOffset val="100"/>
        <c:noMultiLvlLbl val="0"/>
      </c:catAx>
      <c:valAx>
        <c:axId val="335421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proportion</a:t>
                </a:r>
                <a:r>
                  <a:rPr lang="en-AU" baseline="0"/>
                  <a:t> of injuries per category</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14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Proportion of Injuries by Location - Jul-Dec 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'Injury Graphs'!$E$1</c:f>
              <c:strCache>
                <c:ptCount val="1"/>
                <c:pt idx="0">
                  <c:v>%</c:v>
                </c:pt>
              </c:strCache>
            </c:strRef>
          </c:tx>
          <c:invertIfNegative val="0"/>
          <c:dPt>
            <c:idx val="0"/>
            <c:invertIfNegative val="0"/>
            <c:bubble3D val="0"/>
            <c:spPr>
              <a:solidFill>
                <a:srgbClr val="50748A"/>
              </a:solidFill>
              <a:ln>
                <a:noFill/>
              </a:ln>
              <a:effectLst/>
            </c:spPr>
            <c:extLst>
              <c:ext xmlns:c16="http://schemas.microsoft.com/office/drawing/2014/chart" uri="{C3380CC4-5D6E-409C-BE32-E72D297353CC}">
                <c16:uniqueId val="{00000001-F0E4-4B3B-BE6F-52F64BD4DFD7}"/>
              </c:ext>
            </c:extLst>
          </c:dPt>
          <c:dPt>
            <c:idx val="1"/>
            <c:invertIfNegative val="0"/>
            <c:bubble3D val="0"/>
            <c:spPr>
              <a:solidFill>
                <a:srgbClr val="C87200"/>
              </a:solidFill>
              <a:ln>
                <a:noFill/>
              </a:ln>
              <a:effectLst/>
            </c:spPr>
            <c:extLst>
              <c:ext xmlns:c16="http://schemas.microsoft.com/office/drawing/2014/chart" uri="{C3380CC4-5D6E-409C-BE32-E72D297353CC}">
                <c16:uniqueId val="{00000003-F0E4-4B3B-BE6F-52F64BD4DFD7}"/>
              </c:ext>
            </c:extLst>
          </c:dPt>
          <c:dPt>
            <c:idx val="2"/>
            <c:invertIfNegative val="0"/>
            <c:bubble3D val="0"/>
            <c:spPr>
              <a:solidFill>
                <a:srgbClr val="D2492A"/>
              </a:solidFill>
              <a:ln>
                <a:noFill/>
              </a:ln>
              <a:effectLst/>
            </c:spPr>
            <c:extLst>
              <c:ext xmlns:c16="http://schemas.microsoft.com/office/drawing/2014/chart" uri="{C3380CC4-5D6E-409C-BE32-E72D297353CC}">
                <c16:uniqueId val="{00000005-F0E4-4B3B-BE6F-52F64BD4DFD7}"/>
              </c:ext>
            </c:extLst>
          </c:dPt>
          <c:dPt>
            <c:idx val="3"/>
            <c:invertIfNegative val="0"/>
            <c:bubble3D val="0"/>
            <c:spPr>
              <a:solidFill>
                <a:srgbClr val="857363"/>
              </a:solidFill>
              <a:ln>
                <a:noFill/>
              </a:ln>
              <a:effectLst/>
            </c:spPr>
            <c:extLst>
              <c:ext xmlns:c16="http://schemas.microsoft.com/office/drawing/2014/chart" uri="{C3380CC4-5D6E-409C-BE32-E72D297353CC}">
                <c16:uniqueId val="{00000007-F0E4-4B3B-BE6F-52F64BD4DFD7}"/>
              </c:ext>
            </c:extLst>
          </c:dPt>
          <c:dPt>
            <c:idx val="4"/>
            <c:invertIfNegative val="0"/>
            <c:bubble3D val="0"/>
            <c:spPr>
              <a:solidFill>
                <a:srgbClr val="517600"/>
              </a:solidFill>
              <a:ln>
                <a:noFill/>
              </a:ln>
              <a:effectLst/>
            </c:spPr>
            <c:extLst>
              <c:ext xmlns:c16="http://schemas.microsoft.com/office/drawing/2014/chart" uri="{C3380CC4-5D6E-409C-BE32-E72D297353CC}">
                <c16:uniqueId val="{00000009-F0E4-4B3B-BE6F-52F64BD4DFD7}"/>
              </c:ext>
            </c:extLst>
          </c:dPt>
          <c:dPt>
            <c:idx val="5"/>
            <c:invertIfNegative val="0"/>
            <c:bubble3D val="0"/>
            <c:spPr>
              <a:solidFill>
                <a:srgbClr val="5A447A"/>
              </a:solidFill>
              <a:ln>
                <a:noFill/>
              </a:ln>
              <a:effectLst/>
            </c:spPr>
            <c:extLst>
              <c:ext xmlns:c16="http://schemas.microsoft.com/office/drawing/2014/chart" uri="{C3380CC4-5D6E-409C-BE32-E72D297353CC}">
                <c16:uniqueId val="{0000000B-F0E4-4B3B-BE6F-52F64BD4DFD7}"/>
              </c:ext>
            </c:extLst>
          </c:dPt>
          <c:dPt>
            <c:idx val="6"/>
            <c:invertIfNegative val="0"/>
            <c:bubble3D val="0"/>
            <c:spPr>
              <a:solidFill>
                <a:srgbClr val="50748A"/>
              </a:solidFill>
              <a:ln>
                <a:noFill/>
              </a:ln>
              <a:effectLst/>
            </c:spPr>
            <c:extLst>
              <c:ext xmlns:c16="http://schemas.microsoft.com/office/drawing/2014/chart" uri="{C3380CC4-5D6E-409C-BE32-E72D297353CC}">
                <c16:uniqueId val="{0000000D-F0E4-4B3B-BE6F-52F64BD4DFD7}"/>
              </c:ext>
            </c:extLst>
          </c:dPt>
          <c:dPt>
            <c:idx val="7"/>
            <c:invertIfNegative val="0"/>
            <c:bubble3D val="0"/>
            <c:spPr>
              <a:solidFill>
                <a:srgbClr val="C87200"/>
              </a:solidFill>
              <a:ln>
                <a:noFill/>
              </a:ln>
              <a:effectLst/>
            </c:spPr>
            <c:extLst>
              <c:ext xmlns:c16="http://schemas.microsoft.com/office/drawing/2014/chart" uri="{C3380CC4-5D6E-409C-BE32-E72D297353CC}">
                <c16:uniqueId val="{0000000F-F0E4-4B3B-BE6F-52F64BD4DFD7}"/>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F0E4-4B3B-BE6F-52F64BD4DFD7}"/>
              </c:ext>
            </c:extLst>
          </c:dPt>
          <c:dLbls>
            <c:dLbl>
              <c:idx val="0"/>
              <c:layout>
                <c:manualLayout>
                  <c:x val="2.1642808452624405E-3"/>
                  <c:y val="1.76388888888889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0E4-4B3B-BE6F-52F64BD4DFD7}"/>
                </c:ext>
              </c:extLst>
            </c:dLbl>
            <c:dLbl>
              <c:idx val="2"/>
              <c:layout>
                <c:manualLayout>
                  <c:x val="0"/>
                  <c:y val="1.41111111111111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0E4-4B3B-BE6F-52F64BD4DFD7}"/>
                </c:ext>
              </c:extLst>
            </c:dLbl>
            <c:dLbl>
              <c:idx val="4"/>
              <c:layout>
                <c:manualLayout>
                  <c:x val="0"/>
                  <c:y val="2.11666666666666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0E4-4B3B-BE6F-52F64BD4DFD7}"/>
                </c:ext>
              </c:extLst>
            </c:dLbl>
            <c:dLbl>
              <c:idx val="5"/>
              <c:layout>
                <c:manualLayout>
                  <c:x val="0"/>
                  <c:y val="1.763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0E4-4B3B-BE6F-52F64BD4DFD7}"/>
                </c:ext>
              </c:extLst>
            </c:dLbl>
            <c:dLbl>
              <c:idx val="6"/>
              <c:layout>
                <c:manualLayout>
                  <c:x val="0"/>
                  <c:y val="7.055555555555555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0E4-4B3B-BE6F-52F64BD4DFD7}"/>
                </c:ext>
              </c:extLst>
            </c:dLbl>
            <c:dLbl>
              <c:idx val="7"/>
              <c:layout>
                <c:manualLayout>
                  <c:x val="4.3285616905248811E-3"/>
                  <c:y val="3.527777777777777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0E4-4B3B-BE6F-52F64BD4DF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'Injury Graphs'!$D$2:$D$10</c:f>
              <c:strCache>
                <c:ptCount val="9"/>
                <c:pt idx="0">
                  <c:v>4. Upper limbs</c:v>
                </c:pt>
                <c:pt idx="1">
                  <c:v>5. Lower limbs</c:v>
                </c:pt>
                <c:pt idx="2">
                  <c:v>3. Trunk</c:v>
                </c:pt>
                <c:pt idx="3">
                  <c:v>1. Head</c:v>
                </c:pt>
                <c:pt idx="4">
                  <c:v>9. Unspecified locations</c:v>
                </c:pt>
                <c:pt idx="5">
                  <c:v>2. Neck</c:v>
                </c:pt>
                <c:pt idx="6">
                  <c:v>6. Multiple locations</c:v>
                </c:pt>
                <c:pt idx="7">
                  <c:v>8. Non-physical location</c:v>
                </c:pt>
                <c:pt idx="8">
                  <c:v>7. Systemic location</c:v>
                </c:pt>
              </c:strCache>
            </c:strRef>
          </c:cat>
          <c:val>
            <c:numRef>
              <c:f>'Injury Graphs'!$E$2:$E$10</c:f>
              <c:numCache>
                <c:formatCode>0.00%</c:formatCode>
                <c:ptCount val="9"/>
                <c:pt idx="0">
                  <c:v>0.4289</c:v>
                </c:pt>
                <c:pt idx="1">
                  <c:v>0.30059999999999998</c:v>
                </c:pt>
                <c:pt idx="2">
                  <c:v>0.15229999999999999</c:v>
                </c:pt>
                <c:pt idx="3">
                  <c:v>8.0199999999999994E-2</c:v>
                </c:pt>
                <c:pt idx="4">
                  <c:v>0.02</c:v>
                </c:pt>
                <c:pt idx="5">
                  <c:v>0.01</c:v>
                </c:pt>
                <c:pt idx="6">
                  <c:v>4.0000000000000001E-3</c:v>
                </c:pt>
                <c:pt idx="7">
                  <c:v>4.0000000000000001E-3</c:v>
                </c:pt>
                <c:pt idx="8">
                  <c:v>0</c:v>
                </c:pt>
              </c:numCache>
            </c:numRef>
          </c:val>
          <c:extLst>
            <c:ext xmlns:c16="http://schemas.microsoft.com/office/drawing/2014/chart" uri="{C3380CC4-5D6E-409C-BE32-E72D297353CC}">
              <c16:uniqueId val="{00000012-F0E4-4B3B-BE6F-52F64BD4DFD7}"/>
            </c:ext>
          </c:extLst>
        </c:ser>
        <c:dLbls>
          <c:showLegendKey val="0"/>
          <c:showVal val="0"/>
          <c:showCatName val="0"/>
          <c:showSerName val="0"/>
          <c:showPercent val="0"/>
          <c:showBubbleSize val="0"/>
        </c:dLbls>
        <c:gapWidth val="219"/>
        <c:overlap val="-27"/>
        <c:axId val="335422272"/>
        <c:axId val="335424232"/>
      </c:barChart>
      <c:catAx>
        <c:axId val="335422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424232"/>
        <c:crosses val="autoZero"/>
        <c:auto val="1"/>
        <c:lblAlgn val="ctr"/>
        <c:lblOffset val="100"/>
        <c:noMultiLvlLbl val="0"/>
      </c:catAx>
      <c:valAx>
        <c:axId val="335424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proportion of injuries per category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42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t>Proportion of Injuries involving High Risk Construction Work - Jul-Dec 2018</a:t>
            </a:r>
          </a:p>
        </c:rich>
      </c:tx>
      <c:layout>
        <c:manualLayout>
          <c:xMode val="edge"/>
          <c:yMode val="edge"/>
          <c:x val="0.14868149147052029"/>
          <c:y val="2.59745564892623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284181959789788E-2"/>
          <c:y val="7.3199546144996672E-2"/>
          <c:w val="0.88312544979382812"/>
          <c:h val="0.34952804669908066"/>
        </c:manualLayout>
      </c:layout>
      <c:barChart>
        <c:barDir val="col"/>
        <c:grouping val="clustered"/>
        <c:varyColors val="1"/>
        <c:ser>
          <c:idx val="0"/>
          <c:order val="0"/>
          <c:tx>
            <c:strRef>
              <c:f>'High Risk Construction'!$B$1</c:f>
              <c:strCache>
                <c:ptCount val="1"/>
                <c:pt idx="0">
                  <c:v>Percentage</c:v>
                </c:pt>
              </c:strCache>
            </c:strRef>
          </c:tx>
          <c:spPr>
            <a:solidFill>
              <a:srgbClr val="50748A"/>
            </a:solidFill>
          </c:spPr>
          <c:invertIfNegative val="0"/>
          <c:dPt>
            <c:idx val="0"/>
            <c:invertIfNegative val="0"/>
            <c:bubble3D val="0"/>
            <c:spPr>
              <a:solidFill>
                <a:srgbClr val="50748A"/>
              </a:solidFill>
              <a:ln>
                <a:noFill/>
              </a:ln>
              <a:effectLst/>
            </c:spPr>
            <c:extLst>
              <c:ext xmlns:c16="http://schemas.microsoft.com/office/drawing/2014/chart" uri="{C3380CC4-5D6E-409C-BE32-E72D297353CC}">
                <c16:uniqueId val="{00000001-0E01-4FDD-958B-1CBF171644B6}"/>
              </c:ext>
            </c:extLst>
          </c:dPt>
          <c:dPt>
            <c:idx val="1"/>
            <c:invertIfNegative val="0"/>
            <c:bubble3D val="0"/>
            <c:spPr>
              <a:solidFill>
                <a:srgbClr val="C87200"/>
              </a:solidFill>
              <a:ln>
                <a:noFill/>
              </a:ln>
              <a:effectLst/>
            </c:spPr>
            <c:extLst>
              <c:ext xmlns:c16="http://schemas.microsoft.com/office/drawing/2014/chart" uri="{C3380CC4-5D6E-409C-BE32-E72D297353CC}">
                <c16:uniqueId val="{00000003-0E01-4FDD-958B-1CBF171644B6}"/>
              </c:ext>
            </c:extLst>
          </c:dPt>
          <c:dPt>
            <c:idx val="2"/>
            <c:invertIfNegative val="0"/>
            <c:bubble3D val="0"/>
            <c:spPr>
              <a:solidFill>
                <a:srgbClr val="D2492A"/>
              </a:solidFill>
              <a:ln>
                <a:noFill/>
              </a:ln>
              <a:effectLst/>
            </c:spPr>
            <c:extLst>
              <c:ext xmlns:c16="http://schemas.microsoft.com/office/drawing/2014/chart" uri="{C3380CC4-5D6E-409C-BE32-E72D297353CC}">
                <c16:uniqueId val="{00000005-0E01-4FDD-958B-1CBF171644B6}"/>
              </c:ext>
            </c:extLst>
          </c:dPt>
          <c:dPt>
            <c:idx val="3"/>
            <c:invertIfNegative val="0"/>
            <c:bubble3D val="0"/>
            <c:spPr>
              <a:solidFill>
                <a:srgbClr val="857363"/>
              </a:solidFill>
              <a:ln>
                <a:noFill/>
              </a:ln>
              <a:effectLst/>
            </c:spPr>
            <c:extLst>
              <c:ext xmlns:c16="http://schemas.microsoft.com/office/drawing/2014/chart" uri="{C3380CC4-5D6E-409C-BE32-E72D297353CC}">
                <c16:uniqueId val="{00000007-0E01-4FDD-958B-1CBF171644B6}"/>
              </c:ext>
            </c:extLst>
          </c:dPt>
          <c:dPt>
            <c:idx val="4"/>
            <c:invertIfNegative val="0"/>
            <c:bubble3D val="0"/>
            <c:spPr>
              <a:solidFill>
                <a:srgbClr val="517600"/>
              </a:solidFill>
              <a:ln>
                <a:noFill/>
              </a:ln>
              <a:effectLst/>
            </c:spPr>
            <c:extLst>
              <c:ext xmlns:c16="http://schemas.microsoft.com/office/drawing/2014/chart" uri="{C3380CC4-5D6E-409C-BE32-E72D297353CC}">
                <c16:uniqueId val="{00000009-0E01-4FDD-958B-1CBF171644B6}"/>
              </c:ext>
            </c:extLst>
          </c:dPt>
          <c:dPt>
            <c:idx val="5"/>
            <c:invertIfNegative val="0"/>
            <c:bubble3D val="0"/>
            <c:spPr>
              <a:solidFill>
                <a:srgbClr val="5A447A"/>
              </a:solidFill>
              <a:ln>
                <a:noFill/>
              </a:ln>
              <a:effectLst/>
            </c:spPr>
            <c:extLst>
              <c:ext xmlns:c16="http://schemas.microsoft.com/office/drawing/2014/chart" uri="{C3380CC4-5D6E-409C-BE32-E72D297353CC}">
                <c16:uniqueId val="{0000000B-0E01-4FDD-958B-1CBF171644B6}"/>
              </c:ext>
            </c:extLst>
          </c:dPt>
          <c:dPt>
            <c:idx val="6"/>
            <c:invertIfNegative val="0"/>
            <c:bubble3D val="0"/>
            <c:spPr>
              <a:solidFill>
                <a:srgbClr val="50748A"/>
              </a:solidFill>
              <a:ln>
                <a:noFill/>
              </a:ln>
              <a:effectLst/>
            </c:spPr>
            <c:extLst>
              <c:ext xmlns:c16="http://schemas.microsoft.com/office/drawing/2014/chart" uri="{C3380CC4-5D6E-409C-BE32-E72D297353CC}">
                <c16:uniqueId val="{0000000D-0E01-4FDD-958B-1CBF171644B6}"/>
              </c:ext>
            </c:extLst>
          </c:dPt>
          <c:dPt>
            <c:idx val="7"/>
            <c:invertIfNegative val="0"/>
            <c:bubble3D val="0"/>
            <c:spPr>
              <a:solidFill>
                <a:srgbClr val="C87200"/>
              </a:solidFill>
              <a:ln>
                <a:noFill/>
              </a:ln>
              <a:effectLst/>
            </c:spPr>
            <c:extLst>
              <c:ext xmlns:c16="http://schemas.microsoft.com/office/drawing/2014/chart" uri="{C3380CC4-5D6E-409C-BE32-E72D297353CC}">
                <c16:uniqueId val="{0000000F-0E01-4FDD-958B-1CBF171644B6}"/>
              </c:ext>
            </c:extLst>
          </c:dPt>
          <c:dPt>
            <c:idx val="8"/>
            <c:invertIfNegative val="0"/>
            <c:bubble3D val="0"/>
            <c:spPr>
              <a:solidFill>
                <a:srgbClr val="D2492A"/>
              </a:solidFill>
              <a:ln>
                <a:noFill/>
              </a:ln>
              <a:effectLst/>
            </c:spPr>
            <c:extLst>
              <c:ext xmlns:c16="http://schemas.microsoft.com/office/drawing/2014/chart" uri="{C3380CC4-5D6E-409C-BE32-E72D297353CC}">
                <c16:uniqueId val="{00000011-0E01-4FDD-958B-1CBF171644B6}"/>
              </c:ext>
            </c:extLst>
          </c:dPt>
          <c:dPt>
            <c:idx val="9"/>
            <c:invertIfNegative val="0"/>
            <c:bubble3D val="0"/>
            <c:spPr>
              <a:solidFill>
                <a:srgbClr val="857363"/>
              </a:solidFill>
              <a:ln>
                <a:noFill/>
              </a:ln>
              <a:effectLst/>
            </c:spPr>
            <c:extLst>
              <c:ext xmlns:c16="http://schemas.microsoft.com/office/drawing/2014/chart" uri="{C3380CC4-5D6E-409C-BE32-E72D297353CC}">
                <c16:uniqueId val="{00000013-0E01-4FDD-958B-1CBF171644B6}"/>
              </c:ext>
            </c:extLst>
          </c:dPt>
          <c:dPt>
            <c:idx val="10"/>
            <c:invertIfNegative val="0"/>
            <c:bubble3D val="0"/>
            <c:spPr>
              <a:solidFill>
                <a:srgbClr val="517600"/>
              </a:solidFill>
              <a:ln>
                <a:noFill/>
              </a:ln>
              <a:effectLst/>
            </c:spPr>
            <c:extLst>
              <c:ext xmlns:c16="http://schemas.microsoft.com/office/drawing/2014/chart" uri="{C3380CC4-5D6E-409C-BE32-E72D297353CC}">
                <c16:uniqueId val="{00000015-0E01-4FDD-958B-1CBF171644B6}"/>
              </c:ext>
            </c:extLst>
          </c:dPt>
          <c:dPt>
            <c:idx val="11"/>
            <c:invertIfNegative val="0"/>
            <c:bubble3D val="0"/>
            <c:spPr>
              <a:solidFill>
                <a:srgbClr val="5A447A"/>
              </a:solidFill>
              <a:ln>
                <a:noFill/>
              </a:ln>
              <a:effectLst/>
            </c:spPr>
            <c:extLst>
              <c:ext xmlns:c16="http://schemas.microsoft.com/office/drawing/2014/chart" uri="{C3380CC4-5D6E-409C-BE32-E72D297353CC}">
                <c16:uniqueId val="{00000017-0E01-4FDD-958B-1CBF171644B6}"/>
              </c:ext>
            </c:extLst>
          </c:dPt>
          <c:dPt>
            <c:idx val="12"/>
            <c:invertIfNegative val="0"/>
            <c:bubble3D val="0"/>
            <c:spPr>
              <a:solidFill>
                <a:srgbClr val="50748A"/>
              </a:solidFill>
              <a:ln>
                <a:noFill/>
              </a:ln>
              <a:effectLst/>
            </c:spPr>
            <c:extLst>
              <c:ext xmlns:c16="http://schemas.microsoft.com/office/drawing/2014/chart" uri="{C3380CC4-5D6E-409C-BE32-E72D297353CC}">
                <c16:uniqueId val="{00000019-0E01-4FDD-958B-1CBF171644B6}"/>
              </c:ext>
            </c:extLst>
          </c:dPt>
          <c:dPt>
            <c:idx val="13"/>
            <c:invertIfNegative val="0"/>
            <c:bubble3D val="0"/>
            <c:spPr>
              <a:solidFill>
                <a:srgbClr val="C87200"/>
              </a:solidFill>
              <a:ln>
                <a:noFill/>
              </a:ln>
              <a:effectLst/>
            </c:spPr>
            <c:extLst>
              <c:ext xmlns:c16="http://schemas.microsoft.com/office/drawing/2014/chart" uri="{C3380CC4-5D6E-409C-BE32-E72D297353CC}">
                <c16:uniqueId val="{0000001B-0E01-4FDD-958B-1CBF171644B6}"/>
              </c:ext>
            </c:extLst>
          </c:dPt>
          <c:dLbls>
            <c:dLbl>
              <c:idx val="2"/>
              <c:layout>
                <c:manualLayout>
                  <c:x val="0"/>
                  <c:y val="6.921909820323299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E01-4FDD-958B-1CBF171644B6}"/>
                </c:ext>
              </c:extLst>
            </c:dLbl>
            <c:dLbl>
              <c:idx val="3"/>
              <c:layout>
                <c:manualLayout>
                  <c:x val="3.1153314800098819E-3"/>
                  <c:y val="-3.40191902241727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E01-4FDD-958B-1CBF171644B6}"/>
                </c:ext>
              </c:extLst>
            </c:dLbl>
            <c:dLbl>
              <c:idx val="4"/>
              <c:layout>
                <c:manualLayout>
                  <c:x val="1.6181223588452619E-3"/>
                  <c:y val="2.914389799635647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E01-4FDD-958B-1CBF171644B6}"/>
                </c:ext>
              </c:extLst>
            </c:dLbl>
            <c:dLbl>
              <c:idx val="5"/>
              <c:layout>
                <c:manualLayout>
                  <c:x val="3.2362447176905833E-3"/>
                  <c:y val="-5.59012090701777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E01-4FDD-958B-1CBF171644B6}"/>
                </c:ext>
              </c:extLst>
            </c:dLbl>
            <c:dLbl>
              <c:idx val="6"/>
              <c:layout>
                <c:manualLayout>
                  <c:x val="0"/>
                  <c:y val="5.19143236524253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E01-4FDD-958B-1CBF171644B6}"/>
                </c:ext>
              </c:extLst>
            </c:dLbl>
            <c:dLbl>
              <c:idx val="7"/>
              <c:layout>
                <c:manualLayout>
                  <c:x val="0"/>
                  <c:y val="3.73420535547810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E01-4FDD-958B-1CBF171644B6}"/>
                </c:ext>
              </c:extLst>
            </c:dLbl>
            <c:dLbl>
              <c:idx val="8"/>
              <c:layout>
                <c:manualLayout>
                  <c:x val="1.5576020344001435E-3"/>
                  <c:y val="4.371584699453498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E01-4FDD-958B-1CBF171644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'High Risk Construction'!$A$2:$A$15</c:f>
              <c:strCache>
                <c:ptCount val="14"/>
                <c:pt idx="0">
                  <c:v>16. Construction work on construction-sites where there is any movement of powered mobile plant</c:v>
                </c:pt>
                <c:pt idx="1">
                  <c:v>1. Construction work with risk of a person falling two metres or more</c:v>
                </c:pt>
                <c:pt idx="2">
                  <c:v>15. Construction work on or adjacent to roadways or railways used by road or rail traffic</c:v>
                </c:pt>
                <c:pt idx="3">
                  <c:v>8. The construction of tunnels</c:v>
                </c:pt>
                <c:pt idx="4">
                  <c:v>12. Construction work on or near energised electrical installations and services</c:v>
                </c:pt>
                <c:pt idx="5">
                  <c:v>5. Construction work involving structural alterations that require temporary support to prevent collapse</c:v>
                </c:pt>
                <c:pt idx="6">
                  <c:v>7. Construction work involving excavation to a depth greater than 1.5 m</c:v>
                </c:pt>
                <c:pt idx="7">
                  <c:v>14. Tilt-up and precast concrete construction work</c:v>
                </c:pt>
                <c:pt idx="8">
                  <c:v>3. Construction work involving demolition</c:v>
                </c:pt>
                <c:pt idx="9">
                  <c:v>10. Construction work on or near pressurised gas distribution mains</c:v>
                </c:pt>
                <c:pt idx="10">
                  <c:v>2. Construction work on telecommunications towers</c:v>
                </c:pt>
                <c:pt idx="11">
                  <c:v>4. Construction work involving the disturbance or removal of asbestos</c:v>
                </c:pt>
                <c:pt idx="12">
                  <c:v>6. Construction work involving a confined space</c:v>
                </c:pt>
                <c:pt idx="13">
                  <c:v>11.Construction work on or near chemical, fuel or refrigerant lines</c:v>
                </c:pt>
              </c:strCache>
            </c:strRef>
          </c:cat>
          <c:val>
            <c:numRef>
              <c:f>'High Risk Construction'!$B$2:$B$15</c:f>
              <c:numCache>
                <c:formatCode>0.00%</c:formatCode>
                <c:ptCount val="14"/>
                <c:pt idx="0">
                  <c:v>0.28649999999999998</c:v>
                </c:pt>
                <c:pt idx="1">
                  <c:v>0.1784</c:v>
                </c:pt>
                <c:pt idx="2">
                  <c:v>0.1676</c:v>
                </c:pt>
                <c:pt idx="3">
                  <c:v>0.11890000000000001</c:v>
                </c:pt>
                <c:pt idx="4">
                  <c:v>8.1100000000000005E-2</c:v>
                </c:pt>
                <c:pt idx="5">
                  <c:v>3.78E-2</c:v>
                </c:pt>
                <c:pt idx="6">
                  <c:v>3.2399999999999998E-2</c:v>
                </c:pt>
                <c:pt idx="7">
                  <c:v>2.1600000000000001E-2</c:v>
                </c:pt>
                <c:pt idx="8">
                  <c:v>2.1600000000000001E-2</c:v>
                </c:pt>
                <c:pt idx="9">
                  <c:v>2.1600000000000001E-2</c:v>
                </c:pt>
                <c:pt idx="10">
                  <c:v>1.0800000000000001E-2</c:v>
                </c:pt>
                <c:pt idx="11">
                  <c:v>1.0800000000000001E-2</c:v>
                </c:pt>
                <c:pt idx="12">
                  <c:v>5.4000000000000003E-3</c:v>
                </c:pt>
                <c:pt idx="13">
                  <c:v>5.4000000000000003E-3</c:v>
                </c:pt>
              </c:numCache>
            </c:numRef>
          </c:val>
          <c:extLst>
            <c:ext xmlns:c16="http://schemas.microsoft.com/office/drawing/2014/chart" uri="{C3380CC4-5D6E-409C-BE32-E72D297353CC}">
              <c16:uniqueId val="{0000001C-0E01-4FDD-958B-1CBF171644B6}"/>
            </c:ext>
          </c:extLst>
        </c:ser>
        <c:dLbls>
          <c:showLegendKey val="0"/>
          <c:showVal val="0"/>
          <c:showCatName val="0"/>
          <c:showSerName val="0"/>
          <c:showPercent val="0"/>
          <c:showBubbleSize val="0"/>
        </c:dLbls>
        <c:gapWidth val="219"/>
        <c:overlap val="-27"/>
        <c:axId val="335423056"/>
        <c:axId val="335423448"/>
      </c:barChart>
      <c:catAx>
        <c:axId val="3354230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423448"/>
        <c:crosses val="autoZero"/>
        <c:auto val="1"/>
        <c:lblAlgn val="ctr"/>
        <c:lblOffset val="100"/>
        <c:noMultiLvlLbl val="0"/>
      </c:catAx>
      <c:valAx>
        <c:axId val="335423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proportion of high risk injuries per category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42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Proportion</a:t>
            </a:r>
            <a:r>
              <a:rPr lang="en-AU" baseline="0"/>
              <a:t> of Injuries by Selected High Risk Hazards - Jul-Dec 2018</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'High Risk Over Time'!$A$2</c:f>
              <c:strCache>
                <c:ptCount val="1"/>
                <c:pt idx="0">
                  <c:v>16. Construction work on construction-sites where there is any movement of powered mobile plant</c:v>
                </c:pt>
              </c:strCache>
            </c:strRef>
          </c:tx>
          <c:spPr>
            <a:ln w="28575" cap="rnd">
              <a:solidFill>
                <a:srgbClr val="50748A"/>
              </a:solidFill>
              <a:round/>
            </a:ln>
            <a:effectLst/>
          </c:spPr>
          <c:marker>
            <c:symbol val="none"/>
          </c:marker>
          <c:cat>
            <c:strRef>
              <c:f>'High Risk Over Time'!$B$1:$L$1</c:f>
              <c:strCache>
                <c:ptCount val="11"/>
                <c:pt idx="0">
                  <c:v>Jul to Dec 2013</c:v>
                </c:pt>
                <c:pt idx="1">
                  <c:v>Jan to Jun 2014</c:v>
                </c:pt>
                <c:pt idx="2">
                  <c:v>Jul to Dec 2014</c:v>
                </c:pt>
                <c:pt idx="3">
                  <c:v>Jan to Jun 2015</c:v>
                </c:pt>
                <c:pt idx="4">
                  <c:v>Jul to Dec 2015</c:v>
                </c:pt>
                <c:pt idx="5">
                  <c:v>Jan to Jun 2016</c:v>
                </c:pt>
                <c:pt idx="6">
                  <c:v>Jul to Dec 2016</c:v>
                </c:pt>
                <c:pt idx="7">
                  <c:v>Jan to Jun 2017</c:v>
                </c:pt>
                <c:pt idx="8">
                  <c:v>Jul to Dec 2017</c:v>
                </c:pt>
                <c:pt idx="9">
                  <c:v>Jan to Jun 2018</c:v>
                </c:pt>
                <c:pt idx="10">
                  <c:v>Jul to Dec 2018</c:v>
                </c:pt>
              </c:strCache>
            </c:strRef>
          </c:cat>
          <c:val>
            <c:numRef>
              <c:f>'High Risk Over Time'!$B$2:$L$2</c:f>
              <c:numCache>
                <c:formatCode>0.00%</c:formatCode>
                <c:ptCount val="11"/>
                <c:pt idx="0">
                  <c:v>0.35260000000000002</c:v>
                </c:pt>
                <c:pt idx="1">
                  <c:v>0.33950000000000002</c:v>
                </c:pt>
                <c:pt idx="2">
                  <c:v>0.36720000000000003</c:v>
                </c:pt>
                <c:pt idx="3">
                  <c:v>0.33329999999999999</c:v>
                </c:pt>
                <c:pt idx="4">
                  <c:v>0.4</c:v>
                </c:pt>
                <c:pt idx="5">
                  <c:v>0.28399999999999997</c:v>
                </c:pt>
                <c:pt idx="6">
                  <c:v>0.29509999999999997</c:v>
                </c:pt>
                <c:pt idx="7">
                  <c:v>0.28649999999999998</c:v>
                </c:pt>
                <c:pt idx="8">
                  <c:v>0.39884393063583817</c:v>
                </c:pt>
                <c:pt idx="9">
                  <c:v>0.29949999999999999</c:v>
                </c:pt>
                <c:pt idx="10">
                  <c:v>0.28649999999999998</c:v>
                </c:pt>
              </c:numCache>
            </c:numRef>
          </c:val>
          <c:smooth val="0"/>
          <c:extLst>
            <c:ext xmlns:c16="http://schemas.microsoft.com/office/drawing/2014/chart" uri="{C3380CC4-5D6E-409C-BE32-E72D297353CC}">
              <c16:uniqueId val="{00000000-0197-4BA3-92D5-8F3C4F6341A9}"/>
            </c:ext>
          </c:extLst>
        </c:ser>
        <c:ser>
          <c:idx val="1"/>
          <c:order val="1"/>
          <c:tx>
            <c:strRef>
              <c:f>'High Risk Over Time'!$A$3</c:f>
              <c:strCache>
                <c:ptCount val="1"/>
                <c:pt idx="0">
                  <c:v>1. Construction work with risk of a person falling two metres or more</c:v>
                </c:pt>
              </c:strCache>
            </c:strRef>
          </c:tx>
          <c:spPr>
            <a:ln w="28575" cap="rnd">
              <a:solidFill>
                <a:srgbClr val="D2492A"/>
              </a:solidFill>
              <a:round/>
            </a:ln>
            <a:effectLst/>
          </c:spPr>
          <c:marker>
            <c:symbol val="none"/>
          </c:marker>
          <c:cat>
            <c:strRef>
              <c:f>'High Risk Over Time'!$B$1:$L$1</c:f>
              <c:strCache>
                <c:ptCount val="11"/>
                <c:pt idx="0">
                  <c:v>Jul to Dec 2013</c:v>
                </c:pt>
                <c:pt idx="1">
                  <c:v>Jan to Jun 2014</c:v>
                </c:pt>
                <c:pt idx="2">
                  <c:v>Jul to Dec 2014</c:v>
                </c:pt>
                <c:pt idx="3">
                  <c:v>Jan to Jun 2015</c:v>
                </c:pt>
                <c:pt idx="4">
                  <c:v>Jul to Dec 2015</c:v>
                </c:pt>
                <c:pt idx="5">
                  <c:v>Jan to Jun 2016</c:v>
                </c:pt>
                <c:pt idx="6">
                  <c:v>Jul to Dec 2016</c:v>
                </c:pt>
                <c:pt idx="7">
                  <c:v>Jan to Jun 2017</c:v>
                </c:pt>
                <c:pt idx="8">
                  <c:v>Jul to Dec 2017</c:v>
                </c:pt>
                <c:pt idx="9">
                  <c:v>Jan to Jun 2018</c:v>
                </c:pt>
                <c:pt idx="10">
                  <c:v>Jul to Dec 2018</c:v>
                </c:pt>
              </c:strCache>
            </c:strRef>
          </c:cat>
          <c:val>
            <c:numRef>
              <c:f>'High Risk Over Time'!$B$3:$L$3</c:f>
              <c:numCache>
                <c:formatCode>0.00%</c:formatCode>
                <c:ptCount val="11"/>
                <c:pt idx="0">
                  <c:v>0.1368</c:v>
                </c:pt>
                <c:pt idx="1">
                  <c:v>0.17899999999999999</c:v>
                </c:pt>
                <c:pt idx="2">
                  <c:v>0.16950000000000001</c:v>
                </c:pt>
                <c:pt idx="3">
                  <c:v>0.1565</c:v>
                </c:pt>
                <c:pt idx="4">
                  <c:v>0.2</c:v>
                </c:pt>
                <c:pt idx="5">
                  <c:v>0.26040000000000002</c:v>
                </c:pt>
                <c:pt idx="6">
                  <c:v>0.25679999999999997</c:v>
                </c:pt>
                <c:pt idx="7">
                  <c:v>0.28649999999999998</c:v>
                </c:pt>
                <c:pt idx="8">
                  <c:v>0.23121387283236994</c:v>
                </c:pt>
                <c:pt idx="9">
                  <c:v>0.1643</c:v>
                </c:pt>
                <c:pt idx="10">
                  <c:v>0.1784</c:v>
                </c:pt>
              </c:numCache>
            </c:numRef>
          </c:val>
          <c:smooth val="0"/>
          <c:extLst>
            <c:ext xmlns:c16="http://schemas.microsoft.com/office/drawing/2014/chart" uri="{C3380CC4-5D6E-409C-BE32-E72D297353CC}">
              <c16:uniqueId val="{00000001-0197-4BA3-92D5-8F3C4F6341A9}"/>
            </c:ext>
          </c:extLst>
        </c:ser>
        <c:ser>
          <c:idx val="2"/>
          <c:order val="2"/>
          <c:tx>
            <c:strRef>
              <c:f>'High Risk Over Time'!$A$4</c:f>
              <c:strCache>
                <c:ptCount val="1"/>
                <c:pt idx="0">
                  <c:v>15. Construction work on or adjacent to roadways or railways used by road or rail traffic</c:v>
                </c:pt>
              </c:strCache>
            </c:strRef>
          </c:tx>
          <c:spPr>
            <a:ln w="28575" cap="rnd">
              <a:solidFill>
                <a:srgbClr val="517600"/>
              </a:solidFill>
              <a:round/>
            </a:ln>
            <a:effectLst/>
          </c:spPr>
          <c:marker>
            <c:symbol val="none"/>
          </c:marker>
          <c:cat>
            <c:strRef>
              <c:f>'High Risk Over Time'!$B$1:$L$1</c:f>
              <c:strCache>
                <c:ptCount val="11"/>
                <c:pt idx="0">
                  <c:v>Jul to Dec 2013</c:v>
                </c:pt>
                <c:pt idx="1">
                  <c:v>Jan to Jun 2014</c:v>
                </c:pt>
                <c:pt idx="2">
                  <c:v>Jul to Dec 2014</c:v>
                </c:pt>
                <c:pt idx="3">
                  <c:v>Jan to Jun 2015</c:v>
                </c:pt>
                <c:pt idx="4">
                  <c:v>Jul to Dec 2015</c:v>
                </c:pt>
                <c:pt idx="5">
                  <c:v>Jan to Jun 2016</c:v>
                </c:pt>
                <c:pt idx="6">
                  <c:v>Jul to Dec 2016</c:v>
                </c:pt>
                <c:pt idx="7">
                  <c:v>Jan to Jun 2017</c:v>
                </c:pt>
                <c:pt idx="8">
                  <c:v>Jul to Dec 2017</c:v>
                </c:pt>
                <c:pt idx="9">
                  <c:v>Jan to Jun 2018</c:v>
                </c:pt>
                <c:pt idx="10">
                  <c:v>Jul to Dec 2018</c:v>
                </c:pt>
              </c:strCache>
            </c:strRef>
          </c:cat>
          <c:val>
            <c:numRef>
              <c:f>'High Risk Over Time'!$B$4:$L$4</c:f>
              <c:numCache>
                <c:formatCode>0.00%</c:formatCode>
                <c:ptCount val="11"/>
                <c:pt idx="0">
                  <c:v>0.15790000000000001</c:v>
                </c:pt>
                <c:pt idx="1">
                  <c:v>0.1111</c:v>
                </c:pt>
                <c:pt idx="2">
                  <c:v>0.1356</c:v>
                </c:pt>
                <c:pt idx="3">
                  <c:v>0.12239999999999999</c:v>
                </c:pt>
                <c:pt idx="4">
                  <c:v>5.9299999999999999E-2</c:v>
                </c:pt>
                <c:pt idx="5">
                  <c:v>0.12429999999999999</c:v>
                </c:pt>
                <c:pt idx="6">
                  <c:v>0.1366</c:v>
                </c:pt>
                <c:pt idx="7">
                  <c:v>0.1573</c:v>
                </c:pt>
                <c:pt idx="8">
                  <c:v>0.12138728323699421</c:v>
                </c:pt>
                <c:pt idx="9">
                  <c:v>0.21260000000000001</c:v>
                </c:pt>
                <c:pt idx="10">
                  <c:v>0.1676</c:v>
                </c:pt>
              </c:numCache>
            </c:numRef>
          </c:val>
          <c:smooth val="0"/>
          <c:extLst>
            <c:ext xmlns:c16="http://schemas.microsoft.com/office/drawing/2014/chart" uri="{C3380CC4-5D6E-409C-BE32-E72D297353CC}">
              <c16:uniqueId val="{00000002-0197-4BA3-92D5-8F3C4F6341A9}"/>
            </c:ext>
          </c:extLst>
        </c:ser>
        <c:ser>
          <c:idx val="3"/>
          <c:order val="3"/>
          <c:tx>
            <c:strRef>
              <c:f>'High Risk Over Time'!$A$5</c:f>
              <c:strCache>
                <c:ptCount val="1"/>
                <c:pt idx="0">
                  <c:v>12. Construction work on or near energized electrical installations and services</c:v>
                </c:pt>
              </c:strCache>
            </c:strRef>
          </c:tx>
          <c:spPr>
            <a:ln w="28575" cap="rnd">
              <a:solidFill>
                <a:srgbClr val="5A447A"/>
              </a:solidFill>
              <a:round/>
            </a:ln>
            <a:effectLst/>
          </c:spPr>
          <c:marker>
            <c:symbol val="none"/>
          </c:marker>
          <c:cat>
            <c:strRef>
              <c:f>'High Risk Over Time'!$B$1:$L$1</c:f>
              <c:strCache>
                <c:ptCount val="11"/>
                <c:pt idx="0">
                  <c:v>Jul to Dec 2013</c:v>
                </c:pt>
                <c:pt idx="1">
                  <c:v>Jan to Jun 2014</c:v>
                </c:pt>
                <c:pt idx="2">
                  <c:v>Jul to Dec 2014</c:v>
                </c:pt>
                <c:pt idx="3">
                  <c:v>Jan to Jun 2015</c:v>
                </c:pt>
                <c:pt idx="4">
                  <c:v>Jul to Dec 2015</c:v>
                </c:pt>
                <c:pt idx="5">
                  <c:v>Jan to Jun 2016</c:v>
                </c:pt>
                <c:pt idx="6">
                  <c:v>Jul to Dec 2016</c:v>
                </c:pt>
                <c:pt idx="7">
                  <c:v>Jan to Jun 2017</c:v>
                </c:pt>
                <c:pt idx="8">
                  <c:v>Jul to Dec 2017</c:v>
                </c:pt>
                <c:pt idx="9">
                  <c:v>Jan to Jun 2018</c:v>
                </c:pt>
                <c:pt idx="10">
                  <c:v>Jul to Dec 2018</c:v>
                </c:pt>
              </c:strCache>
            </c:strRef>
          </c:cat>
          <c:val>
            <c:numRef>
              <c:f>'High Risk Over Time'!$B$5:$L$5</c:f>
              <c:numCache>
                <c:formatCode>0.00%</c:formatCode>
                <c:ptCount val="11"/>
                <c:pt idx="0">
                  <c:v>0.1</c:v>
                </c:pt>
                <c:pt idx="1">
                  <c:v>4.3200000000000002E-2</c:v>
                </c:pt>
                <c:pt idx="2">
                  <c:v>9.0399999999999994E-2</c:v>
                </c:pt>
                <c:pt idx="3">
                  <c:v>0.10199999999999999</c:v>
                </c:pt>
                <c:pt idx="4">
                  <c:v>0.14069999999999999</c:v>
                </c:pt>
                <c:pt idx="5">
                  <c:v>0.1124</c:v>
                </c:pt>
                <c:pt idx="6">
                  <c:v>8.7400000000000005E-2</c:v>
                </c:pt>
                <c:pt idx="7">
                  <c:v>6.1800000000000001E-2</c:v>
                </c:pt>
                <c:pt idx="8">
                  <c:v>6.358381502890173E-2</c:v>
                </c:pt>
                <c:pt idx="9">
                  <c:v>7.2499999999999995E-2</c:v>
                </c:pt>
                <c:pt idx="10">
                  <c:v>8.1100000000000005E-2</c:v>
                </c:pt>
              </c:numCache>
            </c:numRef>
          </c:val>
          <c:smooth val="0"/>
          <c:extLst>
            <c:ext xmlns:c16="http://schemas.microsoft.com/office/drawing/2014/chart" uri="{C3380CC4-5D6E-409C-BE32-E72D297353CC}">
              <c16:uniqueId val="{00000003-0197-4BA3-92D5-8F3C4F6341A9}"/>
            </c:ext>
          </c:extLst>
        </c:ser>
        <c:ser>
          <c:idx val="4"/>
          <c:order val="4"/>
          <c:tx>
            <c:strRef>
              <c:f>'High Risk Over Time'!$A$6</c:f>
              <c:strCache>
                <c:ptCount val="1"/>
                <c:pt idx="0">
                  <c:v>8. The construction of tunnels</c:v>
                </c:pt>
              </c:strCache>
            </c:strRef>
          </c:tx>
          <c:spPr>
            <a:ln w="28575" cap="rnd">
              <a:solidFill>
                <a:srgbClr val="C87200"/>
              </a:solidFill>
              <a:round/>
            </a:ln>
            <a:effectLst/>
          </c:spPr>
          <c:marker>
            <c:symbol val="none"/>
          </c:marker>
          <c:cat>
            <c:strRef>
              <c:f>'High Risk Over Time'!$B$1:$L$1</c:f>
              <c:strCache>
                <c:ptCount val="11"/>
                <c:pt idx="0">
                  <c:v>Jul to Dec 2013</c:v>
                </c:pt>
                <c:pt idx="1">
                  <c:v>Jan to Jun 2014</c:v>
                </c:pt>
                <c:pt idx="2">
                  <c:v>Jul to Dec 2014</c:v>
                </c:pt>
                <c:pt idx="3">
                  <c:v>Jan to Jun 2015</c:v>
                </c:pt>
                <c:pt idx="4">
                  <c:v>Jul to Dec 2015</c:v>
                </c:pt>
                <c:pt idx="5">
                  <c:v>Jan to Jun 2016</c:v>
                </c:pt>
                <c:pt idx="6">
                  <c:v>Jul to Dec 2016</c:v>
                </c:pt>
                <c:pt idx="7">
                  <c:v>Jan to Jun 2017</c:v>
                </c:pt>
                <c:pt idx="8">
                  <c:v>Jul to Dec 2017</c:v>
                </c:pt>
                <c:pt idx="9">
                  <c:v>Jan to Jun 2018</c:v>
                </c:pt>
                <c:pt idx="10">
                  <c:v>Jul to Dec 2018</c:v>
                </c:pt>
              </c:strCache>
            </c:strRef>
          </c:cat>
          <c:val>
            <c:numRef>
              <c:f>'High Risk Over Time'!$B$6:$L$6</c:f>
              <c:numCache>
                <c:formatCode>0.00%</c:formatCode>
                <c:ptCount val="11"/>
                <c:pt idx="0">
                  <c:v>3.1600000000000003E-2</c:v>
                </c:pt>
                <c:pt idx="1">
                  <c:v>6.7900000000000002E-2</c:v>
                </c:pt>
                <c:pt idx="2">
                  <c:v>3.95E-2</c:v>
                </c:pt>
                <c:pt idx="3">
                  <c:v>5.4399999999999997E-2</c:v>
                </c:pt>
                <c:pt idx="4">
                  <c:v>7.4000000000000003E-3</c:v>
                </c:pt>
                <c:pt idx="5">
                  <c:v>0</c:v>
                </c:pt>
                <c:pt idx="6">
                  <c:v>2.1899999999999999E-2</c:v>
                </c:pt>
                <c:pt idx="7">
                  <c:v>3.3700000000000001E-2</c:v>
                </c:pt>
                <c:pt idx="8">
                  <c:v>2.3121387283236993E-2</c:v>
                </c:pt>
                <c:pt idx="9">
                  <c:v>0.1111</c:v>
                </c:pt>
                <c:pt idx="10">
                  <c:v>0.11890000000000001</c:v>
                </c:pt>
              </c:numCache>
            </c:numRef>
          </c:val>
          <c:smooth val="0"/>
          <c:extLst>
            <c:ext xmlns:c16="http://schemas.microsoft.com/office/drawing/2014/chart" uri="{C3380CC4-5D6E-409C-BE32-E72D297353CC}">
              <c16:uniqueId val="{00000004-0197-4BA3-92D5-8F3C4F6341A9}"/>
            </c:ext>
          </c:extLst>
        </c:ser>
        <c:dLbls>
          <c:showLegendKey val="0"/>
          <c:showVal val="0"/>
          <c:showCatName val="0"/>
          <c:showSerName val="0"/>
          <c:showPercent val="0"/>
          <c:showBubbleSize val="0"/>
        </c:dLbls>
        <c:smooth val="0"/>
        <c:axId val="335421488"/>
        <c:axId val="335422664"/>
      </c:lineChart>
      <c:catAx>
        <c:axId val="33542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422664"/>
        <c:crosses val="autoZero"/>
        <c:auto val="1"/>
        <c:lblAlgn val="ctr"/>
        <c:lblOffset val="100"/>
        <c:noMultiLvlLbl val="0"/>
      </c:catAx>
      <c:valAx>
        <c:axId val="335422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proportion of selected high risk injuries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421488"/>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EF4EEA1AFC4649B7BE5EA675192123"/>
        <w:category>
          <w:name w:val="General"/>
          <w:gallery w:val="placeholder"/>
        </w:category>
        <w:types>
          <w:type w:val="bbPlcHdr"/>
        </w:types>
        <w:behaviors>
          <w:behavior w:val="content"/>
        </w:behaviors>
        <w:guid w:val="{3E16364D-A905-426C-A15E-98541188DA4A}"/>
      </w:docPartPr>
      <w:docPartBody>
        <w:p w:rsidR="008F5CB2" w:rsidRDefault="008F5CB2">
          <w:pPr>
            <w:pStyle w:val="B2EF4EEA1AFC4649B7BE5EA675192123"/>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CB2"/>
    <w:rsid w:val="00001832"/>
    <w:rsid w:val="00002EA4"/>
    <w:rsid w:val="00006ED3"/>
    <w:rsid w:val="00041AD1"/>
    <w:rsid w:val="0004560D"/>
    <w:rsid w:val="000645D4"/>
    <w:rsid w:val="00064B9C"/>
    <w:rsid w:val="00094B1F"/>
    <w:rsid w:val="000A6A0D"/>
    <w:rsid w:val="000A761B"/>
    <w:rsid w:val="000B1698"/>
    <w:rsid w:val="000C1C0E"/>
    <w:rsid w:val="000D27C8"/>
    <w:rsid w:val="00103EAC"/>
    <w:rsid w:val="001279F5"/>
    <w:rsid w:val="001700E3"/>
    <w:rsid w:val="001858FF"/>
    <w:rsid w:val="0020536E"/>
    <w:rsid w:val="0021438A"/>
    <w:rsid w:val="002645A9"/>
    <w:rsid w:val="00287E39"/>
    <w:rsid w:val="002A782C"/>
    <w:rsid w:val="002D2389"/>
    <w:rsid w:val="002D2AFD"/>
    <w:rsid w:val="00300FBE"/>
    <w:rsid w:val="00325967"/>
    <w:rsid w:val="00344777"/>
    <w:rsid w:val="0035191D"/>
    <w:rsid w:val="0036359F"/>
    <w:rsid w:val="00373705"/>
    <w:rsid w:val="003776D0"/>
    <w:rsid w:val="004176B6"/>
    <w:rsid w:val="0043162C"/>
    <w:rsid w:val="00435556"/>
    <w:rsid w:val="00450281"/>
    <w:rsid w:val="00454D66"/>
    <w:rsid w:val="00470C8A"/>
    <w:rsid w:val="00496848"/>
    <w:rsid w:val="004B2991"/>
    <w:rsid w:val="004B53CA"/>
    <w:rsid w:val="004D432B"/>
    <w:rsid w:val="004F3A6D"/>
    <w:rsid w:val="00503929"/>
    <w:rsid w:val="0052115F"/>
    <w:rsid w:val="00526B6D"/>
    <w:rsid w:val="0055245A"/>
    <w:rsid w:val="00573DC0"/>
    <w:rsid w:val="00584105"/>
    <w:rsid w:val="005A131B"/>
    <w:rsid w:val="005C605E"/>
    <w:rsid w:val="005D4A03"/>
    <w:rsid w:val="005D4B49"/>
    <w:rsid w:val="005F68DF"/>
    <w:rsid w:val="006038D0"/>
    <w:rsid w:val="00606D35"/>
    <w:rsid w:val="00617D27"/>
    <w:rsid w:val="0062578B"/>
    <w:rsid w:val="006664CE"/>
    <w:rsid w:val="00671756"/>
    <w:rsid w:val="006A00F4"/>
    <w:rsid w:val="006E121A"/>
    <w:rsid w:val="007006D5"/>
    <w:rsid w:val="00724077"/>
    <w:rsid w:val="007365E8"/>
    <w:rsid w:val="007426CD"/>
    <w:rsid w:val="0075023E"/>
    <w:rsid w:val="0075369A"/>
    <w:rsid w:val="007E5663"/>
    <w:rsid w:val="00813E1B"/>
    <w:rsid w:val="008256DA"/>
    <w:rsid w:val="00827B87"/>
    <w:rsid w:val="00845015"/>
    <w:rsid w:val="008A6129"/>
    <w:rsid w:val="008A7C1F"/>
    <w:rsid w:val="008F2980"/>
    <w:rsid w:val="008F4800"/>
    <w:rsid w:val="008F5CB2"/>
    <w:rsid w:val="00910F0F"/>
    <w:rsid w:val="00921C49"/>
    <w:rsid w:val="00934ED8"/>
    <w:rsid w:val="00962470"/>
    <w:rsid w:val="00962C7D"/>
    <w:rsid w:val="00A05B5D"/>
    <w:rsid w:val="00A2541E"/>
    <w:rsid w:val="00A31788"/>
    <w:rsid w:val="00AB3130"/>
    <w:rsid w:val="00AB449F"/>
    <w:rsid w:val="00AB7733"/>
    <w:rsid w:val="00B36739"/>
    <w:rsid w:val="00B406D0"/>
    <w:rsid w:val="00BA79EE"/>
    <w:rsid w:val="00BC2EFE"/>
    <w:rsid w:val="00BE5FA0"/>
    <w:rsid w:val="00C20A1E"/>
    <w:rsid w:val="00C22BE0"/>
    <w:rsid w:val="00C261C1"/>
    <w:rsid w:val="00C42068"/>
    <w:rsid w:val="00C47309"/>
    <w:rsid w:val="00C60D3E"/>
    <w:rsid w:val="00C73B7B"/>
    <w:rsid w:val="00C80966"/>
    <w:rsid w:val="00C94D4A"/>
    <w:rsid w:val="00C97B9C"/>
    <w:rsid w:val="00CA2EF6"/>
    <w:rsid w:val="00CF7791"/>
    <w:rsid w:val="00D23B60"/>
    <w:rsid w:val="00D32D7C"/>
    <w:rsid w:val="00D348CA"/>
    <w:rsid w:val="00DB0165"/>
    <w:rsid w:val="00DB58BF"/>
    <w:rsid w:val="00DC2100"/>
    <w:rsid w:val="00DF0944"/>
    <w:rsid w:val="00EA271E"/>
    <w:rsid w:val="00EA73C8"/>
    <w:rsid w:val="00EC160E"/>
    <w:rsid w:val="00EC19DE"/>
    <w:rsid w:val="00ED264F"/>
    <w:rsid w:val="00F02340"/>
    <w:rsid w:val="00F02BFA"/>
    <w:rsid w:val="00F43318"/>
    <w:rsid w:val="00F4488B"/>
    <w:rsid w:val="00F50F12"/>
    <w:rsid w:val="00F5128C"/>
    <w:rsid w:val="00FB1B40"/>
    <w:rsid w:val="00FF37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2EF4EEA1AFC4649B7BE5EA675192123">
    <w:name w:val="B2EF4EEA1AFC4649B7BE5EA675192123"/>
  </w:style>
  <w:style w:type="paragraph" w:customStyle="1" w:styleId="93E81CEAEA254822B0EF292B9E66DF48">
    <w:name w:val="93E81CEAEA254822B0EF292B9E66DF48"/>
    <w:rsid w:val="00A31788"/>
    <w:pPr>
      <w:spacing w:after="160" w:line="259" w:lineRule="auto"/>
    </w:pPr>
  </w:style>
  <w:style w:type="paragraph" w:customStyle="1" w:styleId="65EA341419A642F490B69A163C4E3E99">
    <w:name w:val="65EA341419A642F490B69A163C4E3E99"/>
    <w:rsid w:val="00A3178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ies0 xmlns="12e28d63-e769-43cb-a6b0-e81acbe53262">Employment - Word templates</Categories0>
    <PublishingExpirationDate xmlns="http://schemas.microsoft.com/sharepoint/v3" xsi:nil="true"/>
    <PublishingStartDate xmlns="http://schemas.microsoft.com/sharepoint/v3" xsi:nil="true"/>
    <Security_x0020_Classification xmlns="12e28d63-e769-43cb-a6b0-e81acbe53262" xsi:nil="true"/>
    <Security_x0020_DLM xmlns="12e28d63-e769-43cb-a6b0-e81acbe532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4EF9BB796CAC4796AB6AA230296806" ma:contentTypeVersion="5" ma:contentTypeDescription="Create a new document." ma:contentTypeScope="" ma:versionID="be2f5b03d2bc5266c5fd827a184d0c6c">
  <xsd:schema xmlns:xsd="http://www.w3.org/2001/XMLSchema" xmlns:xs="http://www.w3.org/2001/XMLSchema" xmlns:p="http://schemas.microsoft.com/office/2006/metadata/properties" xmlns:ns1="http://schemas.microsoft.com/sharepoint/v3" xmlns:ns2="12e28d63-e769-43cb-a6b0-e81acbe53262" targetNamespace="http://schemas.microsoft.com/office/2006/metadata/properties" ma:root="true" ma:fieldsID="18e39bacdb85627236bec51b35794442" ns1:_="" ns2:_="">
    <xsd:import namespace="http://schemas.microsoft.com/sharepoint/v3"/>
    <xsd:import namespace="12e28d63-e769-43cb-a6b0-e81acbe53262"/>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Classification" minOccurs="0"/>
                <xsd:element ref="ns2:Security_x0020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e28d63-e769-43cb-a6b0-e81acbe53262"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Employment - Letter"/>
          <xsd:enumeration value="Employment - Letter - State Office"/>
          <xsd:enumeration value="Employment - Minutes and Meetings"/>
          <xsd:enumeration value="Employment - PowerPoint"/>
          <xsd:enumeration value="Employment - Secretary"/>
          <xsd:enumeration value="Employment - Word templates"/>
          <xsd:enumeration value="Other"/>
        </xsd:restriction>
      </xsd:simpleType>
    </xsd:element>
    <xsd:element name="Security_x0020_Classification" ma:index="11" nillable="true" ma:displayName="Security Classification" ma:format="Dropdown" ma:internalName="Security_x0020_Classification">
      <xsd:simpleType>
        <xsd:restriction base="dms:Choice">
          <xsd:enumeration value=""/>
          <xsd:enumeration value="UNOFFICIAL"/>
          <xsd:enumeration value="UNCLASSIFIED"/>
          <xsd:enumeration value="PROTECTED"/>
          <xsd:enumeration value="CONFIDENTIAL"/>
          <xsd:enumeration value="SECRET"/>
          <xsd:enumeration value="TOP SECRET"/>
        </xsd:restriction>
      </xsd:simpleType>
    </xsd:element>
    <xsd:element name="Security_x0020_DLM" ma:index="12" nillable="true" ma:displayName="Security DLM" ma:format="Dropdown" ma:internalName="Security_x0020_DLM">
      <xsd:simpleType>
        <xsd:restriction base="dms:Choice">
          <xsd:enumeration value=""/>
          <xsd:enumeration value="For Official Use Only"/>
          <xsd:enumeration value="Sensitive"/>
          <xsd:enumeration value="Sensitive: Personal"/>
          <xsd:enumeration value="Sensitive: Legal"/>
          <xsd:enumeration value="Sensitive: Cabin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2.xml><?xml version="1.0" encoding="utf-8"?>
<ds:datastoreItem xmlns:ds="http://schemas.openxmlformats.org/officeDocument/2006/customXml" ds:itemID="{D37BBA81-5FE6-4E73-A1AE-2B6460AF8190}">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2e28d63-e769-43cb-a6b0-e81acbe53262"/>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8EE8149-990E-4B98-A9C3-4A93D891C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e28d63-e769-43cb-a6b0-e81acbe53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1B9706-521A-4CCC-B205-9D15D7DC1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5ACADF38</Template>
  <TotalTime>365</TotalTime>
  <Pages>31</Pages>
  <Words>6086</Words>
  <Characters>34695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Australian Government Building and Construction WHS Accreditation Scheme</vt:lpstr>
    </vt:vector>
  </TitlesOfParts>
  <Company>Australian Government</Company>
  <LinksUpToDate>false</LinksUpToDate>
  <CharactersWithSpaces>40700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Building and Construction WHS Accreditation Scheme</dc:title>
  <dc:creator>Tamara Grocott</dc:creator>
  <cp:lastModifiedBy>MARLTON,Christopher</cp:lastModifiedBy>
  <cp:revision>7</cp:revision>
  <cp:lastPrinted>2020-09-03T02:54:00Z</cp:lastPrinted>
  <dcterms:created xsi:type="dcterms:W3CDTF">2020-09-01T04:02:00Z</dcterms:created>
  <dcterms:modified xsi:type="dcterms:W3CDTF">2020-09-03T02:55:00Z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0x010100504EF9BB796CAC4796AB6AA230296806</vt:lpwstr>
  </property>
  <property fmtid="{D5CDD505-2E9C-101B-9397-08002B2CF9AE}" pid="3" name="Order">
    <vt:r8>3300</vt:r8>
  </property>
</Properties>
</file>