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C7F1" w14:textId="77777777" w:rsidR="000E6FBB" w:rsidRDefault="00F768E8"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59264" behindDoc="0" locked="0" layoutInCell="1" allowOverlap="1" wp14:anchorId="5C6B915B" wp14:editId="4B73DED8">
            <wp:simplePos x="0" y="0"/>
            <wp:positionH relativeFrom="margin">
              <wp:posOffset>-176530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35C94F21" w14:textId="77777777" w:rsidR="004D54E7" w:rsidRPr="007D244F" w:rsidRDefault="007D244F" w:rsidP="00CD74D5">
          <w:pPr>
            <w:pStyle w:val="Title"/>
            <w:ind w:left="1204"/>
            <w:sectPr w:rsidR="004D54E7" w:rsidRPr="007D244F" w:rsidSect="00923C84">
              <w:footerReference w:type="default" r:id="rId12"/>
              <w:type w:val="continuous"/>
              <w:pgSz w:w="11906" w:h="16838"/>
              <w:pgMar w:top="0" w:right="1440" w:bottom="1440" w:left="238" w:header="709" w:footer="567" w:gutter="0"/>
              <w:cols w:space="708"/>
              <w:docGrid w:linePitch="360"/>
            </w:sectPr>
          </w:pPr>
          <w:r>
            <w:rPr>
              <w:sz w:val="44"/>
              <w:szCs w:val="44"/>
            </w:rPr>
            <w:t xml:space="preserve">Fact Sheet – </w:t>
          </w:r>
          <w:r w:rsidR="00C07BA1">
            <w:rPr>
              <w:sz w:val="44"/>
              <w:szCs w:val="44"/>
            </w:rPr>
            <w:t>Hazards Research Project</w:t>
          </w:r>
        </w:p>
      </w:sdtContent>
    </w:sdt>
    <w:bookmarkStart w:id="0" w:name="_Toc364946114" w:displacedByCustomXml="prev"/>
    <w:p w14:paraId="06ED7205" w14:textId="77777777" w:rsidR="007D244F" w:rsidRPr="007D244F" w:rsidRDefault="00C07BA1" w:rsidP="007D244F">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Th</w:t>
      </w:r>
      <w:r w:rsidR="00CD74D5">
        <w:rPr>
          <w:rFonts w:ascii="Calibri" w:eastAsiaTheme="majorEastAsia" w:hAnsi="Calibri" w:cstheme="majorBidi"/>
          <w:b/>
          <w:bCs/>
          <w:color w:val="000000" w:themeColor="text1"/>
          <w:sz w:val="28"/>
          <w:szCs w:val="28"/>
        </w:rPr>
        <w:t>e research</w:t>
      </w:r>
      <w:r>
        <w:rPr>
          <w:rFonts w:ascii="Calibri" w:eastAsiaTheme="majorEastAsia" w:hAnsi="Calibri" w:cstheme="majorBidi"/>
          <w:b/>
          <w:bCs/>
          <w:color w:val="000000" w:themeColor="text1"/>
          <w:sz w:val="28"/>
          <w:szCs w:val="28"/>
        </w:rPr>
        <w:t xml:space="preserve"> project</w:t>
      </w:r>
    </w:p>
    <w:p w14:paraId="5E3BD2CD" w14:textId="77777777" w:rsidR="00C07BA1" w:rsidRPr="00C07BA1" w:rsidRDefault="00C07BA1" w:rsidP="00C07BA1">
      <w:pPr>
        <w:rPr>
          <w:szCs w:val="20"/>
        </w:rPr>
      </w:pPr>
      <w:r w:rsidRPr="00C07BA1">
        <w:rPr>
          <w:szCs w:val="20"/>
        </w:rPr>
        <w:t xml:space="preserve">The </w:t>
      </w:r>
      <w:r w:rsidR="00CD74D5">
        <w:rPr>
          <w:szCs w:val="20"/>
        </w:rPr>
        <w:t>Office of the Federal Safety Commissioner (OFSC)</w:t>
      </w:r>
      <w:r w:rsidRPr="00C07BA1">
        <w:rPr>
          <w:szCs w:val="20"/>
        </w:rPr>
        <w:t xml:space="preserve"> has engaged researchers from RMIT</w:t>
      </w:r>
      <w:r>
        <w:rPr>
          <w:szCs w:val="20"/>
        </w:rPr>
        <w:t xml:space="preserve"> University</w:t>
      </w:r>
      <w:r w:rsidRPr="00C07BA1">
        <w:rPr>
          <w:szCs w:val="20"/>
        </w:rPr>
        <w:t xml:space="preserve"> to conduct a research project to determine if the 19</w:t>
      </w:r>
      <w:r w:rsidR="00CD74D5">
        <w:rPr>
          <w:szCs w:val="20"/>
        </w:rPr>
        <w:t xml:space="preserve"> high risk</w:t>
      </w:r>
      <w:r w:rsidRPr="00C07BA1">
        <w:rPr>
          <w:szCs w:val="20"/>
        </w:rPr>
        <w:t xml:space="preserve"> hazard criteria</w:t>
      </w:r>
      <w:r w:rsidR="00CD74D5">
        <w:rPr>
          <w:szCs w:val="20"/>
        </w:rPr>
        <w:t xml:space="preserve"> which the OFSC focuses on remain</w:t>
      </w:r>
      <w:r w:rsidRPr="00C07BA1">
        <w:rPr>
          <w:szCs w:val="20"/>
        </w:rPr>
        <w:t xml:space="preserve"> appropriately targeted towards the hazards on building sites with the highest risk of injury. As part of this project, researchers will:</w:t>
      </w:r>
    </w:p>
    <w:p w14:paraId="3812EA06" w14:textId="77777777" w:rsidR="00C07BA1" w:rsidRPr="00C07BA1" w:rsidRDefault="00C07BA1" w:rsidP="00C07BA1">
      <w:pPr>
        <w:pStyle w:val="ListParagraph"/>
        <w:numPr>
          <w:ilvl w:val="0"/>
          <w:numId w:val="26"/>
        </w:numPr>
        <w:rPr>
          <w:szCs w:val="20"/>
        </w:rPr>
      </w:pPr>
      <w:r w:rsidRPr="00C07BA1">
        <w:rPr>
          <w:szCs w:val="20"/>
        </w:rPr>
        <w:t>establish if universal definitions exist in industry for serious injury and injurious hazard;</w:t>
      </w:r>
    </w:p>
    <w:p w14:paraId="48A8C311" w14:textId="77777777" w:rsidR="00C07BA1" w:rsidRPr="00C07BA1" w:rsidRDefault="00C07BA1" w:rsidP="00C07BA1">
      <w:pPr>
        <w:pStyle w:val="ListParagraph"/>
        <w:numPr>
          <w:ilvl w:val="0"/>
          <w:numId w:val="26"/>
        </w:numPr>
        <w:rPr>
          <w:szCs w:val="20"/>
        </w:rPr>
      </w:pPr>
      <w:r w:rsidRPr="00C07BA1">
        <w:rPr>
          <w:szCs w:val="20"/>
        </w:rPr>
        <w:t>identify the most injurious hazards in the industry and how they are measured/recorded</w:t>
      </w:r>
    </w:p>
    <w:p w14:paraId="0D5049AE" w14:textId="77777777" w:rsidR="00C07BA1" w:rsidRPr="00C07BA1" w:rsidRDefault="00C07BA1" w:rsidP="00C07BA1">
      <w:pPr>
        <w:pStyle w:val="ListParagraph"/>
        <w:numPr>
          <w:ilvl w:val="0"/>
          <w:numId w:val="26"/>
        </w:numPr>
        <w:rPr>
          <w:szCs w:val="20"/>
        </w:rPr>
      </w:pPr>
      <w:r w:rsidRPr="00C07BA1">
        <w:rPr>
          <w:szCs w:val="20"/>
        </w:rPr>
        <w:t>identify current mitigation strategies for each hazard</w:t>
      </w:r>
    </w:p>
    <w:p w14:paraId="5C275E44" w14:textId="77777777" w:rsidR="00C07BA1" w:rsidRPr="00C07BA1" w:rsidRDefault="00C07BA1" w:rsidP="00C07BA1">
      <w:pPr>
        <w:pStyle w:val="ListParagraph"/>
        <w:numPr>
          <w:ilvl w:val="0"/>
          <w:numId w:val="26"/>
        </w:numPr>
        <w:rPr>
          <w:szCs w:val="20"/>
        </w:rPr>
      </w:pPr>
      <w:r w:rsidRPr="00C07BA1">
        <w:rPr>
          <w:szCs w:val="20"/>
        </w:rPr>
        <w:t>identify trends or emerging issues</w:t>
      </w:r>
      <w:r w:rsidRPr="00C07BA1">
        <w:rPr>
          <w:color w:val="1F497D"/>
          <w:szCs w:val="20"/>
        </w:rPr>
        <w:t>.</w:t>
      </w:r>
    </w:p>
    <w:p w14:paraId="6D585089" w14:textId="77777777" w:rsidR="007D244F" w:rsidRPr="007D244F" w:rsidRDefault="00C07BA1" w:rsidP="007D244F">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Methodology</w:t>
      </w:r>
    </w:p>
    <w:p w14:paraId="70167EF1" w14:textId="77777777" w:rsidR="00CD74D5" w:rsidRDefault="00C07BA1" w:rsidP="00C07BA1">
      <w:pPr>
        <w:rPr>
          <w:szCs w:val="20"/>
        </w:rPr>
      </w:pPr>
      <w:r w:rsidRPr="00C07BA1">
        <w:rPr>
          <w:szCs w:val="20"/>
        </w:rPr>
        <w:t>RMIT is conducting the planning, project design, data collection and analysis</w:t>
      </w:r>
      <w:r>
        <w:rPr>
          <w:szCs w:val="20"/>
        </w:rPr>
        <w:t xml:space="preserve"> for the research project</w:t>
      </w:r>
      <w:r w:rsidRPr="00C07BA1">
        <w:rPr>
          <w:szCs w:val="20"/>
        </w:rPr>
        <w:t xml:space="preserve"> with OFSC support. </w:t>
      </w:r>
    </w:p>
    <w:p w14:paraId="2A10E866" w14:textId="77777777" w:rsidR="00C07BA1" w:rsidRPr="00C07BA1" w:rsidRDefault="00C07BA1" w:rsidP="00C07BA1">
      <w:pPr>
        <w:rPr>
          <w:szCs w:val="20"/>
        </w:rPr>
      </w:pPr>
      <w:r w:rsidRPr="00C07BA1">
        <w:rPr>
          <w:szCs w:val="20"/>
        </w:rPr>
        <w:t xml:space="preserve">RMIT </w:t>
      </w:r>
      <w:r>
        <w:rPr>
          <w:szCs w:val="20"/>
        </w:rPr>
        <w:t>intends</w:t>
      </w:r>
      <w:r w:rsidRPr="00C07BA1">
        <w:rPr>
          <w:szCs w:val="20"/>
        </w:rPr>
        <w:t xml:space="preserve"> to collect and analyse data from Commonwealth and state and territory government sources – including the OFSC, </w:t>
      </w:r>
      <w:proofErr w:type="spellStart"/>
      <w:r w:rsidRPr="00C07BA1">
        <w:rPr>
          <w:szCs w:val="20"/>
        </w:rPr>
        <w:t>Safework</w:t>
      </w:r>
      <w:proofErr w:type="spellEnd"/>
      <w:r w:rsidRPr="00C07BA1">
        <w:rPr>
          <w:szCs w:val="20"/>
        </w:rPr>
        <w:t xml:space="preserve"> Australia and jurisdictional regulators if possible – as well as conducting focus groups and interviews with key stakeholders with WHS experience in the industry.  </w:t>
      </w:r>
    </w:p>
    <w:p w14:paraId="65B06CD7" w14:textId="77777777" w:rsidR="00C07BA1" w:rsidRPr="00C07BA1" w:rsidRDefault="00C07BA1" w:rsidP="00C07BA1">
      <w:pPr>
        <w:spacing w:after="0" w:line="240" w:lineRule="auto"/>
        <w:contextualSpacing/>
        <w:outlineLvl w:val="0"/>
        <w:rPr>
          <w:rFonts w:ascii="Calibri" w:eastAsiaTheme="majorEastAsia" w:hAnsi="Calibri" w:cstheme="majorBidi"/>
          <w:b/>
          <w:bCs/>
          <w:color w:val="000000" w:themeColor="text1"/>
          <w:sz w:val="28"/>
          <w:szCs w:val="28"/>
        </w:rPr>
      </w:pPr>
      <w:r w:rsidRPr="00C07BA1">
        <w:rPr>
          <w:rFonts w:ascii="Calibri" w:eastAsiaTheme="majorEastAsia" w:hAnsi="Calibri" w:cstheme="majorBidi"/>
          <w:b/>
          <w:bCs/>
          <w:color w:val="000000" w:themeColor="text1"/>
          <w:sz w:val="28"/>
          <w:szCs w:val="28"/>
        </w:rPr>
        <w:t>Outcome</w:t>
      </w:r>
    </w:p>
    <w:p w14:paraId="3C4C6180" w14:textId="77777777" w:rsidR="00CD74D5" w:rsidRDefault="00C07BA1" w:rsidP="00C07BA1">
      <w:pPr>
        <w:rPr>
          <w:szCs w:val="20"/>
        </w:rPr>
      </w:pPr>
      <w:r w:rsidRPr="00C07BA1">
        <w:rPr>
          <w:szCs w:val="20"/>
        </w:rPr>
        <w:t>RMIT will deliver its findings to the OFSC by the end of the 2018-19 financial year.</w:t>
      </w:r>
      <w:r w:rsidR="00CD74D5">
        <w:rPr>
          <w:szCs w:val="20"/>
        </w:rPr>
        <w:t xml:space="preserve"> T</w:t>
      </w:r>
      <w:r w:rsidRPr="00C07BA1">
        <w:rPr>
          <w:szCs w:val="20"/>
        </w:rPr>
        <w:t>he findings will be used to inform the refinement of the</w:t>
      </w:r>
      <w:r w:rsidR="00CD74D5">
        <w:rPr>
          <w:szCs w:val="20"/>
        </w:rPr>
        <w:t xml:space="preserve"> hazard</w:t>
      </w:r>
      <w:r w:rsidRPr="00C07BA1">
        <w:rPr>
          <w:szCs w:val="20"/>
        </w:rPr>
        <w:t xml:space="preserve"> criteria in consultation with industry. The outcomes of the project </w:t>
      </w:r>
      <w:r w:rsidR="00CD74D5">
        <w:rPr>
          <w:szCs w:val="20"/>
        </w:rPr>
        <w:t>will</w:t>
      </w:r>
      <w:r w:rsidRPr="00C07BA1">
        <w:rPr>
          <w:szCs w:val="20"/>
        </w:rPr>
        <w:t xml:space="preserve"> also be communicated broadly to benefit key stakeholders, including industry and other Government agencies.</w:t>
      </w:r>
    </w:p>
    <w:p w14:paraId="59454CD5" w14:textId="77777777" w:rsidR="00CD74D5" w:rsidRDefault="00CD74D5" w:rsidP="00CD74D5">
      <w:pPr>
        <w:spacing w:after="0" w:line="240" w:lineRule="auto"/>
        <w:contextualSpacing/>
        <w:outlineLvl w:val="0"/>
        <w:rPr>
          <w:rFonts w:ascii="Calibri" w:eastAsiaTheme="majorEastAsia" w:hAnsi="Calibri" w:cstheme="majorBidi"/>
          <w:b/>
          <w:bCs/>
          <w:color w:val="000000" w:themeColor="text1"/>
          <w:sz w:val="28"/>
          <w:szCs w:val="28"/>
        </w:rPr>
      </w:pPr>
    </w:p>
    <w:p w14:paraId="52A15F58" w14:textId="77777777" w:rsidR="00CD74D5" w:rsidRPr="007D244F" w:rsidRDefault="00CD74D5" w:rsidP="00CD74D5">
      <w:pPr>
        <w:spacing w:after="0" w:line="240" w:lineRule="auto"/>
        <w:contextualSpacing/>
        <w:outlineLvl w:val="0"/>
        <w:rPr>
          <w:rFonts w:ascii="Calibri" w:eastAsiaTheme="majorEastAsia" w:hAnsi="Calibri" w:cstheme="majorBidi"/>
          <w:b/>
          <w:bCs/>
          <w:color w:val="000000" w:themeColor="text1"/>
          <w:sz w:val="28"/>
          <w:szCs w:val="28"/>
        </w:rPr>
      </w:pPr>
      <w:r>
        <w:rPr>
          <w:rFonts w:ascii="Calibri" w:eastAsiaTheme="majorEastAsia" w:hAnsi="Calibri" w:cstheme="majorBidi"/>
          <w:b/>
          <w:bCs/>
          <w:color w:val="000000" w:themeColor="text1"/>
          <w:sz w:val="28"/>
          <w:szCs w:val="28"/>
        </w:rPr>
        <w:t>Background</w:t>
      </w:r>
    </w:p>
    <w:p w14:paraId="13D39640" w14:textId="77777777" w:rsidR="00CD74D5" w:rsidRPr="00C07BA1" w:rsidRDefault="00CD74D5" w:rsidP="00CD74D5">
      <w:pPr>
        <w:rPr>
          <w:rFonts w:ascii="Calibri" w:hAnsi="Calibri" w:cs="Calibri"/>
          <w:szCs w:val="20"/>
        </w:rPr>
      </w:pPr>
      <w:r w:rsidRPr="00C07BA1">
        <w:rPr>
          <w:szCs w:val="20"/>
        </w:rPr>
        <w:t>The OFSC manages the WHS Accreditation Scheme (the Scheme). Subject to financial thresholds, head contractors of building work funded directly or indirectly</w:t>
      </w:r>
      <w:r w:rsidRPr="00C07BA1">
        <w:rPr>
          <w:rFonts w:ascii="Calibri" w:hAnsi="Calibri" w:cs="Calibri"/>
          <w:szCs w:val="20"/>
        </w:rPr>
        <w:t xml:space="preserve"> by the Commonwealth must be accredited under the Scheme.</w:t>
      </w:r>
    </w:p>
    <w:p w14:paraId="3737E294" w14:textId="77777777" w:rsidR="00CD74D5" w:rsidRPr="00C07BA1" w:rsidRDefault="00CD74D5" w:rsidP="00CD74D5">
      <w:pPr>
        <w:rPr>
          <w:rFonts w:ascii="Calibri" w:hAnsi="Calibri" w:cs="Calibri"/>
          <w:szCs w:val="20"/>
        </w:rPr>
      </w:pPr>
      <w:r w:rsidRPr="00C07BA1">
        <w:rPr>
          <w:rFonts w:ascii="Calibri" w:hAnsi="Calibri" w:cs="Calibri"/>
          <w:szCs w:val="20"/>
        </w:rPr>
        <w:t xml:space="preserve">Accredited companies and companies seeking accreditation are audited against Scheme criteria to ensure they have appropriate safety measures in place. 19 of the Scheme criteria are </w:t>
      </w:r>
      <w:r w:rsidRPr="00CD74D5">
        <w:rPr>
          <w:rFonts w:ascii="Calibri" w:hAnsi="Calibri" w:cs="Calibri"/>
          <w:szCs w:val="20"/>
        </w:rPr>
        <w:t>high risk hazards</w:t>
      </w:r>
      <w:r w:rsidRPr="00C07BA1">
        <w:rPr>
          <w:rFonts w:ascii="Calibri" w:hAnsi="Calibri" w:cs="Calibri"/>
          <w:szCs w:val="20"/>
        </w:rPr>
        <w:t>, including:</w:t>
      </w:r>
    </w:p>
    <w:p w14:paraId="75FC0C9F" w14:textId="77777777" w:rsidR="00CD74D5" w:rsidRPr="00C07BA1" w:rsidRDefault="00CD74D5" w:rsidP="00CD74D5">
      <w:pPr>
        <w:pStyle w:val="ListParagraph"/>
        <w:numPr>
          <w:ilvl w:val="0"/>
          <w:numId w:val="25"/>
        </w:numPr>
        <w:spacing w:after="160" w:line="259" w:lineRule="auto"/>
        <w:rPr>
          <w:szCs w:val="20"/>
        </w:rPr>
      </w:pPr>
      <w:r w:rsidRPr="00C07BA1">
        <w:rPr>
          <w:szCs w:val="20"/>
        </w:rPr>
        <w:t>working from heights</w:t>
      </w:r>
    </w:p>
    <w:p w14:paraId="617D2D31" w14:textId="77777777" w:rsidR="00CD74D5" w:rsidRPr="00C07BA1" w:rsidRDefault="00CD74D5" w:rsidP="00CD74D5">
      <w:pPr>
        <w:pStyle w:val="ListParagraph"/>
        <w:numPr>
          <w:ilvl w:val="0"/>
          <w:numId w:val="25"/>
        </w:numPr>
        <w:spacing w:after="160" w:line="259" w:lineRule="auto"/>
        <w:rPr>
          <w:szCs w:val="20"/>
        </w:rPr>
      </w:pPr>
      <w:r w:rsidRPr="00C07BA1">
        <w:rPr>
          <w:szCs w:val="20"/>
        </w:rPr>
        <w:t>confined space</w:t>
      </w:r>
    </w:p>
    <w:p w14:paraId="1A3B8D57" w14:textId="77777777" w:rsidR="00CD74D5" w:rsidRPr="00C07BA1" w:rsidRDefault="00CD74D5" w:rsidP="00CD74D5">
      <w:pPr>
        <w:pStyle w:val="ListParagraph"/>
        <w:numPr>
          <w:ilvl w:val="0"/>
          <w:numId w:val="25"/>
        </w:numPr>
        <w:spacing w:after="160" w:line="259" w:lineRule="auto"/>
        <w:rPr>
          <w:szCs w:val="20"/>
        </w:rPr>
      </w:pPr>
      <w:r w:rsidRPr="00C07BA1">
        <w:rPr>
          <w:szCs w:val="20"/>
        </w:rPr>
        <w:t>excavation</w:t>
      </w:r>
    </w:p>
    <w:p w14:paraId="79AA0297" w14:textId="77777777" w:rsidR="00CD74D5" w:rsidRPr="00C07BA1" w:rsidRDefault="00CD74D5" w:rsidP="00CD74D5">
      <w:pPr>
        <w:pStyle w:val="ListParagraph"/>
        <w:numPr>
          <w:ilvl w:val="0"/>
          <w:numId w:val="25"/>
        </w:numPr>
        <w:spacing w:after="160" w:line="259" w:lineRule="auto"/>
        <w:rPr>
          <w:szCs w:val="20"/>
        </w:rPr>
      </w:pPr>
      <w:r w:rsidRPr="00C07BA1">
        <w:rPr>
          <w:szCs w:val="20"/>
        </w:rPr>
        <w:t>mobile plant.</w:t>
      </w:r>
    </w:p>
    <w:p w14:paraId="0A325FB5" w14:textId="77777777" w:rsidR="00CD74D5" w:rsidRDefault="007D244F" w:rsidP="007D244F">
      <w:r w:rsidRPr="007D244F">
        <w:rPr>
          <w:noProof/>
          <w:lang w:eastAsia="en-AU"/>
        </w:rPr>
        <mc:AlternateContent>
          <mc:Choice Requires="wps">
            <w:drawing>
              <wp:inline distT="0" distB="0" distL="0" distR="0" wp14:anchorId="0B733155" wp14:editId="5D385315">
                <wp:extent cx="2895600" cy="1128156"/>
                <wp:effectExtent l="0" t="0" r="0" b="0"/>
                <wp:docPr id="4" name="Text Box 4"/>
                <wp:cNvGraphicFramePr/>
                <a:graphic xmlns:a="http://schemas.openxmlformats.org/drawingml/2006/main">
                  <a:graphicData uri="http://schemas.microsoft.com/office/word/2010/wordprocessingShape">
                    <wps:wsp>
                      <wps:cNvSpPr txBox="1"/>
                      <wps:spPr>
                        <a:xfrm>
                          <a:off x="0" y="0"/>
                          <a:ext cx="2895600" cy="1128156"/>
                        </a:xfrm>
                        <a:prstGeom prst="rect">
                          <a:avLst/>
                        </a:prstGeom>
                        <a:solidFill>
                          <a:srgbClr val="7F7F7F">
                            <a:lumMod val="40000"/>
                            <a:lumOff val="60000"/>
                          </a:srgbClr>
                        </a:solidFill>
                        <a:ln w="6350">
                          <a:noFill/>
                        </a:ln>
                      </wps:spPr>
                      <wps:txbx>
                        <w:txbxContent>
                          <w:p w14:paraId="5F4745FB"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4C54883F"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61FBBF76"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11ED0543" w14:textId="3CE7DF47"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5226D0">
                              <w:rPr>
                                <w:b/>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733155" id="_x0000_t202" coordsize="21600,21600" o:spt="202" path="m,l,21600r21600,l21600,xe">
                <v:stroke joinstyle="miter"/>
                <v:path gradientshapeok="t" o:connecttype="rect"/>
              </v:shapetype>
              <v:shape id="Text Box 4" o:spid="_x0000_s1026" type="#_x0000_t202" style="width:228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" fillcolor="#ccc" stroked="f" strokeweight=".5pt">
                <v:textbox>
                  <w:txbxContent>
                    <w:p w14:paraId="5F4745FB" w14:textId="77777777" w:rsidR="007D244F" w:rsidRPr="00DB79B9" w:rsidRDefault="007D244F" w:rsidP="007D244F">
                      <w:pPr>
                        <w:rPr>
                          <w:rFonts w:eastAsiaTheme="majorEastAsia"/>
                        </w:rPr>
                      </w:pPr>
                      <w:r w:rsidRPr="00DB79B9">
                        <w:rPr>
                          <w:rFonts w:eastAsiaTheme="majorEastAsia"/>
                        </w:rPr>
                        <w:t>F</w:t>
                      </w:r>
                      <w:r>
                        <w:rPr>
                          <w:rFonts w:eastAsiaTheme="majorEastAsia"/>
                        </w:rPr>
                        <w:t>or further information</w:t>
                      </w:r>
                      <w:r w:rsidRPr="00DB79B9">
                        <w:rPr>
                          <w:rFonts w:eastAsiaTheme="majorEastAsia"/>
                        </w:rPr>
                        <w:t>:</w:t>
                      </w:r>
                    </w:p>
                    <w:p w14:paraId="4C54883F" w14:textId="77777777" w:rsidR="007D244F" w:rsidRPr="00DB79B9" w:rsidRDefault="007D244F" w:rsidP="007D244F">
                      <w:pPr>
                        <w:pStyle w:val="ListParagraph"/>
                        <w:numPr>
                          <w:ilvl w:val="0"/>
                          <w:numId w:val="23"/>
                        </w:numPr>
                        <w:ind w:left="426" w:hanging="284"/>
                      </w:pPr>
                      <w:r w:rsidRPr="00DB79B9">
                        <w:t xml:space="preserve">Visit the FSC website at </w:t>
                      </w:r>
                      <w:r w:rsidRPr="00250412">
                        <w:rPr>
                          <w:b/>
                        </w:rPr>
                        <w:t>www.fsc</w:t>
                      </w:r>
                      <w:r w:rsidRPr="00DB79B9">
                        <w:rPr>
                          <w:b/>
                        </w:rPr>
                        <w:t>.gov.au</w:t>
                      </w:r>
                    </w:p>
                    <w:p w14:paraId="61FBBF76" w14:textId="77777777" w:rsidR="007D244F" w:rsidRPr="00DB79B9" w:rsidRDefault="007D244F" w:rsidP="007D244F">
                      <w:pPr>
                        <w:pStyle w:val="ListParagraph"/>
                        <w:numPr>
                          <w:ilvl w:val="0"/>
                          <w:numId w:val="23"/>
                        </w:numPr>
                        <w:ind w:left="426" w:hanging="284"/>
                      </w:pPr>
                      <w:r w:rsidRPr="00DB79B9">
                        <w:t xml:space="preserve">Contact the FSC Assist Line on </w:t>
                      </w:r>
                      <w:r w:rsidRPr="00DB79B9">
                        <w:rPr>
                          <w:b/>
                        </w:rPr>
                        <w:t>1800 652 500</w:t>
                      </w:r>
                    </w:p>
                    <w:p w14:paraId="11ED0543" w14:textId="3CE7DF47" w:rsidR="007D244F" w:rsidRPr="00DB79B9" w:rsidRDefault="007D244F" w:rsidP="007D244F">
                      <w:pPr>
                        <w:pStyle w:val="ListParagraph"/>
                        <w:numPr>
                          <w:ilvl w:val="0"/>
                          <w:numId w:val="23"/>
                        </w:numPr>
                        <w:ind w:left="426" w:hanging="284"/>
                      </w:pPr>
                      <w:r w:rsidRPr="00DB79B9">
                        <w:t xml:space="preserve">Contact the OFSC via email at </w:t>
                      </w:r>
                      <w:r w:rsidRPr="00DB79B9">
                        <w:rPr>
                          <w:b/>
                        </w:rPr>
                        <w:t>ofsc@</w:t>
                      </w:r>
                      <w:r w:rsidR="005226D0">
                        <w:rPr>
                          <w:b/>
                        </w:rPr>
                        <w:t>dewr.gov.au</w:t>
                      </w:r>
                    </w:p>
                  </w:txbxContent>
                </v:textbox>
                <w10:anchorlock/>
              </v:shape>
            </w:pict>
          </mc:Fallback>
        </mc:AlternateContent>
      </w:r>
    </w:p>
    <w:p w14:paraId="498E582D" w14:textId="77777777" w:rsidR="007D244F" w:rsidRPr="007D244F" w:rsidRDefault="00CD74D5" w:rsidP="007D244F">
      <w:r w:rsidRPr="007D244F">
        <w:rPr>
          <w:rFonts w:cstheme="minorHAnsi"/>
          <w:noProof/>
          <w:lang w:eastAsia="en-AU"/>
        </w:rPr>
        <w:lastRenderedPageBreak/>
        <mc:AlternateContent>
          <mc:Choice Requires="wps">
            <w:drawing>
              <wp:inline distT="0" distB="0" distL="0" distR="0" wp14:anchorId="54D8383A" wp14:editId="05F1DC9F">
                <wp:extent cx="2909455" cy="3170712"/>
                <wp:effectExtent l="0" t="0" r="24765" b="10795"/>
                <wp:docPr id="56" name="Text Box 56"/>
                <wp:cNvGraphicFramePr/>
                <a:graphic xmlns:a="http://schemas.openxmlformats.org/drawingml/2006/main">
                  <a:graphicData uri="http://schemas.microsoft.com/office/word/2010/wordprocessingShape">
                    <wps:wsp>
                      <wps:cNvSpPr txBox="1"/>
                      <wps:spPr>
                        <a:xfrm>
                          <a:off x="0" y="0"/>
                          <a:ext cx="2909455" cy="3170712"/>
                        </a:xfrm>
                        <a:prstGeom prst="rect">
                          <a:avLst/>
                        </a:prstGeom>
                        <a:noFill/>
                        <a:ln w="6350">
                          <a:solidFill>
                            <a:srgbClr val="C00000"/>
                          </a:solidFill>
                        </a:ln>
                      </wps:spPr>
                      <wps:txbx>
                        <w:txbxContent>
                          <w:p w14:paraId="1BB44BB5" w14:textId="77777777" w:rsidR="00CD74D5" w:rsidRPr="009C1375" w:rsidRDefault="00CD74D5" w:rsidP="00CD74D5">
                            <w:pPr>
                              <w:rPr>
                                <w:szCs w:val="20"/>
                              </w:rPr>
                            </w:pPr>
                            <w:r w:rsidRPr="009C1375">
                              <w:rPr>
                                <w:szCs w:val="20"/>
                              </w:rPr>
                              <w:t>T</w:t>
                            </w:r>
                            <w:r>
                              <w:rPr>
                                <w:szCs w:val="20"/>
                              </w:rPr>
                              <w:t xml:space="preserve">his fact sheet was last updated </w:t>
                            </w:r>
                            <w:r w:rsidR="00F768E8">
                              <w:rPr>
                                <w:szCs w:val="20"/>
                              </w:rPr>
                              <w:t>16 January 2020</w:t>
                            </w:r>
                            <w:r w:rsidRPr="009C1375">
                              <w:rPr>
                                <w:szCs w:val="20"/>
                              </w:rPr>
                              <w:t>. The</w:t>
                            </w:r>
                            <w:r>
                              <w:rPr>
                                <w:szCs w:val="20"/>
                              </w:rPr>
                              <w:t xml:space="preserve"> Office of the Federal Safety Commissioner</w:t>
                            </w:r>
                            <w:r w:rsidRPr="009C1375">
                              <w:rPr>
                                <w:szCs w:val="20"/>
                              </w:rPr>
                              <w:t xml:space="preserve"> </w:t>
                            </w:r>
                            <w:r>
                              <w:rPr>
                                <w:szCs w:val="20"/>
                              </w:rPr>
                              <w:t>(</w:t>
                            </w:r>
                            <w:r w:rsidRPr="009C1375">
                              <w:rPr>
                                <w:szCs w:val="20"/>
                              </w:rPr>
                              <w:t>OFSC</w:t>
                            </w:r>
                            <w:r>
                              <w:rPr>
                                <w:szCs w:val="20"/>
                              </w:rPr>
                              <w:t>)</w:t>
                            </w:r>
                            <w:r w:rsidRPr="009C1375">
                              <w:rPr>
                                <w:szCs w:val="20"/>
                              </w:rPr>
                              <w:t xml:space="preserve">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D8383A" id="Text Box 56" o:spid="_x0000_s1027" type="#_x0000_t202" style="width:229.1pt;height:2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" filled="f" strokecolor="#c00000" strokeweight=".5pt">
                <v:textbox>
                  <w:txbxContent>
                    <w:p w14:paraId="1BB44BB5" w14:textId="77777777" w:rsidR="00CD74D5" w:rsidRPr="009C1375" w:rsidRDefault="00CD74D5" w:rsidP="00CD74D5">
                      <w:pPr>
                        <w:rPr>
                          <w:szCs w:val="20"/>
                        </w:rPr>
                      </w:pPr>
                      <w:r w:rsidRPr="009C1375">
                        <w:rPr>
                          <w:szCs w:val="20"/>
                        </w:rPr>
                        <w:t>T</w:t>
                      </w:r>
                      <w:r>
                        <w:rPr>
                          <w:szCs w:val="20"/>
                        </w:rPr>
                        <w:t xml:space="preserve">his fact sheet was last updated </w:t>
                      </w:r>
                      <w:r w:rsidR="00F768E8">
                        <w:rPr>
                          <w:szCs w:val="20"/>
                        </w:rPr>
                        <w:t>16 January 2020</w:t>
                      </w:r>
                      <w:r w:rsidRPr="009C1375">
                        <w:rPr>
                          <w:szCs w:val="20"/>
                        </w:rPr>
                        <w:t>. The</w:t>
                      </w:r>
                      <w:r>
                        <w:rPr>
                          <w:szCs w:val="20"/>
                        </w:rPr>
                        <w:t xml:space="preserve"> Office of the Federal Safety Commissioner</w:t>
                      </w:r>
                      <w:r w:rsidRPr="009C1375">
                        <w:rPr>
                          <w:szCs w:val="20"/>
                        </w:rPr>
                        <w:t xml:space="preserve"> </w:t>
                      </w:r>
                      <w:r>
                        <w:rPr>
                          <w:szCs w:val="20"/>
                        </w:rPr>
                        <w:t>(</w:t>
                      </w:r>
                      <w:r w:rsidRPr="009C1375">
                        <w:rPr>
                          <w:szCs w:val="20"/>
                        </w:rPr>
                        <w:t>OFSC</w:t>
                      </w:r>
                      <w:r>
                        <w:rPr>
                          <w:szCs w:val="20"/>
                        </w:rPr>
                        <w:t>)</w:t>
                      </w:r>
                      <w:r w:rsidRPr="009C1375">
                        <w:rPr>
                          <w:szCs w:val="20"/>
                        </w:rPr>
                        <w:t xml:space="preserve">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anchorlock/>
              </v:shape>
            </w:pict>
          </mc:Fallback>
        </mc:AlternateContent>
      </w:r>
    </w:p>
    <w:bookmarkEnd w:id="0"/>
    <w:p w14:paraId="74D9A3BD" w14:textId="77777777" w:rsidR="00C07BA1" w:rsidRPr="00C07BA1" w:rsidRDefault="00C07BA1">
      <w:pPr>
        <w:rPr>
          <w:sz w:val="2"/>
          <w:szCs w:val="2"/>
        </w:rPr>
      </w:pPr>
    </w:p>
    <w:sectPr w:rsidR="00C07BA1" w:rsidRPr="00C07BA1" w:rsidSect="007D244F">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2E93" w14:textId="77777777" w:rsidR="00130923" w:rsidRDefault="00130923" w:rsidP="00130923">
      <w:pPr>
        <w:spacing w:after="0" w:line="240" w:lineRule="auto"/>
      </w:pPr>
      <w:r>
        <w:separator/>
      </w:r>
    </w:p>
  </w:endnote>
  <w:endnote w:type="continuationSeparator" w:id="0">
    <w:p w14:paraId="2028F3F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6083"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60288" behindDoc="1" locked="0" layoutInCell="1" allowOverlap="1" wp14:anchorId="6C50C461" wp14:editId="718A9E31">
          <wp:simplePos x="0" y="0"/>
          <wp:positionH relativeFrom="page">
            <wp:align>left</wp:align>
          </wp:positionH>
          <wp:positionV relativeFrom="paragraph">
            <wp:posOffset>-204470</wp:posOffset>
          </wp:positionV>
          <wp:extent cx="7664400" cy="7056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795678996"/>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3DA2" w14:textId="77777777" w:rsidR="003242B9" w:rsidRDefault="007D244F" w:rsidP="00A73406">
    <w:pPr>
      <w:pStyle w:val="Footer"/>
      <w:tabs>
        <w:tab w:val="clear" w:pos="9026"/>
        <w:tab w:val="right" w:pos="8647"/>
      </w:tabs>
      <w:ind w:firstLine="720"/>
      <w:jc w:val="right"/>
    </w:pPr>
    <w:r>
      <w:rPr>
        <w:noProof/>
        <w:lang w:eastAsia="en-AU"/>
      </w:rPr>
      <w:drawing>
        <wp:anchor distT="0" distB="0" distL="114300" distR="114300" simplePos="0" relativeHeight="251659264" behindDoc="1" locked="0" layoutInCell="1" allowOverlap="1" wp14:anchorId="6DE3BFCD" wp14:editId="5541FB01">
          <wp:simplePos x="0" y="0"/>
          <wp:positionH relativeFrom="page">
            <wp:posOffset>0</wp:posOffset>
          </wp:positionH>
          <wp:positionV relativeFrom="paragraph">
            <wp:posOffset>-305435</wp:posOffset>
          </wp:positionV>
          <wp:extent cx="7663180" cy="7061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612E" w14:textId="77777777" w:rsidR="00130923" w:rsidRDefault="00130923" w:rsidP="00130923">
      <w:pPr>
        <w:spacing w:after="0" w:line="240" w:lineRule="auto"/>
      </w:pPr>
      <w:r>
        <w:separator/>
      </w:r>
    </w:p>
  </w:footnote>
  <w:footnote w:type="continuationSeparator" w:id="0">
    <w:p w14:paraId="4A2D611E"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B60" w14:textId="77777777" w:rsidR="00560CA0" w:rsidRDefault="007D244F" w:rsidP="00560CA0">
    <w:pPr>
      <w:pStyle w:val="Header"/>
      <w:jc w:val="right"/>
    </w:pPr>
    <w:r>
      <w:t xml:space="preserve">Fact Sheet – </w:t>
    </w:r>
    <w:r w:rsidR="00C07BA1">
      <w:t>Hazards Research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0962635"/>
    <w:multiLevelType w:val="hybridMultilevel"/>
    <w:tmpl w:val="D2AE095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D13FE"/>
    <w:multiLevelType w:val="hybridMultilevel"/>
    <w:tmpl w:val="597424E2"/>
    <w:lvl w:ilvl="0" w:tplc="0C090005">
      <w:start w:val="1"/>
      <w:numFmt w:val="bullet"/>
      <w:lvlText w:val=""/>
      <w:lvlJc w:val="left"/>
      <w:pPr>
        <w:ind w:left="720" w:hanging="360"/>
      </w:pPr>
      <w:rPr>
        <w:rFonts w:ascii="Wingdings" w:hAnsi="Wingdings"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D4C77EA"/>
    <w:multiLevelType w:val="hybridMultilevel"/>
    <w:tmpl w:val="F47867D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D96A6F"/>
    <w:multiLevelType w:val="hybridMultilevel"/>
    <w:tmpl w:val="F4B685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571D99"/>
    <w:multiLevelType w:val="hybridMultilevel"/>
    <w:tmpl w:val="5F5840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84A1283"/>
    <w:multiLevelType w:val="hybridMultilevel"/>
    <w:tmpl w:val="A1966BE2"/>
    <w:lvl w:ilvl="0" w:tplc="0C090005">
      <w:start w:val="1"/>
      <w:numFmt w:val="bullet"/>
      <w:lvlText w:val=""/>
      <w:lvlJc w:val="left"/>
      <w:pPr>
        <w:ind w:left="644" w:hanging="360"/>
      </w:pPr>
      <w:rPr>
        <w:rFonts w:ascii="Wingdings" w:hAnsi="Wingdings" w:hint="default"/>
        <w:vertAlign w:val="baseline"/>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abstractNumId w:val="17"/>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0"/>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15"/>
  </w:num>
  <w:num w:numId="22">
    <w:abstractNumId w:val="19"/>
  </w:num>
  <w:num w:numId="23">
    <w:abstractNumId w:val="14"/>
  </w:num>
  <w:num w:numId="24">
    <w:abstractNumId w:val="11"/>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36917"/>
    <w:rsid w:val="00243D6B"/>
    <w:rsid w:val="002854D6"/>
    <w:rsid w:val="002B06E6"/>
    <w:rsid w:val="002D271F"/>
    <w:rsid w:val="002D6386"/>
    <w:rsid w:val="00305B35"/>
    <w:rsid w:val="00313ED3"/>
    <w:rsid w:val="003242B9"/>
    <w:rsid w:val="00367BAD"/>
    <w:rsid w:val="003968A5"/>
    <w:rsid w:val="003D67FC"/>
    <w:rsid w:val="003E1E60"/>
    <w:rsid w:val="00406E5A"/>
    <w:rsid w:val="004462E0"/>
    <w:rsid w:val="00455B34"/>
    <w:rsid w:val="0048762C"/>
    <w:rsid w:val="004B256F"/>
    <w:rsid w:val="004C5911"/>
    <w:rsid w:val="004D54E7"/>
    <w:rsid w:val="005113B6"/>
    <w:rsid w:val="00517788"/>
    <w:rsid w:val="005226D0"/>
    <w:rsid w:val="00525AC7"/>
    <w:rsid w:val="00531817"/>
    <w:rsid w:val="00560CA0"/>
    <w:rsid w:val="005624F3"/>
    <w:rsid w:val="005811EF"/>
    <w:rsid w:val="005B0878"/>
    <w:rsid w:val="005B7D5F"/>
    <w:rsid w:val="005C15C0"/>
    <w:rsid w:val="00610654"/>
    <w:rsid w:val="0067026C"/>
    <w:rsid w:val="006710C6"/>
    <w:rsid w:val="006A5BDD"/>
    <w:rsid w:val="006E2D49"/>
    <w:rsid w:val="007468FC"/>
    <w:rsid w:val="00765ABB"/>
    <w:rsid w:val="00792CA3"/>
    <w:rsid w:val="007B2FDD"/>
    <w:rsid w:val="007D244F"/>
    <w:rsid w:val="007F7F1E"/>
    <w:rsid w:val="0083468A"/>
    <w:rsid w:val="0084292A"/>
    <w:rsid w:val="00842D43"/>
    <w:rsid w:val="00856D1C"/>
    <w:rsid w:val="00876AC0"/>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B2722A"/>
    <w:rsid w:val="00B618BA"/>
    <w:rsid w:val="00B96B4B"/>
    <w:rsid w:val="00C05E74"/>
    <w:rsid w:val="00C07BA1"/>
    <w:rsid w:val="00C10C19"/>
    <w:rsid w:val="00C5649C"/>
    <w:rsid w:val="00C75486"/>
    <w:rsid w:val="00C8202C"/>
    <w:rsid w:val="00C92A5B"/>
    <w:rsid w:val="00CA46EC"/>
    <w:rsid w:val="00CD74D5"/>
    <w:rsid w:val="00D1394D"/>
    <w:rsid w:val="00D30F42"/>
    <w:rsid w:val="00D903FD"/>
    <w:rsid w:val="00D94BC5"/>
    <w:rsid w:val="00D96C08"/>
    <w:rsid w:val="00ED43D2"/>
    <w:rsid w:val="00EE3B8C"/>
    <w:rsid w:val="00EF4A38"/>
    <w:rsid w:val="00F5755C"/>
    <w:rsid w:val="00F768E8"/>
    <w:rsid w:val="00F80080"/>
    <w:rsid w:val="00FB0AEA"/>
    <w:rsid w:val="00FB10CB"/>
    <w:rsid w:val="00FF2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261198"/>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AE6B1A"/>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B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AC364-AE5F-45F9-87C6-0639DB19A0ED}">
  <ds:schemaRefs>
    <ds:schemaRef ds:uri="http://schemas.microsoft.com/sharepoint/v3"/>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C1DB36E8-0A2D-4003-A0A2-BB30F929B1B4}">
  <ds:schemaRefs>
    <ds:schemaRef ds:uri="http://schemas.openxmlformats.org/officeDocument/2006/bibliography"/>
  </ds:schemaRefs>
</ds:datastoreItem>
</file>

<file path=customXml/itemProps3.xml><?xml version="1.0" encoding="utf-8"?>
<ds:datastoreItem xmlns:ds="http://schemas.openxmlformats.org/officeDocument/2006/customXml" ds:itemID="{193D3720-B90C-40A1-893D-ECAA85C3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BCA6A-94BA-4D52-8E84-027C6E666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286</Words>
  <Characters>1663</Characters>
  <Application>Microsoft Office Word</Application>
  <DocSecurity>0</DocSecurity>
  <Lines>59</Lines>
  <Paragraphs>19</Paragraphs>
  <ScaleCrop>false</ScaleCrop>
  <HeadingPairs>
    <vt:vector size="2" baseType="variant">
      <vt:variant>
        <vt:lpstr>Title</vt:lpstr>
      </vt:variant>
      <vt:variant>
        <vt:i4>1</vt:i4>
      </vt:variant>
    </vt:vector>
  </HeadingPairs>
  <TitlesOfParts>
    <vt:vector size="1" baseType="lpstr">
      <vt:lpstr>Fact Sheet – Hazards Research Project</vt:lpstr>
    </vt:vector>
  </TitlesOfParts>
  <Company>Australian Government</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Hazards Research Project</dc:title>
  <dc:creator>Danny Thomas</dc:creator>
  <cp:lastModifiedBy>MATTON-JOHNSON,Elanor</cp:lastModifiedBy>
  <cp:revision>5</cp:revision>
  <cp:lastPrinted>2022-08-30T04:09:00Z</cp:lastPrinted>
  <dcterms:created xsi:type="dcterms:W3CDTF">2022-08-17T03:34:00Z</dcterms:created>
  <dcterms:modified xsi:type="dcterms:W3CDTF">2022-08-30T04:11:00Z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2022-08-17T03:34:33Z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259e8ce9-9637-42a1-bbd8-dd686f57da47</vt:lpwstr>
  </property>
  <property fmtid="{D5CDD505-2E9C-101B-9397-08002B2CF9AE}" pid="9" name="MSIP_Label_79d889eb-932f-4752-8739-64d25806ef64_ContentBits">
    <vt:lpwstr>0</vt:lpwstr>
  </property>
</Properties>
</file>