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203B6" w14:textId="77777777" w:rsidR="000E6FBB" w:rsidRDefault="00D723EC" w:rsidP="00F5755C">
      <w:pPr>
        <w:ind w:left="-238"/>
      </w:pPr>
      <w:r w:rsidRPr="00A13CB9">
        <w:rPr>
          <w:rFonts w:ascii="Calibri" w:eastAsia="Times New Roman" w:hAnsi="Calibri" w:cs="Times New Roman"/>
          <w:b/>
          <w:noProof/>
          <w:sz w:val="44"/>
          <w:szCs w:val="44"/>
          <w:lang w:eastAsia="en-AU"/>
        </w:rPr>
        <w:drawing>
          <wp:anchor distT="0" distB="0" distL="114300" distR="114300" simplePos="0" relativeHeight="251663360" behindDoc="0" locked="0" layoutInCell="1" allowOverlap="1" wp14:anchorId="5121F8F0" wp14:editId="653AF7B5">
            <wp:simplePos x="0" y="0"/>
            <wp:positionH relativeFrom="page">
              <wp:posOffset>-25400</wp:posOffset>
            </wp:positionH>
            <wp:positionV relativeFrom="margin">
              <wp:posOffset>17780</wp:posOffset>
            </wp:positionV>
            <wp:extent cx="7604760" cy="1410335"/>
            <wp:effectExtent l="0" t="0" r="0" b="0"/>
            <wp:wrapThrough wrapText="bothSides">
              <wp:wrapPolygon edited="0">
                <wp:start x="0" y="0"/>
                <wp:lineTo x="0" y="21299"/>
                <wp:lineTo x="21535" y="21299"/>
                <wp:lineTo x="21535"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04760" cy="1410335"/>
                    </a:xfrm>
                    <a:prstGeom prst="rect">
                      <a:avLst/>
                    </a:prstGeom>
                    <a:noFill/>
                  </pic:spPr>
                </pic:pic>
              </a:graphicData>
            </a:graphic>
            <wp14:sizeRelH relativeFrom="page">
              <wp14:pctWidth>0</wp14:pctWidth>
            </wp14:sizeRelH>
            <wp14:sizeRelV relativeFrom="page">
              <wp14:pctHeight>0</wp14:pctHeight>
            </wp14:sizeRelV>
          </wp:anchor>
        </w:drawing>
      </w:r>
    </w:p>
    <w:sdt>
      <w:sdtPr>
        <w:alias w:val="Title"/>
        <w:tag w:val=""/>
        <w:id w:val="-1223357544"/>
        <w:placeholder>
          <w:docPart w:val="6B3DA97B18DF46E2989A7CC4B0FDAB32"/>
        </w:placeholder>
        <w:dataBinding w:prefixMappings="xmlns:ns0='http://purl.org/dc/elements/1.1/' xmlns:ns1='http://schemas.openxmlformats.org/package/2006/metadata/core-properties' " w:xpath="/ns1:coreProperties[1]/ns0:title[1]" w:storeItemID="{6C3C8BC8-F283-45AE-878A-BAB7291924A1}"/>
        <w:text/>
      </w:sdtPr>
      <w:sdtEndPr/>
      <w:sdtContent>
        <w:p w14:paraId="1A854220" w14:textId="77777777" w:rsidR="00C10C19" w:rsidRPr="00236917" w:rsidRDefault="009E2181" w:rsidP="009E2181">
          <w:pPr>
            <w:pStyle w:val="Title"/>
            <w:ind w:left="1276" w:right="-119"/>
          </w:pPr>
          <w:r>
            <w:t>Fact Sheet – Federal Safety Commissioner</w:t>
          </w:r>
        </w:p>
      </w:sdtContent>
    </w:sdt>
    <w:p w14:paraId="05467369" w14:textId="77777777" w:rsidR="004D54E7" w:rsidRPr="00F5755C" w:rsidRDefault="004D54E7" w:rsidP="00F5755C">
      <w:pPr>
        <w:pStyle w:val="DeleteText"/>
        <w:ind w:left="1276" w:right="-120"/>
        <w:contextualSpacing/>
        <w:rPr>
          <w:i/>
        </w:rPr>
        <w:sectPr w:rsidR="004D54E7" w:rsidRPr="00F5755C" w:rsidSect="00923C84">
          <w:footerReference w:type="default" r:id="rId12"/>
          <w:type w:val="continuous"/>
          <w:pgSz w:w="11906" w:h="16838"/>
          <w:pgMar w:top="0" w:right="1440" w:bottom="1440" w:left="238" w:header="709" w:footer="567" w:gutter="0"/>
          <w:cols w:space="708"/>
          <w:docGrid w:linePitch="360"/>
        </w:sectPr>
      </w:pPr>
      <w:bookmarkStart w:id="0" w:name="_Toc364946114"/>
    </w:p>
    <w:p w14:paraId="7AC635F1" w14:textId="5D5AFD06" w:rsidR="009E2181" w:rsidRDefault="009E2181" w:rsidP="009E2181">
      <w:r w:rsidRPr="009347A0">
        <w:t>The role of Federal</w:t>
      </w:r>
      <w:r>
        <w:t xml:space="preserve"> Safety Commissioner (FSC) was established by the Australian Government</w:t>
      </w:r>
      <w:r w:rsidRPr="009347A0">
        <w:t xml:space="preserve"> in June 20</w:t>
      </w:r>
      <w:r>
        <w:t xml:space="preserve">05. The FSC is supported by the </w:t>
      </w:r>
      <w:r w:rsidRPr="009347A0">
        <w:t>Office of the Fed</w:t>
      </w:r>
      <w:r>
        <w:t xml:space="preserve">eral Safety Commissioner (OFSC) </w:t>
      </w:r>
      <w:r w:rsidRPr="009347A0">
        <w:t xml:space="preserve">located in the </w:t>
      </w:r>
      <w:r w:rsidR="006E46B9">
        <w:t>Department</w:t>
      </w:r>
      <w:r w:rsidR="005F1583">
        <w:t xml:space="preserve"> of Employment and Workplace Relations</w:t>
      </w:r>
      <w:r w:rsidRPr="009347A0">
        <w:t>.</w:t>
      </w:r>
    </w:p>
    <w:p w14:paraId="2110649A" w14:textId="71DBBE2B" w:rsidR="009E2181" w:rsidRPr="009347A0" w:rsidRDefault="009E2181" w:rsidP="009E2181">
      <w:r w:rsidRPr="009347A0">
        <w:t>The functions of the</w:t>
      </w:r>
      <w:r>
        <w:t xml:space="preserve"> FSC are described in Section 38</w:t>
      </w:r>
      <w:r w:rsidRPr="009347A0">
        <w:t xml:space="preserve"> of the </w:t>
      </w:r>
      <w:r w:rsidR="004E3288">
        <w:rPr>
          <w:i/>
          <w:iCs/>
        </w:rPr>
        <w:t>Federal Safety Commissioner Act 2022</w:t>
      </w:r>
      <w:r w:rsidR="004E3288">
        <w:rPr>
          <w:i/>
          <w:iCs/>
        </w:rPr>
        <w:t xml:space="preserve"> </w:t>
      </w:r>
      <w:r w:rsidRPr="009347A0">
        <w:t>and include:</w:t>
      </w:r>
    </w:p>
    <w:p w14:paraId="0CF019C7" w14:textId="77777777" w:rsidR="009E2181" w:rsidRDefault="009E2181" w:rsidP="00E005ED">
      <w:pPr>
        <w:pStyle w:val="OFSCBullets"/>
        <w:spacing w:after="200"/>
        <w:ind w:left="425" w:hanging="357"/>
      </w:pPr>
      <w:r>
        <w:t>promoting workplace health and safety (W</w:t>
      </w:r>
      <w:r w:rsidRPr="009347A0">
        <w:t>HS) in relation to building work;</w:t>
      </w:r>
    </w:p>
    <w:p w14:paraId="721992C0" w14:textId="77777777" w:rsidR="009E2181" w:rsidRPr="009347A0" w:rsidRDefault="009E2181" w:rsidP="00E005ED">
      <w:pPr>
        <w:pStyle w:val="OFSCBullets"/>
        <w:spacing w:after="200"/>
        <w:ind w:left="425" w:hanging="357"/>
      </w:pPr>
      <w:r>
        <w:t>auditing compliance with National Construction Code performance requirements in relation to building materials;</w:t>
      </w:r>
    </w:p>
    <w:p w14:paraId="5A1FB713" w14:textId="77777777" w:rsidR="009E2181" w:rsidRDefault="009E2181" w:rsidP="00E005ED">
      <w:pPr>
        <w:pStyle w:val="OFSCBullets"/>
        <w:spacing w:after="200"/>
        <w:ind w:left="425" w:hanging="357"/>
      </w:pPr>
      <w:r w:rsidRPr="009347A0">
        <w:t>administering the</w:t>
      </w:r>
      <w:r>
        <w:t xml:space="preserve"> </w:t>
      </w:r>
      <w:r w:rsidR="00E005ED">
        <w:t xml:space="preserve">Work Health and Safety </w:t>
      </w:r>
      <w:r>
        <w:t>Accreditation Scheme (the Scheme);</w:t>
      </w:r>
    </w:p>
    <w:p w14:paraId="0DBF4054" w14:textId="77777777" w:rsidR="009E2181" w:rsidRPr="009347A0" w:rsidRDefault="009E2181" w:rsidP="00E005ED">
      <w:pPr>
        <w:pStyle w:val="OFSCBullets"/>
        <w:spacing w:after="200"/>
        <w:ind w:left="425" w:hanging="357"/>
      </w:pPr>
      <w:r w:rsidRPr="009347A0">
        <w:t>promoting the benefits of the Scheme; and</w:t>
      </w:r>
    </w:p>
    <w:p w14:paraId="7D13839E" w14:textId="77777777" w:rsidR="009E2181" w:rsidRPr="009347A0" w:rsidRDefault="009E2181" w:rsidP="00E005ED">
      <w:pPr>
        <w:pStyle w:val="OFSCBullets"/>
        <w:spacing w:after="200"/>
        <w:ind w:left="425" w:hanging="357"/>
      </w:pPr>
      <w:r w:rsidRPr="009347A0">
        <w:t>disseminating information about the Scheme.</w:t>
      </w:r>
    </w:p>
    <w:p w14:paraId="70AD51EF" w14:textId="77777777" w:rsidR="009E2181" w:rsidRPr="009347A0" w:rsidRDefault="009E2181" w:rsidP="009E2181">
      <w:r w:rsidRPr="009347A0">
        <w:t>The FSC was established to enable the Australian Government to use its influence as a client and provider of capital to improve the buildi</w:t>
      </w:r>
      <w:r>
        <w:t>ng and construction industry’s W</w:t>
      </w:r>
      <w:r w:rsidRPr="009347A0">
        <w:t>HS performance.</w:t>
      </w:r>
    </w:p>
    <w:p w14:paraId="442D42AC" w14:textId="77777777" w:rsidR="009E2181" w:rsidRPr="009E2181" w:rsidRDefault="009E2181" w:rsidP="009E2181">
      <w:pPr>
        <w:pStyle w:val="Heading1"/>
      </w:pPr>
      <w:r w:rsidRPr="009E2181">
        <w:t>Accreditation Scheme</w:t>
      </w:r>
    </w:p>
    <w:p w14:paraId="17639C46" w14:textId="77777777" w:rsidR="009E2181" w:rsidRDefault="009E2181" w:rsidP="009E2181">
      <w:pPr>
        <w:spacing w:after="0"/>
      </w:pPr>
      <w:r w:rsidRPr="00406287">
        <w:t xml:space="preserve">One of the FSC’s </w:t>
      </w:r>
      <w:r>
        <w:t xml:space="preserve">key functions is to develop and </w:t>
      </w:r>
      <w:r w:rsidRPr="00406287">
        <w:t>implement</w:t>
      </w:r>
      <w:r>
        <w:t xml:space="preserve"> </w:t>
      </w:r>
      <w:r w:rsidRPr="00406287">
        <w:t>the Scheme.</w:t>
      </w:r>
    </w:p>
    <w:p w14:paraId="636EF076" w14:textId="77777777" w:rsidR="009E2181" w:rsidRDefault="009E2181" w:rsidP="009E2181">
      <w:pPr>
        <w:spacing w:after="0"/>
      </w:pPr>
    </w:p>
    <w:p w14:paraId="320BC033" w14:textId="77777777" w:rsidR="009E2181" w:rsidRPr="006B4B0F" w:rsidRDefault="009E2181" w:rsidP="009E2181">
      <w:pPr>
        <w:spacing w:after="0"/>
        <w:rPr>
          <w:i/>
        </w:rPr>
      </w:pPr>
      <w:r w:rsidRPr="00406287">
        <w:t>Through the Scheme, the Government is fostering a culture</w:t>
      </w:r>
      <w:r>
        <w:t xml:space="preserve"> where work must be </w:t>
      </w:r>
      <w:r w:rsidRPr="00406287">
        <w:t>performed safely, as well as on budget</w:t>
      </w:r>
      <w:r>
        <w:t xml:space="preserve"> </w:t>
      </w:r>
      <w:r w:rsidRPr="00406287">
        <w:t>and on tim</w:t>
      </w:r>
      <w:r>
        <w:t xml:space="preserve">e. Under the Scheme and subject </w:t>
      </w:r>
      <w:r w:rsidRPr="00406287">
        <w:t>to certain</w:t>
      </w:r>
      <w:r>
        <w:t xml:space="preserve"> </w:t>
      </w:r>
      <w:r w:rsidRPr="00406287">
        <w:t>thresholds, only accredited head contractors can enter</w:t>
      </w:r>
      <w:r>
        <w:t xml:space="preserve"> into contracts for </w:t>
      </w:r>
      <w:r w:rsidRPr="00406287">
        <w:t>building work that is funded directly</w:t>
      </w:r>
      <w:r>
        <w:t xml:space="preserve"> </w:t>
      </w:r>
      <w:r w:rsidRPr="00406287">
        <w:t>or indirectly by the</w:t>
      </w:r>
      <w:r>
        <w:t xml:space="preserve"> Australian Government. </w:t>
      </w:r>
    </w:p>
    <w:p w14:paraId="07D93C7F" w14:textId="77777777" w:rsidR="009E2181" w:rsidRDefault="009E2181" w:rsidP="009E2181">
      <w:pPr>
        <w:spacing w:after="0"/>
      </w:pPr>
    </w:p>
    <w:p w14:paraId="33F2910E" w14:textId="77777777" w:rsidR="00E005ED" w:rsidRDefault="009E2181" w:rsidP="009E2181">
      <w:pPr>
        <w:spacing w:after="0"/>
      </w:pPr>
      <w:r w:rsidRPr="00406287">
        <w:t xml:space="preserve">Under the Scheme, the OFSC </w:t>
      </w:r>
      <w:r>
        <w:t xml:space="preserve">reviews applications and conducts </w:t>
      </w:r>
      <w:r w:rsidRPr="00406287">
        <w:t>on-site</w:t>
      </w:r>
      <w:r>
        <w:t xml:space="preserve"> audits to </w:t>
      </w:r>
      <w:r w:rsidRPr="00406287">
        <w:t xml:space="preserve">determine an </w:t>
      </w:r>
    </w:p>
    <w:p w14:paraId="7BB39369" w14:textId="77777777" w:rsidR="00E005ED" w:rsidRDefault="00E005ED" w:rsidP="009E2181">
      <w:pPr>
        <w:spacing w:after="0"/>
      </w:pPr>
    </w:p>
    <w:p w14:paraId="332B0E5E" w14:textId="77777777" w:rsidR="009E2181" w:rsidRDefault="009E2181" w:rsidP="009E2181">
      <w:pPr>
        <w:spacing w:after="0"/>
      </w:pPr>
      <w:r w:rsidRPr="00406287">
        <w:t>applicant’s suitability for</w:t>
      </w:r>
      <w:r>
        <w:t xml:space="preserve"> </w:t>
      </w:r>
      <w:r w:rsidRPr="00406287">
        <w:t>accreditation.</w:t>
      </w:r>
      <w:r>
        <w:t xml:space="preserve"> The FSC considers the evidence </w:t>
      </w:r>
      <w:r w:rsidRPr="00406287">
        <w:t>obtained from</w:t>
      </w:r>
      <w:r>
        <w:t xml:space="preserve"> these processes</w:t>
      </w:r>
      <w:r w:rsidRPr="00406287">
        <w:t xml:space="preserve"> together with the</w:t>
      </w:r>
      <w:r>
        <w:t xml:space="preserve"> </w:t>
      </w:r>
      <w:r w:rsidRPr="00406287">
        <w:t>recommendations of the OFSC to determine whether a</w:t>
      </w:r>
      <w:r>
        <w:t xml:space="preserve"> </w:t>
      </w:r>
      <w:r w:rsidRPr="00406287">
        <w:t>building company is suitable to be accredited and/or</w:t>
      </w:r>
      <w:r>
        <w:t xml:space="preserve"> </w:t>
      </w:r>
      <w:r w:rsidRPr="00406287">
        <w:t>continue with its accreditation under the Scheme.</w:t>
      </w:r>
    </w:p>
    <w:p w14:paraId="15D3034B" w14:textId="77777777" w:rsidR="009E2181" w:rsidRDefault="009E2181" w:rsidP="009E2181">
      <w:pPr>
        <w:spacing w:after="0"/>
      </w:pPr>
    </w:p>
    <w:p w14:paraId="5B32113D" w14:textId="77777777" w:rsidR="009E2181" w:rsidRPr="00406287" w:rsidRDefault="009E2181" w:rsidP="009E2181">
      <w:pPr>
        <w:pStyle w:val="Heading1"/>
      </w:pPr>
      <w:r w:rsidRPr="00406287">
        <w:t>Consultation, collaboration and communication</w:t>
      </w:r>
    </w:p>
    <w:p w14:paraId="2ACC2575" w14:textId="77777777" w:rsidR="009E2181" w:rsidRDefault="009E2181" w:rsidP="009E2181">
      <w:pPr>
        <w:spacing w:after="0"/>
      </w:pPr>
      <w:r w:rsidRPr="00406287">
        <w:t xml:space="preserve">The FSC </w:t>
      </w:r>
      <w:r>
        <w:t>works</w:t>
      </w:r>
      <w:r w:rsidRPr="00406287">
        <w:t xml:space="preserve"> with the building and construction</w:t>
      </w:r>
      <w:r>
        <w:t xml:space="preserve"> </w:t>
      </w:r>
      <w:r w:rsidRPr="00406287">
        <w:t xml:space="preserve">industry to </w:t>
      </w:r>
      <w:r>
        <w:t xml:space="preserve">make Australian </w:t>
      </w:r>
      <w:r w:rsidRPr="00406287">
        <w:t xml:space="preserve">worksites safer. </w:t>
      </w:r>
      <w:r>
        <w:t xml:space="preserve">In 2014, this included </w:t>
      </w:r>
      <w:r w:rsidRPr="00406287">
        <w:t>consultat</w:t>
      </w:r>
      <w:r>
        <w:t xml:space="preserve">ion with companies and building </w:t>
      </w:r>
      <w:r w:rsidRPr="00406287">
        <w:t>industry</w:t>
      </w:r>
      <w:r>
        <w:t xml:space="preserve"> </w:t>
      </w:r>
      <w:r w:rsidRPr="00406287">
        <w:t>representatives</w:t>
      </w:r>
      <w:r>
        <w:t xml:space="preserve"> in undertaking a comprehensive review of OFSC and the Scheme</w:t>
      </w:r>
      <w:r w:rsidRPr="00406287">
        <w:t>.</w:t>
      </w:r>
    </w:p>
    <w:p w14:paraId="74C5BA3D" w14:textId="77777777" w:rsidR="009E2181" w:rsidRDefault="009E2181" w:rsidP="009E2181">
      <w:pPr>
        <w:spacing w:after="0"/>
      </w:pPr>
    </w:p>
    <w:p w14:paraId="6086B3F7" w14:textId="77777777" w:rsidR="009E2181" w:rsidRDefault="009E2181" w:rsidP="009E2181">
      <w:pPr>
        <w:spacing w:after="0"/>
      </w:pPr>
      <w:r w:rsidRPr="00406287">
        <w:t xml:space="preserve">The FSC also </w:t>
      </w:r>
      <w:r>
        <w:t xml:space="preserve">continues to work </w:t>
      </w:r>
      <w:r w:rsidRPr="00406287">
        <w:t>with Australian Government agencies</w:t>
      </w:r>
      <w:r>
        <w:t xml:space="preserve"> to ensure WHS is a key </w:t>
      </w:r>
      <w:r w:rsidRPr="00406287">
        <w:t>factor in their building and construction</w:t>
      </w:r>
      <w:r>
        <w:t xml:space="preserve"> </w:t>
      </w:r>
      <w:r w:rsidRPr="00406287">
        <w:t>procurement,</w:t>
      </w:r>
      <w:r>
        <w:t xml:space="preserve"> from the letting of tenders to </w:t>
      </w:r>
      <w:r w:rsidRPr="00406287">
        <w:t>the delivery of</w:t>
      </w:r>
      <w:r>
        <w:t xml:space="preserve"> </w:t>
      </w:r>
      <w:r w:rsidRPr="00406287">
        <w:t>projects safely, on time and on budget.</w:t>
      </w:r>
    </w:p>
    <w:p w14:paraId="2AB2E3AC" w14:textId="77777777" w:rsidR="009E2181" w:rsidRDefault="009E2181" w:rsidP="009E2181">
      <w:pPr>
        <w:spacing w:after="0"/>
      </w:pPr>
    </w:p>
    <w:p w14:paraId="2BD50844" w14:textId="77777777" w:rsidR="009E2181" w:rsidRDefault="009E2181" w:rsidP="009E2181">
      <w:pPr>
        <w:spacing w:after="0"/>
      </w:pPr>
      <w:r w:rsidRPr="00406287">
        <w:t>This cooperative approach is raising</w:t>
      </w:r>
      <w:r>
        <w:t xml:space="preserve"> W</w:t>
      </w:r>
      <w:r w:rsidRPr="00406287">
        <w:t>HS awareness and</w:t>
      </w:r>
      <w:r>
        <w:t xml:space="preserve"> resulting in considerable </w:t>
      </w:r>
      <w:r w:rsidRPr="00406287">
        <w:t>industry and Australian Government</w:t>
      </w:r>
      <w:r>
        <w:t xml:space="preserve"> </w:t>
      </w:r>
      <w:r w:rsidRPr="00406287">
        <w:t>agency deman</w:t>
      </w:r>
      <w:r>
        <w:t xml:space="preserve">d for WHS advice, expertise and </w:t>
      </w:r>
      <w:r w:rsidRPr="00406287">
        <w:t>information.</w:t>
      </w:r>
    </w:p>
    <w:p w14:paraId="26AAD6D2" w14:textId="77777777" w:rsidR="009E2181" w:rsidRPr="00406287" w:rsidRDefault="009E2181" w:rsidP="009E2181">
      <w:pPr>
        <w:spacing w:after="0"/>
      </w:pPr>
    </w:p>
    <w:p w14:paraId="03000006" w14:textId="77777777" w:rsidR="009E2181" w:rsidRPr="00406287" w:rsidRDefault="009E2181" w:rsidP="009E2181">
      <w:pPr>
        <w:pStyle w:val="Heading1"/>
      </w:pPr>
      <w:r w:rsidRPr="00406287">
        <w:t>Other initiatives</w:t>
      </w:r>
    </w:p>
    <w:p w14:paraId="320D8F77" w14:textId="77777777" w:rsidR="009E2181" w:rsidRDefault="009E2181" w:rsidP="009E2181">
      <w:pPr>
        <w:spacing w:after="0"/>
      </w:pPr>
      <w:r w:rsidRPr="00406287">
        <w:t>The FSC is delivering the follow</w:t>
      </w:r>
      <w:r>
        <w:t xml:space="preserve">ing </w:t>
      </w:r>
      <w:r w:rsidRPr="00406287">
        <w:t>initiatives to help improve</w:t>
      </w:r>
      <w:r>
        <w:t xml:space="preserve"> WHS in the building and </w:t>
      </w:r>
      <w:r w:rsidRPr="00406287">
        <w:t>construction industry and to</w:t>
      </w:r>
      <w:r>
        <w:t xml:space="preserve"> </w:t>
      </w:r>
      <w:r w:rsidRPr="00406287">
        <w:t>underpin delivery of the Scheme:</w:t>
      </w:r>
    </w:p>
    <w:p w14:paraId="4D45A54B" w14:textId="77777777" w:rsidR="009E2181" w:rsidRPr="00406287" w:rsidRDefault="009E2181" w:rsidP="009E2181">
      <w:pPr>
        <w:spacing w:after="0"/>
      </w:pPr>
    </w:p>
    <w:p w14:paraId="03E30FA8" w14:textId="77777777" w:rsidR="009E2181" w:rsidRPr="00406287" w:rsidRDefault="009E2181" w:rsidP="00E005ED">
      <w:pPr>
        <w:pStyle w:val="OFSCBullets"/>
        <w:spacing w:after="200"/>
        <w:ind w:left="425" w:hanging="357"/>
      </w:pPr>
      <w:r>
        <w:t>improving</w:t>
      </w:r>
      <w:r w:rsidRPr="00406287">
        <w:t xml:space="preserve"> </w:t>
      </w:r>
      <w:r>
        <w:t>online reporting capabilities for companies</w:t>
      </w:r>
      <w:r w:rsidRPr="00406287">
        <w:t>;</w:t>
      </w:r>
    </w:p>
    <w:p w14:paraId="38DC589A" w14:textId="77777777" w:rsidR="009E2181" w:rsidRPr="00406287" w:rsidRDefault="009E2181" w:rsidP="00E005ED">
      <w:pPr>
        <w:pStyle w:val="OFSCBullets"/>
        <w:spacing w:after="200"/>
        <w:ind w:left="425" w:hanging="357"/>
      </w:pPr>
      <w:r>
        <w:t>improving</w:t>
      </w:r>
      <w:r w:rsidRPr="00406287">
        <w:t xml:space="preserve"> working relation</w:t>
      </w:r>
      <w:r>
        <w:t>ships with state and territory W</w:t>
      </w:r>
      <w:r w:rsidRPr="00406287">
        <w:t>HS agencies;</w:t>
      </w:r>
    </w:p>
    <w:p w14:paraId="783FEB1A" w14:textId="77777777" w:rsidR="009E2181" w:rsidRDefault="009E2181" w:rsidP="00E005ED">
      <w:pPr>
        <w:pStyle w:val="OFSCBullets"/>
        <w:spacing w:after="200"/>
        <w:ind w:left="425" w:hanging="357"/>
      </w:pPr>
      <w:r>
        <w:t xml:space="preserve">working with relevant stakeholders to help drive best practice solutions to key issues; </w:t>
      </w:r>
    </w:p>
    <w:p w14:paraId="472B3882" w14:textId="77777777" w:rsidR="009E2181" w:rsidRPr="00406287" w:rsidRDefault="00D723EC" w:rsidP="00E005ED">
      <w:pPr>
        <w:pStyle w:val="OFSCBullets"/>
        <w:spacing w:after="200"/>
        <w:ind w:left="425" w:hanging="357"/>
      </w:pPr>
      <w:r>
        <w:rPr>
          <w:noProof/>
          <w:lang w:val="en-AU"/>
        </w:rPr>
        <w:lastRenderedPageBreak/>
        <mc:AlternateContent>
          <mc:Choice Requires="wps">
            <w:drawing>
              <wp:anchor distT="0" distB="0" distL="114300" distR="114300" simplePos="0" relativeHeight="251661312" behindDoc="1" locked="0" layoutInCell="1" allowOverlap="1" wp14:anchorId="0B963794" wp14:editId="1CDEE888">
                <wp:simplePos x="0" y="0"/>
                <wp:positionH relativeFrom="margin">
                  <wp:posOffset>2967990</wp:posOffset>
                </wp:positionH>
                <wp:positionV relativeFrom="paragraph">
                  <wp:posOffset>114300</wp:posOffset>
                </wp:positionV>
                <wp:extent cx="2686050" cy="3714750"/>
                <wp:effectExtent l="0" t="0" r="19050" b="19050"/>
                <wp:wrapNone/>
                <wp:docPr id="56" name="Text Box 56"/>
                <wp:cNvGraphicFramePr/>
                <a:graphic xmlns:a="http://schemas.openxmlformats.org/drawingml/2006/main">
                  <a:graphicData uri="http://schemas.microsoft.com/office/word/2010/wordprocessingShape">
                    <wps:wsp>
                      <wps:cNvSpPr txBox="1"/>
                      <wps:spPr>
                        <a:xfrm>
                          <a:off x="0" y="0"/>
                          <a:ext cx="2686050" cy="3714750"/>
                        </a:xfrm>
                        <a:prstGeom prst="rect">
                          <a:avLst/>
                        </a:prstGeom>
                        <a:noFill/>
                        <a:ln w="6350">
                          <a:solidFill>
                            <a:srgbClr val="C00000"/>
                          </a:solidFill>
                        </a:ln>
                      </wps:spPr>
                      <wps:txbx>
                        <w:txbxContent>
                          <w:p w14:paraId="293B5412" w14:textId="15D94521" w:rsidR="00E005ED" w:rsidRPr="009C1375" w:rsidRDefault="00E005ED" w:rsidP="00E005ED">
                            <w:pPr>
                              <w:rPr>
                                <w:szCs w:val="20"/>
                              </w:rPr>
                            </w:pPr>
                            <w:r w:rsidRPr="009C1375">
                              <w:rPr>
                                <w:szCs w:val="20"/>
                              </w:rPr>
                              <w:t xml:space="preserve">This fact sheet was last updated </w:t>
                            </w:r>
                            <w:r w:rsidR="004E3288">
                              <w:rPr>
                                <w:szCs w:val="20"/>
                              </w:rPr>
                              <w:t>6 February 2023</w:t>
                            </w:r>
                            <w:r w:rsidRPr="009C1375">
                              <w:rPr>
                                <w:szCs w:val="20"/>
                              </w:rPr>
                              <w:t>. The Office of the Federal Safety Commissioner (OFSC) has prepared this fact sheet for general information only, and it does not replace professional advice. This fact sheet is derived from a variety of sources and has been prepared without taking into account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on the basis of the content of this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63794" id="_x0000_t202" coordsize="21600,21600" o:spt="202" path="m,l,21600r21600,l21600,xe">
                <v:stroke joinstyle="miter"/>
                <v:path gradientshapeok="t" o:connecttype="rect"/>
              </v:shapetype>
              <v:shape id="Text Box 56" o:spid="_x0000_s1026" type="#_x0000_t202" style="position:absolute;left:0;text-align:left;margin-left:233.7pt;margin-top:9pt;width:211.5pt;height:29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smILQIAAFYEAAAOAAAAZHJzL2Uyb0RvYy54bWysVN9v2jAQfp+0/8Hy+0iglLaIUDEqpkmo&#10;rUSnPhvHIZEcn3c2JOyv39kJP9TtaRoP5s7fcb77vjtmj22t2UGhq8BkfDhIOVNGQl6ZXcZ/vK2+&#10;3HPmvDC50GBUxo/K8cf550+zxk7VCErQuUJGSYybNjbjpfd2miROlqoWbgBWGQILwFp4cnGX5Cga&#10;yl7rZJSmk6QBzC2CVM7R7VMH8nnMXxRK+peicMoznXGqzccT47kNZzKfiekOhS0r2Zch/qGKWlSG&#10;Hj2nehJesD1Wf6SqK4ngoPADCXUCRVFJFXugbobph242pbAq9kLkOHumyf2/tPL5sLGvyHz7FVoS&#10;MBDSWDd1dBn6aQuswzdVyggnCo9n2lTrmaTL0eR+kt4SJAm7uRuO78ihPMnl5xad/6agZsHIOJIu&#10;kS5xWDvfhZ5CwmsGVpXWURttWJPxyQ2lDIgDXeUBjA7utkuN7CBI3WUaPv27V2FUhTZUzKWrYPl2&#10;2/atbiE/EgMI3XA4K1cVVbkWzr8KpGmgzmjC/QsdhQaqBnqLsxLw19/uQzyJRChnDU1Xxt3PvUDF&#10;mf5uSL6H4XgcxjE649u7ETl4jWyvEbOvl0AtDmmXrIxmiPf6ZBYI9TstwiK8SpAwkt7OuD+ZS9/N&#10;PC2SVItFDKIBtMKvzcbKkDoQGjR4a98F2l4oTxo/w2kOxfSDXl1sp9hi76GoopiB4I7Vnnca3jgO&#10;/aKF7bj2Y9Tl72D+GwAA//8DAFBLAwQUAAYACAAAACEAZEVn39wAAAAKAQAADwAAAGRycy9kb3du&#10;cmV2LnhtbEyPwU7DMBBE70j8g7VI3KhNG6UhxKkQEh/QtIceXdtNIuK1Zbtt8vcsJzjuzNPsTLOb&#10;3cRuNqbRo4TXlQBmUXszYi/hePh6qYClrNCoyaOVsNgEu/bxoVG18Xfc21uXe0YhmGolYcg51Jwn&#10;PVin0soHi+RdfHQq0xl7bqK6U7ib+FqIkjs1In0YVLCfg9Xf3dVJcJeiXHzYrzenrjgth6D1MWop&#10;n5/mj3dg2c75D4bf+lQdWup09lc0iU0SinJbEEpGRZsIqN4ECWcJpdgI4G3D/09ofwAAAP//AwBQ&#10;SwECLQAUAAYACAAAACEAtoM4kv4AAADhAQAAEwAAAAAAAAAAAAAAAAAAAAAAW0NvbnRlbnRfVHlw&#10;ZXNdLnhtbFBLAQItABQABgAIAAAAIQA4/SH/1gAAAJQBAAALAAAAAAAAAAAAAAAAAC8BAABfcmVs&#10;cy8ucmVsc1BLAQItABQABgAIAAAAIQAPrsmILQIAAFYEAAAOAAAAAAAAAAAAAAAAAC4CAABkcnMv&#10;ZTJvRG9jLnhtbFBLAQItABQABgAIAAAAIQBkRWff3AAAAAoBAAAPAAAAAAAAAAAAAAAAAIcEAABk&#10;cnMvZG93bnJldi54bWxQSwUGAAAAAAQABADzAAAAkAUAAAAA&#10;" filled="f" strokecolor="#c00000" strokeweight=".5pt">
                <v:textbox>
                  <w:txbxContent>
                    <w:p w14:paraId="293B5412" w14:textId="15D94521" w:rsidR="00E005ED" w:rsidRPr="009C1375" w:rsidRDefault="00E005ED" w:rsidP="00E005ED">
                      <w:pPr>
                        <w:rPr>
                          <w:szCs w:val="20"/>
                        </w:rPr>
                      </w:pPr>
                      <w:r w:rsidRPr="009C1375">
                        <w:rPr>
                          <w:szCs w:val="20"/>
                        </w:rPr>
                        <w:t xml:space="preserve">This fact sheet was last updated </w:t>
                      </w:r>
                      <w:r w:rsidR="004E3288">
                        <w:rPr>
                          <w:szCs w:val="20"/>
                        </w:rPr>
                        <w:t>6 February 2023</w:t>
                      </w:r>
                      <w:r w:rsidRPr="009C1375">
                        <w:rPr>
                          <w:szCs w:val="20"/>
                        </w:rPr>
                        <w:t>. The Office of the Federal Safety Commissioner (OFSC) has prepared this fact sheet for general information only, and it does not replace professional advice. This fact sheet is derived from a variety of sources and has been prepared without taking into account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on the basis of the content of this fact sheet.</w:t>
                      </w:r>
                    </w:p>
                  </w:txbxContent>
                </v:textbox>
                <w10:wrap anchorx="margin"/>
              </v:shape>
            </w:pict>
          </mc:Fallback>
        </mc:AlternateContent>
      </w:r>
      <w:r w:rsidR="009E2181" w:rsidRPr="00406287">
        <w:t>highlighting case studies to promote innovativ</w:t>
      </w:r>
      <w:r w:rsidR="009E2181">
        <w:t xml:space="preserve">e WHS responses for challenging </w:t>
      </w:r>
      <w:r w:rsidR="009E2181" w:rsidRPr="00406287">
        <w:t>building and construction projects;</w:t>
      </w:r>
      <w:r w:rsidR="009E2181">
        <w:t xml:space="preserve"> and</w:t>
      </w:r>
    </w:p>
    <w:p w14:paraId="6023BB00" w14:textId="77777777" w:rsidR="009E2181" w:rsidRDefault="009E2181" w:rsidP="00E005ED">
      <w:pPr>
        <w:pStyle w:val="OFSCBullets"/>
        <w:spacing w:after="200"/>
        <w:ind w:left="425" w:hanging="357"/>
      </w:pPr>
      <w:r>
        <w:t xml:space="preserve">coordinating </w:t>
      </w:r>
      <w:r w:rsidRPr="00406287">
        <w:t>industry and government reference groups</w:t>
      </w:r>
      <w:r>
        <w:t>.</w:t>
      </w:r>
      <w:bookmarkEnd w:id="0"/>
    </w:p>
    <w:p w14:paraId="55C9DECB" w14:textId="77777777" w:rsidR="009E2181" w:rsidRDefault="001F6B0F" w:rsidP="009E2181">
      <w:pPr>
        <w:pStyle w:val="OFSCBullets"/>
        <w:numPr>
          <w:ilvl w:val="0"/>
          <w:numId w:val="0"/>
        </w:numPr>
        <w:ind w:left="426"/>
      </w:pPr>
      <w:r>
        <w:rPr>
          <w:noProof/>
          <w:lang w:val="en-AU"/>
        </w:rPr>
        <mc:AlternateContent>
          <mc:Choice Requires="wps">
            <w:drawing>
              <wp:anchor distT="0" distB="0" distL="114300" distR="114300" simplePos="0" relativeHeight="251659264" behindDoc="1" locked="0" layoutInCell="1" allowOverlap="1" wp14:anchorId="2E8B72FD" wp14:editId="36C715A0">
                <wp:simplePos x="0" y="0"/>
                <wp:positionH relativeFrom="column">
                  <wp:align>right</wp:align>
                </wp:positionH>
                <wp:positionV relativeFrom="paragraph">
                  <wp:posOffset>26035</wp:posOffset>
                </wp:positionV>
                <wp:extent cx="2705100" cy="10953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705100" cy="1095375"/>
                        </a:xfrm>
                        <a:prstGeom prst="rect">
                          <a:avLst/>
                        </a:prstGeom>
                        <a:solidFill>
                          <a:schemeClr val="bg1">
                            <a:lumMod val="20000"/>
                            <a:lumOff val="80000"/>
                          </a:schemeClr>
                        </a:solidFill>
                        <a:ln w="6350">
                          <a:noFill/>
                        </a:ln>
                      </wps:spPr>
                      <wps:txbx>
                        <w:txbxContent>
                          <w:p w14:paraId="16CECEAA" w14:textId="77777777" w:rsidR="00E005ED" w:rsidRPr="00DB79B9" w:rsidRDefault="00E005ED" w:rsidP="00E005ED">
                            <w:pPr>
                              <w:rPr>
                                <w:rFonts w:ascii="Calibri" w:eastAsiaTheme="majorEastAsia" w:hAnsi="Calibri" w:cstheme="majorBidi"/>
                                <w:b/>
                                <w:bCs/>
                                <w:sz w:val="28"/>
                                <w:szCs w:val="26"/>
                              </w:rPr>
                            </w:pPr>
                            <w:r w:rsidRPr="00DB79B9">
                              <w:rPr>
                                <w:rFonts w:ascii="Calibri" w:eastAsiaTheme="majorEastAsia" w:hAnsi="Calibri" w:cstheme="majorBidi"/>
                                <w:b/>
                                <w:bCs/>
                                <w:sz w:val="28"/>
                                <w:szCs w:val="26"/>
                              </w:rPr>
                              <w:t>F</w:t>
                            </w:r>
                            <w:r>
                              <w:rPr>
                                <w:rFonts w:ascii="Calibri" w:eastAsiaTheme="majorEastAsia" w:hAnsi="Calibri" w:cstheme="majorBidi"/>
                                <w:b/>
                                <w:bCs/>
                                <w:sz w:val="28"/>
                                <w:szCs w:val="26"/>
                              </w:rPr>
                              <w:t>or further information</w:t>
                            </w:r>
                            <w:r w:rsidRPr="00DB79B9">
                              <w:rPr>
                                <w:rFonts w:ascii="Calibri" w:eastAsiaTheme="majorEastAsia" w:hAnsi="Calibri" w:cstheme="majorBidi"/>
                                <w:b/>
                                <w:bCs/>
                                <w:sz w:val="28"/>
                                <w:szCs w:val="26"/>
                              </w:rPr>
                              <w:t>:</w:t>
                            </w:r>
                          </w:p>
                          <w:p w14:paraId="16DB0735" w14:textId="77777777" w:rsidR="00E005ED" w:rsidRPr="00DB79B9" w:rsidRDefault="00E005ED" w:rsidP="00E005ED">
                            <w:pPr>
                              <w:pStyle w:val="ListParagraph"/>
                              <w:numPr>
                                <w:ilvl w:val="0"/>
                                <w:numId w:val="23"/>
                              </w:numPr>
                              <w:spacing w:line="240" w:lineRule="auto"/>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6BB03F9D" w14:textId="77777777" w:rsidR="00E005ED" w:rsidRPr="00DB79B9" w:rsidRDefault="00E005ED" w:rsidP="00E005ED">
                            <w:pPr>
                              <w:pStyle w:val="ListParagraph"/>
                              <w:numPr>
                                <w:ilvl w:val="0"/>
                                <w:numId w:val="23"/>
                              </w:numPr>
                              <w:spacing w:line="240" w:lineRule="auto"/>
                              <w:ind w:left="284" w:hanging="284"/>
                              <w:rPr>
                                <w:szCs w:val="20"/>
                              </w:rPr>
                            </w:pPr>
                            <w:r w:rsidRPr="00DB79B9">
                              <w:rPr>
                                <w:szCs w:val="20"/>
                              </w:rPr>
                              <w:t xml:space="preserve">Contact the FSC Assist Line on </w:t>
                            </w:r>
                            <w:r w:rsidRPr="00DB79B9">
                              <w:rPr>
                                <w:b/>
                                <w:szCs w:val="20"/>
                              </w:rPr>
                              <w:t>1800 652 500</w:t>
                            </w:r>
                          </w:p>
                          <w:p w14:paraId="63854F30" w14:textId="268CFB7D" w:rsidR="00E005ED" w:rsidRPr="00DB79B9" w:rsidRDefault="00E005ED" w:rsidP="00E005ED">
                            <w:pPr>
                              <w:pStyle w:val="ListParagraph"/>
                              <w:numPr>
                                <w:ilvl w:val="0"/>
                                <w:numId w:val="23"/>
                              </w:numPr>
                              <w:spacing w:line="240" w:lineRule="auto"/>
                              <w:ind w:left="284" w:hanging="284"/>
                              <w:rPr>
                                <w:szCs w:val="20"/>
                              </w:rPr>
                            </w:pPr>
                            <w:r w:rsidRPr="00DB79B9">
                              <w:rPr>
                                <w:szCs w:val="20"/>
                              </w:rPr>
                              <w:t xml:space="preserve">Contact the OFSC via email at </w:t>
                            </w:r>
                            <w:r w:rsidRPr="00DB79B9">
                              <w:rPr>
                                <w:b/>
                                <w:szCs w:val="20"/>
                              </w:rPr>
                              <w:t>ofsc@</w:t>
                            </w:r>
                            <w:r w:rsidR="00121D86">
                              <w:rPr>
                                <w:b/>
                                <w:szCs w:val="20"/>
                              </w:rPr>
                              <w:t>dewr.gov.au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8B72FD" id="_x0000_t202" coordsize="21600,21600" o:spt="202" path="m,l,21600r21600,l21600,xe">
                <v:stroke joinstyle="miter"/>
                <v:path gradientshapeok="t" o:connecttype="rect"/>
              </v:shapetype>
              <v:shape id="Text Box 1" o:spid="_x0000_s1027" type="#_x0000_t202" style="position:absolute;left:0;text-align:left;margin-left:161.8pt;margin-top:2.05pt;width:213pt;height:86.25pt;z-index:-25165721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8wLXgIAALwEAAAOAAAAZHJzL2Uyb0RvYy54bWysVE1v2zAMvQ/YfxB0X22nTT+MOkXWosOA&#10;ri3QDj0rspwYkEVNUmJ3v35PstN23U7DLopE0o/k42POL4ZOs51yviVT8eIg50wZSXVr1hX//nj9&#10;6ZQzH4SphSajKv6sPL9YfPxw3ttSzWhDulaOAcT4srcV34RgyyzzcqM64Q/IKgNnQ64TAU+3zmon&#10;eqB3Opvl+XHWk6utI6m8h/VqdPJFwm8aJcNd03gVmK44agvpdOlcxTNbnIty7YTdtHIqQ/xDFZ1o&#10;DZK+QF2JINjWtX9Ada105KkJB5K6jJqmlSr1gG6K/F03DxthVeoF5Hj7QpP/f7DydnfvWFtjdpwZ&#10;0WFEj2oI7DMNrIjs9NaXCHqwCAsDzDFysnsYY9ND47r4i3YY/OD5+YXbCCZhnJ3k8yKHS8JX5Gfz&#10;w5N5xMleP7fOhy+KOhYvFXcYXuJU7G58GEP3ITGbJ93W163W6REFoy61YzuBUa/WRfpUb7tvVI82&#10;yAX5gSNKmCGL0Xy6N6OSJLuIkur6LYE2rK/48eE8T8CGYuaxKG0QHnka+Yi3MKyGiVXERMuK6mdQ&#10;6GiUoLfyukWbN8KHe+GgOVCDPQp3OBpNyEXTjbMNuZ9/s8d4SAFeznpouOL+x1Y4xZn+aiCSs+Lo&#10;KIo+PY7mJzM83FvP6q3HbLtLAncQAqpL1xgf9P7aOOqesG7LmBUuYSRyVzzsr5dh3Cysq1TLZQqC&#10;zK0IN+bByggd2Y9DfByehLPTpANEckt7tYvy3cDH2PiloeU2UNMmNbyyOtGPFUlzm9Y57uDbd4p6&#10;/dNZ/AIAAP//AwBQSwMEFAAGAAgAAAAhAEoLCN3cAAAABgEAAA8AAABkcnMvZG93bnJldi54bWxM&#10;j0FLw0AUhO+C/2F5ghexuy0xasymWMFTQWgttN622WcS3H0bsps2/nufJz0OM8x8Uy4n78QJh9gF&#10;0jCfKRBIdbAdNRp276+3DyBiMmSNC4QavjHCsrq8KE1hw5k2eNqmRnAJxcJoaFPqCylj3aI3cRZ6&#10;JPY+w+BNYjk00g7mzOXeyYVSufSmI15oTY8vLdZf29FruNmvd3eEq+wjhPHRrw7Krd+U1tdX0/MT&#10;iIRT+gvDLz6jQ8VMxzCSjcJp4CNJQzYHwWa2yFkfOXWf5yCrUv7Hr34AAAD//wMAUEsBAi0AFAAG&#10;AAgAAAAhALaDOJL+AAAA4QEAABMAAAAAAAAAAAAAAAAAAAAAAFtDb250ZW50X1R5cGVzXS54bWxQ&#10;SwECLQAUAAYACAAAACEAOP0h/9YAAACUAQAACwAAAAAAAAAAAAAAAAAvAQAAX3JlbHMvLnJlbHNQ&#10;SwECLQAUAAYACAAAACEABJ/MC14CAAC8BAAADgAAAAAAAAAAAAAAAAAuAgAAZHJzL2Uyb0RvYy54&#10;bWxQSwECLQAUAAYACAAAACEASgsI3dwAAAAGAQAADwAAAAAAAAAAAAAAAAC4BAAAZHJzL2Rvd25y&#10;ZXYueG1sUEsFBgAAAAAEAAQA8wAAAMEFAAAAAA==&#10;" fillcolor="#e5e5e5 [668]" stroked="f" strokeweight=".5pt">
                <v:textbox>
                  <w:txbxContent>
                    <w:p w14:paraId="16CECEAA" w14:textId="77777777" w:rsidR="00E005ED" w:rsidRPr="00DB79B9" w:rsidRDefault="00E005ED" w:rsidP="00E005ED">
                      <w:pPr>
                        <w:rPr>
                          <w:rFonts w:ascii="Calibri" w:eastAsiaTheme="majorEastAsia" w:hAnsi="Calibri" w:cstheme="majorBidi"/>
                          <w:b/>
                          <w:bCs/>
                          <w:sz w:val="28"/>
                          <w:szCs w:val="26"/>
                        </w:rPr>
                      </w:pPr>
                      <w:r w:rsidRPr="00DB79B9">
                        <w:rPr>
                          <w:rFonts w:ascii="Calibri" w:eastAsiaTheme="majorEastAsia" w:hAnsi="Calibri" w:cstheme="majorBidi"/>
                          <w:b/>
                          <w:bCs/>
                          <w:sz w:val="28"/>
                          <w:szCs w:val="26"/>
                        </w:rPr>
                        <w:t>F</w:t>
                      </w:r>
                      <w:r>
                        <w:rPr>
                          <w:rFonts w:ascii="Calibri" w:eastAsiaTheme="majorEastAsia" w:hAnsi="Calibri" w:cstheme="majorBidi"/>
                          <w:b/>
                          <w:bCs/>
                          <w:sz w:val="28"/>
                          <w:szCs w:val="26"/>
                        </w:rPr>
                        <w:t>or further information</w:t>
                      </w:r>
                      <w:r w:rsidRPr="00DB79B9">
                        <w:rPr>
                          <w:rFonts w:ascii="Calibri" w:eastAsiaTheme="majorEastAsia" w:hAnsi="Calibri" w:cstheme="majorBidi"/>
                          <w:b/>
                          <w:bCs/>
                          <w:sz w:val="28"/>
                          <w:szCs w:val="26"/>
                        </w:rPr>
                        <w:t>:</w:t>
                      </w:r>
                    </w:p>
                    <w:p w14:paraId="16DB0735" w14:textId="77777777" w:rsidR="00E005ED" w:rsidRPr="00DB79B9" w:rsidRDefault="00E005ED" w:rsidP="00E005ED">
                      <w:pPr>
                        <w:pStyle w:val="ListParagraph"/>
                        <w:numPr>
                          <w:ilvl w:val="0"/>
                          <w:numId w:val="23"/>
                        </w:numPr>
                        <w:spacing w:line="240" w:lineRule="auto"/>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6BB03F9D" w14:textId="77777777" w:rsidR="00E005ED" w:rsidRPr="00DB79B9" w:rsidRDefault="00E005ED" w:rsidP="00E005ED">
                      <w:pPr>
                        <w:pStyle w:val="ListParagraph"/>
                        <w:numPr>
                          <w:ilvl w:val="0"/>
                          <w:numId w:val="23"/>
                        </w:numPr>
                        <w:spacing w:line="240" w:lineRule="auto"/>
                        <w:ind w:left="284" w:hanging="284"/>
                        <w:rPr>
                          <w:szCs w:val="20"/>
                        </w:rPr>
                      </w:pPr>
                      <w:r w:rsidRPr="00DB79B9">
                        <w:rPr>
                          <w:szCs w:val="20"/>
                        </w:rPr>
                        <w:t xml:space="preserve">Contact the FSC Assist Line on </w:t>
                      </w:r>
                      <w:r w:rsidRPr="00DB79B9">
                        <w:rPr>
                          <w:b/>
                          <w:szCs w:val="20"/>
                        </w:rPr>
                        <w:t>1800 652 500</w:t>
                      </w:r>
                    </w:p>
                    <w:p w14:paraId="63854F30" w14:textId="268CFB7D" w:rsidR="00E005ED" w:rsidRPr="00DB79B9" w:rsidRDefault="00E005ED" w:rsidP="00E005ED">
                      <w:pPr>
                        <w:pStyle w:val="ListParagraph"/>
                        <w:numPr>
                          <w:ilvl w:val="0"/>
                          <w:numId w:val="23"/>
                        </w:numPr>
                        <w:spacing w:line="240" w:lineRule="auto"/>
                        <w:ind w:left="284" w:hanging="284"/>
                        <w:rPr>
                          <w:szCs w:val="20"/>
                        </w:rPr>
                      </w:pPr>
                      <w:r w:rsidRPr="00DB79B9">
                        <w:rPr>
                          <w:szCs w:val="20"/>
                        </w:rPr>
                        <w:t xml:space="preserve">Contact the OFSC via email at </w:t>
                      </w:r>
                      <w:r w:rsidRPr="00DB79B9">
                        <w:rPr>
                          <w:b/>
                          <w:szCs w:val="20"/>
                        </w:rPr>
                        <w:t>ofsc@</w:t>
                      </w:r>
                      <w:r w:rsidR="00121D86">
                        <w:rPr>
                          <w:b/>
                          <w:szCs w:val="20"/>
                        </w:rPr>
                        <w:t>dewr.gov.au</w:t>
                      </w:r>
                    </w:p>
                  </w:txbxContent>
                </v:textbox>
              </v:shape>
            </w:pict>
          </mc:Fallback>
        </mc:AlternateContent>
      </w:r>
    </w:p>
    <w:p w14:paraId="3C74EBE3" w14:textId="77777777" w:rsidR="009E2181" w:rsidRDefault="009E2181" w:rsidP="009E2181">
      <w:pPr>
        <w:pStyle w:val="OFSCBullets"/>
        <w:numPr>
          <w:ilvl w:val="0"/>
          <w:numId w:val="0"/>
        </w:numPr>
        <w:ind w:left="426"/>
      </w:pPr>
    </w:p>
    <w:p w14:paraId="6C8A2AA5" w14:textId="77777777" w:rsidR="009E2181" w:rsidRDefault="009E2181" w:rsidP="009E2181">
      <w:pPr>
        <w:pStyle w:val="OFSCBullets"/>
        <w:numPr>
          <w:ilvl w:val="0"/>
          <w:numId w:val="0"/>
        </w:numPr>
        <w:ind w:left="426"/>
      </w:pPr>
    </w:p>
    <w:p w14:paraId="0B92EB37" w14:textId="77777777" w:rsidR="00E005ED" w:rsidRDefault="00E005ED" w:rsidP="009E2181">
      <w:pPr>
        <w:pStyle w:val="OFSCBullets"/>
        <w:numPr>
          <w:ilvl w:val="0"/>
          <w:numId w:val="0"/>
        </w:numPr>
        <w:ind w:left="426"/>
      </w:pPr>
    </w:p>
    <w:p w14:paraId="1E56466B" w14:textId="77777777" w:rsidR="00E005ED" w:rsidRDefault="00E005ED" w:rsidP="009E2181">
      <w:pPr>
        <w:pStyle w:val="OFSCBullets"/>
        <w:numPr>
          <w:ilvl w:val="0"/>
          <w:numId w:val="0"/>
        </w:numPr>
        <w:ind w:left="426"/>
      </w:pPr>
    </w:p>
    <w:p w14:paraId="6ED83B81" w14:textId="77777777" w:rsidR="00E005ED" w:rsidRDefault="00E005ED" w:rsidP="009E2181">
      <w:pPr>
        <w:pStyle w:val="OFSCBullets"/>
        <w:numPr>
          <w:ilvl w:val="0"/>
          <w:numId w:val="0"/>
        </w:numPr>
        <w:ind w:left="426"/>
      </w:pPr>
    </w:p>
    <w:p w14:paraId="786FAC63" w14:textId="77777777" w:rsidR="00E005ED" w:rsidRDefault="00E005ED" w:rsidP="009E2181">
      <w:pPr>
        <w:pStyle w:val="OFSCBullets"/>
        <w:numPr>
          <w:ilvl w:val="0"/>
          <w:numId w:val="0"/>
        </w:numPr>
        <w:ind w:left="426"/>
      </w:pPr>
    </w:p>
    <w:p w14:paraId="6F353AC9" w14:textId="77777777" w:rsidR="00E005ED" w:rsidRDefault="00E005ED" w:rsidP="009E2181">
      <w:pPr>
        <w:pStyle w:val="OFSCBullets"/>
        <w:numPr>
          <w:ilvl w:val="0"/>
          <w:numId w:val="0"/>
        </w:numPr>
        <w:ind w:left="426"/>
      </w:pPr>
    </w:p>
    <w:p w14:paraId="681D35B7" w14:textId="77777777" w:rsidR="00E005ED" w:rsidRDefault="00E005ED" w:rsidP="009E2181">
      <w:pPr>
        <w:pStyle w:val="OFSCBullets"/>
        <w:numPr>
          <w:ilvl w:val="0"/>
          <w:numId w:val="0"/>
        </w:numPr>
        <w:ind w:left="426"/>
      </w:pPr>
    </w:p>
    <w:p w14:paraId="43A2A1B2" w14:textId="77777777" w:rsidR="00E005ED" w:rsidRDefault="00E005ED" w:rsidP="009E2181">
      <w:pPr>
        <w:pStyle w:val="OFSCBullets"/>
        <w:numPr>
          <w:ilvl w:val="0"/>
          <w:numId w:val="0"/>
        </w:numPr>
        <w:ind w:left="426"/>
      </w:pPr>
    </w:p>
    <w:sectPr w:rsidR="00E005ED" w:rsidSect="009E2181">
      <w:headerReference w:type="default" r:id="rId13"/>
      <w:type w:val="continuous"/>
      <w:pgSz w:w="11906" w:h="16838"/>
      <w:pgMar w:top="1276" w:right="1440" w:bottom="1440" w:left="1440" w:header="708" w:footer="40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64D6E" w14:textId="77777777" w:rsidR="004233B4" w:rsidRDefault="004233B4" w:rsidP="00130923">
      <w:pPr>
        <w:spacing w:after="0" w:line="240" w:lineRule="auto"/>
      </w:pPr>
      <w:r>
        <w:separator/>
      </w:r>
    </w:p>
  </w:endnote>
  <w:endnote w:type="continuationSeparator" w:id="0">
    <w:p w14:paraId="5B560249" w14:textId="77777777" w:rsidR="004233B4" w:rsidRDefault="004233B4"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7A59" w14:textId="77777777" w:rsidR="003242B9" w:rsidRPr="000B1D63" w:rsidRDefault="000B1D63" w:rsidP="00923C84">
    <w:pPr>
      <w:pStyle w:val="Footer"/>
      <w:tabs>
        <w:tab w:val="clear" w:pos="9026"/>
        <w:tab w:val="left" w:pos="2349"/>
        <w:tab w:val="left" w:pos="5931"/>
        <w:tab w:val="right" w:pos="8647"/>
        <w:tab w:val="right" w:pos="10228"/>
      </w:tabs>
      <w:ind w:left="-238"/>
      <w:rPr>
        <w:noProof/>
        <w:color w:val="FFFFFF" w:themeColor="background2"/>
      </w:rPr>
    </w:pPr>
    <w:r>
      <w:rPr>
        <w:noProof/>
        <w:lang w:eastAsia="en-AU"/>
      </w:rPr>
      <w:drawing>
        <wp:anchor distT="0" distB="0" distL="114300" distR="114300" simplePos="0" relativeHeight="251658240" behindDoc="0" locked="0" layoutInCell="1" allowOverlap="1" wp14:anchorId="7EF5FCF5" wp14:editId="3DF63425">
          <wp:simplePos x="0" y="0"/>
          <wp:positionH relativeFrom="page">
            <wp:align>left</wp:align>
          </wp:positionH>
          <wp:positionV relativeFrom="paragraph">
            <wp:posOffset>-204470</wp:posOffset>
          </wp:positionV>
          <wp:extent cx="7663180" cy="7061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3180" cy="706120"/>
                  </a:xfrm>
                  <a:prstGeom prst="rect">
                    <a:avLst/>
                  </a:prstGeom>
                </pic:spPr>
              </pic:pic>
            </a:graphicData>
          </a:graphic>
          <wp14:sizeRelH relativeFrom="page">
            <wp14:pctWidth>0</wp14:pctWidth>
          </wp14:sizeRelH>
          <wp14:sizeRelV relativeFrom="page">
            <wp14:pctHeight>0</wp14:pctHeight>
          </wp14:sizeRelV>
        </wp:anchor>
      </w:drawing>
    </w:r>
    <w:r>
      <w:tab/>
    </w:r>
    <w:r>
      <w:tab/>
    </w:r>
    <w:r>
      <w:tab/>
    </w:r>
    <w:r w:rsidR="00923C84">
      <w:tab/>
    </w:r>
    <w:r>
      <w:tab/>
    </w:r>
    <w:sdt>
      <w:sdtPr>
        <w:id w:val="261656429"/>
        <w:docPartObj>
          <w:docPartGallery w:val="Page Numbers (Bottom of Page)"/>
          <w:docPartUnique/>
        </w:docPartObj>
      </w:sdtPr>
      <w:sdtEndPr>
        <w:rPr>
          <w:noProof/>
          <w:color w:val="FFFFFF" w:themeColor="background2"/>
        </w:rPr>
      </w:sdtEndPr>
      <w:sdtContent>
        <w:r w:rsidR="003242B9" w:rsidRPr="000B1D63">
          <w:rPr>
            <w:color w:val="FFFFFF" w:themeColor="background2"/>
          </w:rPr>
          <w:fldChar w:fldCharType="begin"/>
        </w:r>
        <w:r w:rsidR="003242B9" w:rsidRPr="000B1D63">
          <w:rPr>
            <w:color w:val="FFFFFF" w:themeColor="background2"/>
          </w:rPr>
          <w:instrText xml:space="preserve"> PAGE   \* MERGEFORMAT </w:instrText>
        </w:r>
        <w:r w:rsidR="003242B9" w:rsidRPr="000B1D63">
          <w:rPr>
            <w:color w:val="FFFFFF" w:themeColor="background2"/>
          </w:rPr>
          <w:fldChar w:fldCharType="separate"/>
        </w:r>
        <w:r w:rsidR="00573906">
          <w:rPr>
            <w:noProof/>
            <w:color w:val="FFFFFF" w:themeColor="background2"/>
          </w:rPr>
          <w:t>2</w:t>
        </w:r>
        <w:r w:rsidR="003242B9" w:rsidRPr="000B1D63">
          <w:rPr>
            <w:noProof/>
            <w:color w:val="FFFFFF" w:themeColor="background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A3CA6" w14:textId="77777777" w:rsidR="004233B4" w:rsidRDefault="004233B4" w:rsidP="00130923">
      <w:pPr>
        <w:spacing w:after="0" w:line="240" w:lineRule="auto"/>
      </w:pPr>
      <w:r>
        <w:separator/>
      </w:r>
    </w:p>
  </w:footnote>
  <w:footnote w:type="continuationSeparator" w:id="0">
    <w:p w14:paraId="4FE3E19E" w14:textId="77777777" w:rsidR="004233B4" w:rsidRDefault="004233B4"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CE7F1" w14:textId="77777777" w:rsidR="00560CA0" w:rsidRPr="009E2181" w:rsidRDefault="009E2181" w:rsidP="009E2181">
    <w:pPr>
      <w:pStyle w:val="Header"/>
      <w:jc w:val="right"/>
    </w:pPr>
    <w:r>
      <w:t>Fact Sheet – Federal Safety Commissioner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D0A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D69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43B2630"/>
    <w:multiLevelType w:val="hybridMultilevel"/>
    <w:tmpl w:val="71900B5C"/>
    <w:lvl w:ilvl="0" w:tplc="02281602">
      <w:start w:val="1"/>
      <w:numFmt w:val="bullet"/>
      <w:pStyle w:val="OFSCBullets"/>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36D79FD"/>
    <w:multiLevelType w:val="hybridMultilevel"/>
    <w:tmpl w:val="7A407A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EE7D36"/>
    <w:multiLevelType w:val="hybridMultilevel"/>
    <w:tmpl w:val="FBD00CCC"/>
    <w:lvl w:ilvl="0" w:tplc="32763B48">
      <w:start w:val="1"/>
      <w:numFmt w:val="bullet"/>
      <w:lvlText w:val=""/>
      <w:lvlJc w:val="left"/>
      <w:pPr>
        <w:ind w:left="720" w:hanging="360"/>
      </w:pPr>
      <w:rPr>
        <w:rFonts w:ascii="Wingdings" w:hAnsi="Wingdings"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79EA543B"/>
    <w:multiLevelType w:val="hybridMultilevel"/>
    <w:tmpl w:val="E3224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8"/>
  </w:num>
  <w:num w:numId="15">
    <w:abstractNumId w:val="10"/>
  </w:num>
  <w:num w:numId="16">
    <w:abstractNumId w:val="1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1"/>
  </w:num>
  <w:num w:numId="21">
    <w:abstractNumId w:val="19"/>
  </w:num>
  <w:num w:numId="22">
    <w:abstractNumId w:val="13"/>
  </w:num>
  <w:num w:numId="23">
    <w:abstractNumId w:val="1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C10C19"/>
    <w:rsid w:val="00002721"/>
    <w:rsid w:val="00024E24"/>
    <w:rsid w:val="00034EAA"/>
    <w:rsid w:val="000861A6"/>
    <w:rsid w:val="000B1D63"/>
    <w:rsid w:val="000E6FBB"/>
    <w:rsid w:val="000F3BA2"/>
    <w:rsid w:val="001175BF"/>
    <w:rsid w:val="00121D86"/>
    <w:rsid w:val="00130923"/>
    <w:rsid w:val="001414F3"/>
    <w:rsid w:val="00143FCD"/>
    <w:rsid w:val="001B6467"/>
    <w:rsid w:val="001F6B0F"/>
    <w:rsid w:val="00223EB1"/>
    <w:rsid w:val="00236917"/>
    <w:rsid w:val="00243D6B"/>
    <w:rsid w:val="002516FD"/>
    <w:rsid w:val="002854D6"/>
    <w:rsid w:val="002B06E6"/>
    <w:rsid w:val="002D271F"/>
    <w:rsid w:val="002D6386"/>
    <w:rsid w:val="00305B35"/>
    <w:rsid w:val="00323EB0"/>
    <w:rsid w:val="003242B9"/>
    <w:rsid w:val="00367BAD"/>
    <w:rsid w:val="00390B88"/>
    <w:rsid w:val="003D67FC"/>
    <w:rsid w:val="00406E5A"/>
    <w:rsid w:val="004233B4"/>
    <w:rsid w:val="00455B34"/>
    <w:rsid w:val="0048762C"/>
    <w:rsid w:val="004B256F"/>
    <w:rsid w:val="004C5911"/>
    <w:rsid w:val="004D54E7"/>
    <w:rsid w:val="004E3288"/>
    <w:rsid w:val="005113B6"/>
    <w:rsid w:val="00531817"/>
    <w:rsid w:val="00560CA0"/>
    <w:rsid w:val="005624F3"/>
    <w:rsid w:val="00573906"/>
    <w:rsid w:val="005811EF"/>
    <w:rsid w:val="005B0878"/>
    <w:rsid w:val="005C15C0"/>
    <w:rsid w:val="005C5FBD"/>
    <w:rsid w:val="005D5848"/>
    <w:rsid w:val="005F1583"/>
    <w:rsid w:val="00606F4E"/>
    <w:rsid w:val="00610654"/>
    <w:rsid w:val="0067026C"/>
    <w:rsid w:val="006A5BDD"/>
    <w:rsid w:val="006E2D49"/>
    <w:rsid w:val="006E46B9"/>
    <w:rsid w:val="00701B82"/>
    <w:rsid w:val="007468FC"/>
    <w:rsid w:val="00765ABB"/>
    <w:rsid w:val="00792CA3"/>
    <w:rsid w:val="007B2FDD"/>
    <w:rsid w:val="007C5514"/>
    <w:rsid w:val="007F7F1E"/>
    <w:rsid w:val="0083468A"/>
    <w:rsid w:val="0084292A"/>
    <w:rsid w:val="00842D43"/>
    <w:rsid w:val="00856D1C"/>
    <w:rsid w:val="00876AC0"/>
    <w:rsid w:val="009116EA"/>
    <w:rsid w:val="00923C84"/>
    <w:rsid w:val="00933671"/>
    <w:rsid w:val="00972DD5"/>
    <w:rsid w:val="00984879"/>
    <w:rsid w:val="00985632"/>
    <w:rsid w:val="00991B63"/>
    <w:rsid w:val="009B2428"/>
    <w:rsid w:val="009B5CB7"/>
    <w:rsid w:val="009E2181"/>
    <w:rsid w:val="00A31242"/>
    <w:rsid w:val="00A52530"/>
    <w:rsid w:val="00A551BF"/>
    <w:rsid w:val="00A70524"/>
    <w:rsid w:val="00A73406"/>
    <w:rsid w:val="00A84BE0"/>
    <w:rsid w:val="00A904EC"/>
    <w:rsid w:val="00AC65DA"/>
    <w:rsid w:val="00B2722A"/>
    <w:rsid w:val="00B618BA"/>
    <w:rsid w:val="00C05E74"/>
    <w:rsid w:val="00C10C19"/>
    <w:rsid w:val="00C5649C"/>
    <w:rsid w:val="00C75486"/>
    <w:rsid w:val="00C8202C"/>
    <w:rsid w:val="00C92A5B"/>
    <w:rsid w:val="00CA46EC"/>
    <w:rsid w:val="00D1394D"/>
    <w:rsid w:val="00D723EC"/>
    <w:rsid w:val="00D903FD"/>
    <w:rsid w:val="00D94BC5"/>
    <w:rsid w:val="00D96C08"/>
    <w:rsid w:val="00E005ED"/>
    <w:rsid w:val="00E36F74"/>
    <w:rsid w:val="00E84B9A"/>
    <w:rsid w:val="00ED43D2"/>
    <w:rsid w:val="00EE3B8C"/>
    <w:rsid w:val="00EF4A38"/>
    <w:rsid w:val="00F43CAF"/>
    <w:rsid w:val="00F5755C"/>
    <w:rsid w:val="00FB0AEA"/>
    <w:rsid w:val="00FB1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E781C5"/>
  <w15:docId w15:val="{06AAC137-BB1D-44C6-AA44-D7280715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1E"/>
    <w:rPr>
      <w:sz w:val="20"/>
    </w:rPr>
  </w:style>
  <w:style w:type="paragraph" w:styleId="Heading1">
    <w:name w:val="heading 1"/>
    <w:basedOn w:val="Normal"/>
    <w:next w:val="Normal"/>
    <w:link w:val="Heading1Char"/>
    <w:uiPriority w:val="9"/>
    <w:qFormat/>
    <w:rsid w:val="009E2181"/>
    <w:pPr>
      <w:spacing w:after="0" w:line="240" w:lineRule="auto"/>
      <w:contextualSpacing/>
      <w:outlineLvl w:val="0"/>
    </w:pPr>
    <w:rPr>
      <w:rFonts w:ascii="Calibri" w:eastAsiaTheme="majorEastAsia" w:hAnsi="Calibri" w:cstheme="majorBidi"/>
      <w:b/>
      <w:bCs/>
      <w:color w:val="000000" w:themeColor="text1"/>
      <w:sz w:val="32"/>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9E2181"/>
    <w:rPr>
      <w:rFonts w:ascii="Calibri" w:eastAsiaTheme="majorEastAsia" w:hAnsi="Calibri" w:cstheme="majorBidi"/>
      <w:b/>
      <w:bCs/>
      <w:color w:val="000000" w:themeColor="text1"/>
      <w:sz w:val="32"/>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E2181"/>
    <w:pPr>
      <w:spacing w:after="120" w:line="240" w:lineRule="auto"/>
      <w:contextualSpacing/>
    </w:pPr>
    <w:rPr>
      <w:rFonts w:ascii="Calibri" w:eastAsiaTheme="majorEastAsia" w:hAnsi="Calibri" w:cstheme="majorBidi"/>
      <w:b/>
      <w:color w:val="C00000"/>
      <w:spacing w:val="5"/>
      <w:sz w:val="40"/>
      <w:szCs w:val="52"/>
    </w:rPr>
  </w:style>
  <w:style w:type="character" w:customStyle="1" w:styleId="TitleChar">
    <w:name w:val="Title Char"/>
    <w:basedOn w:val="DefaultParagraphFont"/>
    <w:link w:val="Title"/>
    <w:uiPriority w:val="10"/>
    <w:rsid w:val="009E2181"/>
    <w:rPr>
      <w:rFonts w:ascii="Calibri" w:eastAsiaTheme="majorEastAsia" w:hAnsi="Calibri" w:cstheme="majorBidi"/>
      <w:b/>
      <w:color w:val="C00000"/>
      <w:spacing w:val="5"/>
      <w:sz w:val="40"/>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Table">
    <w:name w:val="Generic Table"/>
    <w:basedOn w:val="TableNormal"/>
    <w:uiPriority w:val="99"/>
    <w:rsid w:val="00F5755C"/>
    <w:pPr>
      <w:spacing w:after="0" w:line="240" w:lineRule="auto"/>
    </w:pPr>
    <w:rPr>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 w:type="paragraph" w:customStyle="1" w:styleId="OFSCBullets">
    <w:name w:val="OFSC Bullets"/>
    <w:basedOn w:val="Normal"/>
    <w:autoRedefine/>
    <w:rsid w:val="009E2181"/>
    <w:pPr>
      <w:numPr>
        <w:numId w:val="22"/>
      </w:numPr>
      <w:suppressAutoHyphens/>
      <w:autoSpaceDE w:val="0"/>
      <w:autoSpaceDN w:val="0"/>
      <w:adjustRightInd w:val="0"/>
      <w:spacing w:after="0" w:line="240" w:lineRule="auto"/>
    </w:pPr>
    <w:rPr>
      <w:rFonts w:eastAsia="Times New Roman" w:cstheme="minorHAnsi"/>
      <w:color w:val="000000"/>
      <w:sz w:val="19"/>
      <w:szCs w:val="19"/>
      <w:lang w:val="en-GB" w:eastAsia="en-AU"/>
    </w:rPr>
  </w:style>
  <w:style w:type="paragraph" w:customStyle="1" w:styleId="OFSCHeading2">
    <w:name w:val="OFSC Heading 2"/>
    <w:basedOn w:val="Normal"/>
    <w:qFormat/>
    <w:rsid w:val="009E2181"/>
    <w:pPr>
      <w:suppressAutoHyphens/>
      <w:autoSpaceDE w:val="0"/>
      <w:autoSpaceDN w:val="0"/>
      <w:adjustRightInd w:val="0"/>
      <w:spacing w:after="100" w:line="240" w:lineRule="auto"/>
      <w:textAlignment w:val="center"/>
    </w:pPr>
    <w:rPr>
      <w:rFonts w:eastAsia="Times New Roman" w:cstheme="minorHAnsi"/>
      <w:color w:val="C00000"/>
      <w:sz w:val="26"/>
      <w:szCs w:val="26"/>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3DA97B18DF46E2989A7CC4B0FDAB32"/>
        <w:category>
          <w:name w:val="General"/>
          <w:gallery w:val="placeholder"/>
        </w:category>
        <w:types>
          <w:type w:val="bbPlcHdr"/>
        </w:types>
        <w:behaviors>
          <w:behavior w:val="content"/>
        </w:behaviors>
        <w:guid w:val="{58C2C4A9-1460-48F8-81B3-9A33DFA7872D}"/>
      </w:docPartPr>
      <w:docPartBody>
        <w:p w:rsidR="00F43A07" w:rsidRDefault="00983C01">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C01"/>
    <w:rsid w:val="00983C01"/>
    <w:rsid w:val="00BB3FBF"/>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C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D6E694-2A9F-4C26-8098-33B35ECC126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4A7E769-5FC6-4122-9F05-80E626C715D9}">
  <ds:schemaRefs>
    <ds:schemaRef ds:uri="http://schemas.microsoft.com/sharepoint/v3/contenttype/forms"/>
  </ds:schemaRefs>
</ds:datastoreItem>
</file>

<file path=customXml/itemProps3.xml><?xml version="1.0" encoding="utf-8"?>
<ds:datastoreItem xmlns:ds="http://schemas.openxmlformats.org/officeDocument/2006/customXml" ds:itemID="{763DB8E9-9D70-422C-80B0-E1BE0F09BCEB}">
  <ds:schemaRefs>
    <ds:schemaRef ds:uri="http://schemas.openxmlformats.org/officeDocument/2006/bibliography"/>
  </ds:schemaRefs>
</ds:datastoreItem>
</file>

<file path=customXml/itemProps4.xml><?xml version="1.0" encoding="utf-8"?>
<ds:datastoreItem xmlns:ds="http://schemas.openxmlformats.org/officeDocument/2006/customXml" ds:itemID="{FEEA7811-58A3-4BC7-8D4D-C16904633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2562</Characters>
  <Application>Microsoft Office Word</Application>
  <DocSecurity>0</DocSecurity>
  <Lines>94</Lines>
  <Paragraphs>29</Paragraphs>
  <ScaleCrop>false</ScaleCrop>
  <HeadingPairs>
    <vt:vector size="2" baseType="variant">
      <vt:variant>
        <vt:lpstr>Title</vt:lpstr>
      </vt:variant>
      <vt:variant>
        <vt:i4>1</vt:i4>
      </vt:variant>
    </vt:vector>
  </HeadingPairs>
  <TitlesOfParts>
    <vt:vector size="1" baseType="lpstr">
      <vt:lpstr>Fact Sheet – Federal Safety Commissioner</vt:lpstr>
    </vt:vector>
  </TitlesOfParts>
  <Company>Australian Government</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Federal Safety Commissioner</dc:title>
  <dc:creator>Danny Thomas</dc:creator>
  <cp:lastModifiedBy>MATTON-JOHNSON,Elanor</cp:lastModifiedBy>
  <cp:revision>3</cp:revision>
  <cp:lastPrinted>2022-08-30T03:55:00Z</cp:lastPrinted>
  <dcterms:created xsi:type="dcterms:W3CDTF">2023-02-06T03:09:00Z</dcterms:created>
  <dcterms:modified xsi:type="dcterms:W3CDTF">2023-02-06T03:10:00Z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y fmtid="{D5CDD505-2E9C-101B-9397-08002B2CF9AE}" pid="3" name="MSIP_Label_79d889eb-932f-4752-8739-64d25806ef64_Enabled">
    <vt:lpwstr>true</vt:lpwstr>
  </property>
  <property fmtid="{D5CDD505-2E9C-101B-9397-08002B2CF9AE}" pid="4" name="MSIP_Label_79d889eb-932f-4752-8739-64d25806ef64_SetDate">
    <vt:lpwstr>2022-07-22T03:45:53Z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3dd7460e-1da6-42b0-b907-e68f7dd65ea2</vt:lpwstr>
  </property>
  <property fmtid="{D5CDD505-2E9C-101B-9397-08002B2CF9AE}" pid="9" name="MSIP_Label_79d889eb-932f-4752-8739-64d25806ef64_ContentBits">
    <vt:lpwstr>0</vt:lpwstr>
  </property>
</Properties>
</file>