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250C" w14:textId="77777777" w:rsidR="00067075" w:rsidRDefault="00732FCD" w:rsidP="00E14881">
      <w:r>
        <w:rPr>
          <w:noProof/>
        </w:rPr>
        <w:drawing>
          <wp:anchor distT="0" distB="0" distL="114300" distR="114300" simplePos="0" relativeHeight="251658240" behindDoc="1" locked="0" layoutInCell="1" allowOverlap="1" wp14:anchorId="77D28113" wp14:editId="61AEB02F">
            <wp:simplePos x="0" y="0"/>
            <wp:positionH relativeFrom="column">
              <wp:posOffset>-1258570</wp:posOffset>
            </wp:positionH>
            <wp:positionV relativeFrom="paragraph">
              <wp:posOffset>-442595</wp:posOffset>
            </wp:positionV>
            <wp:extent cx="8166834" cy="1593849"/>
            <wp:effectExtent l="0" t="0" r="5715" b="6985"/>
            <wp:wrapNone/>
            <wp:docPr id="716659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5968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66834" cy="1593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EFF">
        <w:rPr>
          <w:noProof/>
        </w:rPr>
        <w:drawing>
          <wp:inline distT="0" distB="0" distL="0" distR="0" wp14:anchorId="05A9E5B3" wp14:editId="61DDC9B5">
            <wp:extent cx="3787502" cy="863600"/>
            <wp:effectExtent l="0" t="0" r="381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502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12069" w14:textId="77777777" w:rsidR="00EC6A53" w:rsidRDefault="00996EF9" w:rsidP="00996EF9">
      <w:pPr>
        <w:tabs>
          <w:tab w:val="left" w:pos="6850"/>
        </w:tabs>
        <w:spacing w:before="100" w:beforeAutospacing="1" w:after="0"/>
        <w:sectPr w:rsidR="00EC6A53" w:rsidSect="00732FCD">
          <w:footerReference w:type="default" r:id="rId14"/>
          <w:footerReference w:type="first" r:id="rId15"/>
          <w:type w:val="continuous"/>
          <w:pgSz w:w="11906" w:h="16838"/>
          <w:pgMar w:top="709" w:right="1418" w:bottom="1418" w:left="1418" w:header="0" w:footer="709" w:gutter="0"/>
          <w:cols w:space="708"/>
          <w:titlePg/>
          <w:docGrid w:linePitch="360"/>
        </w:sectPr>
      </w:pPr>
      <w:r>
        <w:tab/>
      </w:r>
    </w:p>
    <w:p w14:paraId="6075614A" w14:textId="59E19710" w:rsidR="006D154E" w:rsidRPr="00E36EF8" w:rsidRDefault="006F1BB7" w:rsidP="00732FCD">
      <w:pPr>
        <w:pStyle w:val="Title"/>
        <w:spacing w:before="360"/>
      </w:pPr>
      <w:r>
        <w:t>Emergency preparedness in practice</w:t>
      </w:r>
    </w:p>
    <w:p w14:paraId="12224B8C" w14:textId="436A9767" w:rsidR="002B1CE5" w:rsidRPr="00A24E6E" w:rsidRDefault="009F3839" w:rsidP="00101059">
      <w:pPr>
        <w:pStyle w:val="Subtitle"/>
        <w:spacing w:before="240"/>
      </w:pPr>
      <w:r>
        <w:t>Safe Work Month</w:t>
      </w:r>
      <w:r w:rsidR="00101059">
        <w:t xml:space="preserve"> 2025</w:t>
      </w:r>
    </w:p>
    <w:p w14:paraId="7A07124F" w14:textId="3E6D2BA0" w:rsidR="00E96D06" w:rsidRDefault="00A005B6" w:rsidP="004533A3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F68A1B" wp14:editId="022055F4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5648325" cy="1905000"/>
                <wp:effectExtent l="0" t="0" r="9525" b="0"/>
                <wp:wrapNone/>
                <wp:docPr id="20624032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905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B910A" w14:textId="71E5950A" w:rsidR="00A005B6" w:rsidRPr="00836F22" w:rsidRDefault="004E766F" w:rsidP="00A005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When the unexpected happens, appropriate preparation</w:t>
                            </w:r>
                            <w:r w:rsidR="002C3D01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264022">
                              <w:rPr>
                                <w:color w:val="000000" w:themeColor="text1"/>
                              </w:rPr>
                              <w:t>can be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key to </w:t>
                            </w:r>
                            <w:r w:rsidR="00DD40E8">
                              <w:rPr>
                                <w:color w:val="000000" w:themeColor="text1"/>
                              </w:rPr>
                              <w:t xml:space="preserve">preventing serious harm. Emergency preparedness is </w:t>
                            </w:r>
                            <w:r w:rsidR="002C3D01">
                              <w:rPr>
                                <w:color w:val="000000" w:themeColor="text1"/>
                              </w:rPr>
                              <w:t>a core part of</w:t>
                            </w:r>
                            <w:r w:rsidR="00DD40E8">
                              <w:rPr>
                                <w:color w:val="000000" w:themeColor="text1"/>
                              </w:rPr>
                              <w:t xml:space="preserve"> ensuring your team get</w:t>
                            </w:r>
                            <w:r w:rsidR="00264022"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DD40E8">
                              <w:rPr>
                                <w:color w:val="000000" w:themeColor="text1"/>
                              </w:rPr>
                              <w:t xml:space="preserve"> home safely, every day. As part of our ‘prepared today, protected tomorrow’ campaign for Safe Work Month</w:t>
                            </w:r>
                            <w:r w:rsidR="002C3D01">
                              <w:rPr>
                                <w:color w:val="000000" w:themeColor="text1"/>
                              </w:rPr>
                              <w:t xml:space="preserve"> 2025</w:t>
                            </w:r>
                            <w:r w:rsidR="00DD40E8">
                              <w:rPr>
                                <w:color w:val="000000" w:themeColor="text1"/>
                              </w:rPr>
                              <w:t xml:space="preserve">, we’ve collated </w:t>
                            </w:r>
                            <w:r w:rsidR="002C3D01">
                              <w:rPr>
                                <w:color w:val="000000" w:themeColor="text1"/>
                              </w:rPr>
                              <w:t xml:space="preserve">examples of what accredited companies have been doing to uplift their emergency preparedness and management. This collection of examples, provided through Scheme Biannual Reports, </w:t>
                            </w:r>
                            <w:r w:rsidR="00EB6D89">
                              <w:rPr>
                                <w:color w:val="000000" w:themeColor="text1"/>
                              </w:rPr>
                              <w:t>provides insight into the breadth of initiatives being introduced by Scheme accredited builders</w:t>
                            </w:r>
                            <w:r w:rsidR="00454DD3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8481A7A" w14:textId="77777777" w:rsidR="00A005B6" w:rsidRPr="00EF3F53" w:rsidRDefault="00A005B6" w:rsidP="00A005B6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EF3F53">
                              <w:rPr>
                                <w:i/>
                                <w:iCs/>
                                <w:color w:val="000000" w:themeColor="text1"/>
                              </w:rPr>
                              <w:t>The OFSC does not hold out these initiatives as recommendations of industry best practice, nor suggest these activities relate in any specific way to the FSC Audit Criteria.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68A1B" id="Rectangle 1" o:spid="_x0000_s1026" style="position:absolute;margin-left:0;margin-top:12.7pt;width:444.75pt;height:150pt;z-index:25165824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" fillcolor="#cfd1c5 [831]" stroked="f" strokeweight="1pt">
                <v:textbox>
                  <w:txbxContent>
                    <w:p w14:paraId="4F8B910A" w14:textId="71E5950A" w:rsidR="00A005B6" w:rsidRPr="00836F22" w:rsidRDefault="004E766F" w:rsidP="00A005B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When the unexpected happens, appropriate preparation</w:t>
                      </w:r>
                      <w:r w:rsidR="002C3D01">
                        <w:rPr>
                          <w:color w:val="000000" w:themeColor="text1"/>
                        </w:rPr>
                        <w:t xml:space="preserve"> </w:t>
                      </w:r>
                      <w:r w:rsidR="00264022">
                        <w:rPr>
                          <w:color w:val="000000" w:themeColor="text1"/>
                        </w:rPr>
                        <w:t>can be</w:t>
                      </w:r>
                      <w:r>
                        <w:rPr>
                          <w:color w:val="000000" w:themeColor="text1"/>
                        </w:rPr>
                        <w:t xml:space="preserve"> key to </w:t>
                      </w:r>
                      <w:r w:rsidR="00DD40E8">
                        <w:rPr>
                          <w:color w:val="000000" w:themeColor="text1"/>
                        </w:rPr>
                        <w:t xml:space="preserve">preventing serious harm. Emergency preparedness is </w:t>
                      </w:r>
                      <w:r w:rsidR="002C3D01">
                        <w:rPr>
                          <w:color w:val="000000" w:themeColor="text1"/>
                        </w:rPr>
                        <w:t>a core part of</w:t>
                      </w:r>
                      <w:r w:rsidR="00DD40E8">
                        <w:rPr>
                          <w:color w:val="000000" w:themeColor="text1"/>
                        </w:rPr>
                        <w:t xml:space="preserve"> ensuring your team get</w:t>
                      </w:r>
                      <w:r w:rsidR="00264022">
                        <w:rPr>
                          <w:color w:val="000000" w:themeColor="text1"/>
                        </w:rPr>
                        <w:t>s</w:t>
                      </w:r>
                      <w:r w:rsidR="00DD40E8">
                        <w:rPr>
                          <w:color w:val="000000" w:themeColor="text1"/>
                        </w:rPr>
                        <w:t xml:space="preserve"> home safely, every day. As part of our ‘prepared today, protected tomorrow’ campaign for Safe Work Month</w:t>
                      </w:r>
                      <w:r w:rsidR="002C3D01">
                        <w:rPr>
                          <w:color w:val="000000" w:themeColor="text1"/>
                        </w:rPr>
                        <w:t xml:space="preserve"> 2025</w:t>
                      </w:r>
                      <w:r w:rsidR="00DD40E8">
                        <w:rPr>
                          <w:color w:val="000000" w:themeColor="text1"/>
                        </w:rPr>
                        <w:t xml:space="preserve">, we’ve collated </w:t>
                      </w:r>
                      <w:r w:rsidR="002C3D01">
                        <w:rPr>
                          <w:color w:val="000000" w:themeColor="text1"/>
                        </w:rPr>
                        <w:t xml:space="preserve">examples of what accredited companies have been doing to uplift their emergency preparedness and management. This collection of examples, provided through Scheme Biannual Reports, </w:t>
                      </w:r>
                      <w:r w:rsidR="00EB6D89">
                        <w:rPr>
                          <w:color w:val="000000" w:themeColor="text1"/>
                        </w:rPr>
                        <w:t>provides insight into the breadth of initiatives being introduced by Scheme accredited builders</w:t>
                      </w:r>
                      <w:r w:rsidR="00454DD3">
                        <w:rPr>
                          <w:color w:val="000000" w:themeColor="text1"/>
                        </w:rPr>
                        <w:t>.</w:t>
                      </w:r>
                    </w:p>
                    <w:p w14:paraId="38481A7A" w14:textId="77777777" w:rsidR="00A005B6" w:rsidRPr="00EF3F53" w:rsidRDefault="00A005B6" w:rsidP="00A005B6">
                      <w:pPr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EF3F53">
                        <w:rPr>
                          <w:i/>
                          <w:iCs/>
                          <w:color w:val="000000" w:themeColor="text1"/>
                        </w:rPr>
                        <w:t>The OFSC does not hold out these initiatives as recommendations of industry best practice, nor suggest these activities relate in any specific way to the FSC Audit Criteria.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4223CC" w14:textId="1DFC90A5" w:rsidR="005B3462" w:rsidRDefault="005B3462" w:rsidP="004533A3"/>
    <w:p w14:paraId="4861B4A8" w14:textId="45F171DB" w:rsidR="00A005B6" w:rsidRDefault="00A005B6" w:rsidP="004533A3"/>
    <w:p w14:paraId="5F9C5D42" w14:textId="77777777" w:rsidR="00A005B6" w:rsidRDefault="00A005B6" w:rsidP="004533A3"/>
    <w:p w14:paraId="3C8DFC30" w14:textId="77777777" w:rsidR="00A005B6" w:rsidRDefault="00A005B6" w:rsidP="004533A3"/>
    <w:p w14:paraId="4B5D896D" w14:textId="77777777" w:rsidR="00A005B6" w:rsidRDefault="00A005B6" w:rsidP="004533A3"/>
    <w:p w14:paraId="60B058EA" w14:textId="607FB6D1" w:rsidR="002B1CE5" w:rsidRPr="00D55D39" w:rsidRDefault="008373F4" w:rsidP="00264022">
      <w:pPr>
        <w:pStyle w:val="Heading1"/>
        <w:spacing w:after="240"/>
        <w:rPr>
          <w:sz w:val="32"/>
          <w:szCs w:val="18"/>
        </w:rPr>
      </w:pPr>
      <w:r w:rsidRPr="00D55D39">
        <w:rPr>
          <w:sz w:val="32"/>
          <w:szCs w:val="18"/>
        </w:rPr>
        <w:t xml:space="preserve">Awareness </w:t>
      </w:r>
      <w:r w:rsidR="006C2486" w:rsidRPr="00D55D39">
        <w:rPr>
          <w:sz w:val="32"/>
          <w:szCs w:val="18"/>
        </w:rPr>
        <w:t>raising</w:t>
      </w:r>
      <w:r w:rsidR="00EE009A" w:rsidRPr="00D55D39">
        <w:rPr>
          <w:sz w:val="32"/>
          <w:szCs w:val="18"/>
        </w:rPr>
        <w:t xml:space="preserve"> and training</w:t>
      </w:r>
    </w:p>
    <w:p w14:paraId="684FE6BE" w14:textId="4D528C4C" w:rsidR="002B1CE5" w:rsidRDefault="008231D5" w:rsidP="7D9F1742">
      <w:pPr>
        <w:pStyle w:val="ListParagraph"/>
        <w:numPr>
          <w:ilvl w:val="0"/>
          <w:numId w:val="18"/>
        </w:numPr>
        <w:spacing w:after="240" w:line="300" w:lineRule="exact"/>
        <w:ind w:left="714" w:hanging="357"/>
      </w:pPr>
      <w:r>
        <w:t>Using s</w:t>
      </w:r>
      <w:r w:rsidR="000D4ECE">
        <w:t xml:space="preserve">hort ‘Lunch &amp; Learn’ sessions </w:t>
      </w:r>
      <w:r w:rsidR="46D4C1AC">
        <w:t xml:space="preserve">to </w:t>
      </w:r>
      <w:r w:rsidR="000D4ECE">
        <w:t>rais</w:t>
      </w:r>
      <w:r w:rsidR="0DF6E86C">
        <w:t>e</w:t>
      </w:r>
      <w:r w:rsidR="000D4ECE">
        <w:t xml:space="preserve"> awareness of key topics to reinforce important safety requirements, including first aid and emergency response</w:t>
      </w:r>
      <w:r w:rsidR="512A89DD">
        <w:t xml:space="preserve"> procedures</w:t>
      </w:r>
      <w:r w:rsidR="000D4ECE">
        <w:t>.</w:t>
      </w:r>
    </w:p>
    <w:p w14:paraId="7B90C735" w14:textId="34621EBF" w:rsidR="33AC10EE" w:rsidRDefault="33AC10EE" w:rsidP="33AC10EE">
      <w:pPr>
        <w:pStyle w:val="ListParagraph"/>
        <w:spacing w:after="240" w:line="300" w:lineRule="exact"/>
        <w:ind w:left="714" w:hanging="357"/>
      </w:pPr>
    </w:p>
    <w:p w14:paraId="4EA5ABB9" w14:textId="0C6FC1A9" w:rsidR="000D4ECE" w:rsidRDefault="0022591A" w:rsidP="00264022">
      <w:pPr>
        <w:pStyle w:val="ListParagraph"/>
        <w:numPr>
          <w:ilvl w:val="0"/>
          <w:numId w:val="18"/>
        </w:numPr>
        <w:spacing w:after="240" w:line="300" w:lineRule="exact"/>
        <w:ind w:left="714" w:hanging="357"/>
        <w:contextualSpacing w:val="0"/>
      </w:pPr>
      <w:r>
        <w:t>Organising electrical subcontractors to provide expert advice on electrical safety</w:t>
      </w:r>
      <w:r w:rsidR="006C7C38">
        <w:t>, including sitewide demonstrations relating to electric shock emergencies.</w:t>
      </w:r>
    </w:p>
    <w:p w14:paraId="62FDFE16" w14:textId="180D41AA" w:rsidR="006C7C38" w:rsidRDefault="006C7C38" w:rsidP="00264022">
      <w:pPr>
        <w:pStyle w:val="ListParagraph"/>
        <w:numPr>
          <w:ilvl w:val="0"/>
          <w:numId w:val="18"/>
        </w:numPr>
        <w:spacing w:after="240" w:line="300" w:lineRule="exact"/>
        <w:ind w:left="714" w:hanging="357"/>
        <w:contextualSpacing w:val="0"/>
      </w:pPr>
      <w:r>
        <w:t xml:space="preserve">Providing emergency training </w:t>
      </w:r>
      <w:r w:rsidR="00355977">
        <w:t>using company rescue equipment.</w:t>
      </w:r>
    </w:p>
    <w:p w14:paraId="4E8E1FE1" w14:textId="3E0329C9" w:rsidR="00355977" w:rsidRDefault="00355977" w:rsidP="33AC10EE">
      <w:pPr>
        <w:pStyle w:val="ListParagraph"/>
        <w:numPr>
          <w:ilvl w:val="0"/>
          <w:numId w:val="18"/>
        </w:numPr>
        <w:spacing w:after="240" w:line="300" w:lineRule="exact"/>
        <w:ind w:left="714" w:hanging="357"/>
      </w:pPr>
      <w:r>
        <w:t>Making emergency training courses,</w:t>
      </w:r>
      <w:r w:rsidR="215C96C8">
        <w:t xml:space="preserve"> such as</w:t>
      </w:r>
      <w:r>
        <w:t xml:space="preserve"> </w:t>
      </w:r>
      <w:r w:rsidR="00F25273">
        <w:t>level 2 first aid/CPR training, available to anyone who wishes to complete them.</w:t>
      </w:r>
    </w:p>
    <w:p w14:paraId="2659F1B3" w14:textId="4EB33728" w:rsidR="004C4C15" w:rsidRDefault="002D114C" w:rsidP="00264022">
      <w:pPr>
        <w:pStyle w:val="ListParagraph"/>
        <w:numPr>
          <w:ilvl w:val="0"/>
          <w:numId w:val="18"/>
        </w:numPr>
        <w:spacing w:after="240" w:line="300" w:lineRule="exact"/>
        <w:ind w:left="714" w:hanging="357"/>
        <w:contextualSpacing w:val="0"/>
      </w:pPr>
      <w:r>
        <w:t xml:space="preserve">Increasing the number of team members provided with remote first aid training </w:t>
      </w:r>
      <w:r w:rsidR="00273F35">
        <w:t>to improve flexibility, coverage and emergency preparedness.</w:t>
      </w:r>
    </w:p>
    <w:p w14:paraId="42AD7770" w14:textId="0DB304B1" w:rsidR="0003341B" w:rsidRDefault="46BA8B0C" w:rsidP="33AC10EE">
      <w:pPr>
        <w:pStyle w:val="ListParagraph"/>
        <w:numPr>
          <w:ilvl w:val="0"/>
          <w:numId w:val="18"/>
        </w:numPr>
        <w:spacing w:after="240" w:line="300" w:lineRule="exact"/>
        <w:ind w:left="714" w:hanging="357"/>
      </w:pPr>
      <w:r>
        <w:t>P</w:t>
      </w:r>
      <w:r w:rsidR="0003341B">
        <w:t>rovid</w:t>
      </w:r>
      <w:r w:rsidR="366F1C1F">
        <w:t>ing</w:t>
      </w:r>
      <w:r w:rsidR="0003341B">
        <w:t xml:space="preserve"> high pressure gas pipeline emergency safety training to emergency services personnel.</w:t>
      </w:r>
    </w:p>
    <w:p w14:paraId="19517C63" w14:textId="489E3BD6" w:rsidR="002B1CE5" w:rsidRPr="008F2016" w:rsidRDefault="006C2486" w:rsidP="00264022">
      <w:pPr>
        <w:pStyle w:val="Heading1"/>
        <w:spacing w:before="0" w:after="240"/>
        <w:rPr>
          <w:sz w:val="32"/>
          <w:szCs w:val="18"/>
        </w:rPr>
      </w:pPr>
      <w:r w:rsidRPr="008F2016">
        <w:rPr>
          <w:sz w:val="32"/>
          <w:szCs w:val="18"/>
        </w:rPr>
        <w:lastRenderedPageBreak/>
        <w:t>Emergency communications</w:t>
      </w:r>
    </w:p>
    <w:p w14:paraId="1F53C6E9" w14:textId="33D37AD1" w:rsidR="00665D27" w:rsidRDefault="00665D27" w:rsidP="33AC10EE">
      <w:pPr>
        <w:pStyle w:val="ListParagraph"/>
        <w:numPr>
          <w:ilvl w:val="0"/>
          <w:numId w:val="20"/>
        </w:numPr>
        <w:spacing w:after="240" w:line="300" w:lineRule="exact"/>
        <w:ind w:left="714" w:hanging="357"/>
      </w:pPr>
      <w:r>
        <w:t xml:space="preserve">Introducing an internal bulletin module that allows direct communication for emergency situations with all stakeholders at project and site levels through </w:t>
      </w:r>
      <w:r w:rsidR="210CD87C">
        <w:t>multiple</w:t>
      </w:r>
      <w:r>
        <w:t xml:space="preserve"> mediums.</w:t>
      </w:r>
    </w:p>
    <w:p w14:paraId="661D900B" w14:textId="0A68DDD6" w:rsidR="00122E94" w:rsidRDefault="00BD308F" w:rsidP="00264022">
      <w:pPr>
        <w:pStyle w:val="ListParagraph"/>
        <w:numPr>
          <w:ilvl w:val="0"/>
          <w:numId w:val="20"/>
        </w:numPr>
        <w:spacing w:after="240" w:line="300" w:lineRule="exact"/>
        <w:ind w:left="714" w:hanging="357"/>
        <w:contextualSpacing w:val="0"/>
      </w:pPr>
      <w:r>
        <w:t xml:space="preserve">Developing an in-house emergency communication tool that automatically collects contact information from all site workers and visitors, </w:t>
      </w:r>
      <w:r w:rsidR="005F0CED">
        <w:t>allowing sitewide broadcast of emergency text messages.</w:t>
      </w:r>
    </w:p>
    <w:p w14:paraId="1BA1FA2C" w14:textId="0E5D863A" w:rsidR="005F0CED" w:rsidRDefault="008231D5" w:rsidP="00264022">
      <w:pPr>
        <w:pStyle w:val="ListParagraph"/>
        <w:numPr>
          <w:ilvl w:val="0"/>
          <w:numId w:val="20"/>
        </w:numPr>
        <w:spacing w:after="240" w:line="300" w:lineRule="exact"/>
        <w:ind w:left="714" w:hanging="357"/>
        <w:contextualSpacing w:val="0"/>
      </w:pPr>
      <w:r>
        <w:t xml:space="preserve">Using </w:t>
      </w:r>
      <w:r w:rsidR="005F2B34">
        <w:t>the site induction app to also provide emergency site alerts.</w:t>
      </w:r>
    </w:p>
    <w:p w14:paraId="3FDEF589" w14:textId="60B7D086" w:rsidR="00D67CAE" w:rsidRDefault="00D67CAE" w:rsidP="00264022">
      <w:pPr>
        <w:pStyle w:val="ListParagraph"/>
        <w:numPr>
          <w:ilvl w:val="0"/>
          <w:numId w:val="20"/>
        </w:numPr>
        <w:spacing w:after="240" w:line="300" w:lineRule="exact"/>
        <w:ind w:left="714" w:hanging="357"/>
        <w:contextualSpacing w:val="0"/>
      </w:pPr>
      <w:r>
        <w:t xml:space="preserve">Collecting site attendance data via </w:t>
      </w:r>
      <w:r w:rsidR="0082505F">
        <w:t>site induction for use in emergency evacuation</w:t>
      </w:r>
      <w:r w:rsidR="00950513">
        <w:t xml:space="preserve"> roll call</w:t>
      </w:r>
      <w:r w:rsidR="0082505F">
        <w:t>.</w:t>
      </w:r>
    </w:p>
    <w:p w14:paraId="172BEB09" w14:textId="546C991B" w:rsidR="002B1CE5" w:rsidRPr="008F2016" w:rsidRDefault="006B25AE" w:rsidP="00264022">
      <w:pPr>
        <w:pStyle w:val="Heading1"/>
        <w:spacing w:before="0" w:after="240"/>
        <w:rPr>
          <w:sz w:val="32"/>
          <w:szCs w:val="18"/>
        </w:rPr>
      </w:pPr>
      <w:r w:rsidRPr="008F2016">
        <w:rPr>
          <w:sz w:val="32"/>
          <w:szCs w:val="18"/>
        </w:rPr>
        <w:t>Investment in resources</w:t>
      </w:r>
    </w:p>
    <w:p w14:paraId="0AE48779" w14:textId="34906896" w:rsidR="002B1CE5" w:rsidRDefault="00036BEF" w:rsidP="00264022">
      <w:pPr>
        <w:pStyle w:val="ListParagraph"/>
        <w:numPr>
          <w:ilvl w:val="0"/>
          <w:numId w:val="21"/>
        </w:numPr>
        <w:spacing w:after="240" w:line="300" w:lineRule="exact"/>
        <w:ind w:left="714" w:hanging="357"/>
      </w:pPr>
      <w:r>
        <w:t>Purchasing a davit arm</w:t>
      </w:r>
      <w:r w:rsidR="006A2268">
        <w:t xml:space="preserve"> (crane-like anchor point)</w:t>
      </w:r>
      <w:r>
        <w:t xml:space="preserve"> for emergency rescue scenarios.</w:t>
      </w:r>
    </w:p>
    <w:p w14:paraId="6E8F0E6B" w14:textId="768030B1" w:rsidR="00036BEF" w:rsidRDefault="005C7D6D" w:rsidP="33AC10EE">
      <w:pPr>
        <w:pStyle w:val="ListParagraph"/>
        <w:numPr>
          <w:ilvl w:val="0"/>
          <w:numId w:val="21"/>
        </w:numPr>
        <w:spacing w:after="240" w:line="300" w:lineRule="exact"/>
        <w:ind w:left="714" w:hanging="357"/>
      </w:pPr>
      <w:r>
        <w:t xml:space="preserve">Introducing windsocks to dictate emergency assembly point locations during gas </w:t>
      </w:r>
      <w:r w:rsidR="00971035">
        <w:t xml:space="preserve">leak </w:t>
      </w:r>
      <w:r>
        <w:t>emergencies</w:t>
      </w:r>
      <w:r w:rsidR="00942A8F">
        <w:t>, to ensure assembly points were upwind of potential incidents</w:t>
      </w:r>
      <w:r w:rsidR="00971035">
        <w:t xml:space="preserve">. This also involved </w:t>
      </w:r>
      <w:r w:rsidR="00942A8F">
        <w:t>updating safe work method statements</w:t>
      </w:r>
      <w:r w:rsidR="00AF6F3F">
        <w:t xml:space="preserve">, emergency response plans and </w:t>
      </w:r>
      <w:r w:rsidR="00942A8F">
        <w:t>worker inductions</w:t>
      </w:r>
      <w:r w:rsidR="00AF6F3F">
        <w:t>.</w:t>
      </w:r>
    </w:p>
    <w:p w14:paraId="7C2DE034" w14:textId="5933F2F1" w:rsidR="002B1CE5" w:rsidRPr="008F2016" w:rsidRDefault="006B25AE" w:rsidP="00264022">
      <w:pPr>
        <w:pStyle w:val="Heading1"/>
        <w:spacing w:before="0" w:after="240"/>
        <w:contextualSpacing/>
        <w:rPr>
          <w:sz w:val="32"/>
          <w:szCs w:val="18"/>
        </w:rPr>
      </w:pPr>
      <w:r w:rsidRPr="008F2016">
        <w:rPr>
          <w:sz w:val="32"/>
          <w:szCs w:val="18"/>
        </w:rPr>
        <w:t>Specific evacuation drills</w:t>
      </w:r>
    </w:p>
    <w:p w14:paraId="059DA5B0" w14:textId="5333FB73" w:rsidR="00280B41" w:rsidRDefault="00BB3FE8" w:rsidP="00264022">
      <w:pPr>
        <w:pStyle w:val="ListParagraph"/>
        <w:numPr>
          <w:ilvl w:val="0"/>
          <w:numId w:val="21"/>
        </w:numPr>
        <w:spacing w:after="240" w:line="300" w:lineRule="exact"/>
        <w:ind w:left="714" w:hanging="357"/>
        <w:contextualSpacing w:val="0"/>
      </w:pPr>
      <w:r>
        <w:t>Builders simulated various scenario-based emergency drills to test project specific emergency risks</w:t>
      </w:r>
      <w:r w:rsidR="00063F47">
        <w:t>, such as</w:t>
      </w:r>
      <w:r>
        <w:t xml:space="preserve"> s</w:t>
      </w:r>
      <w:r w:rsidR="0010230A">
        <w:t>imulating</w:t>
      </w:r>
      <w:r w:rsidR="00280B41">
        <w:t xml:space="preserve"> </w:t>
      </w:r>
      <w:r w:rsidR="00902B4D">
        <w:t>trench collapses</w:t>
      </w:r>
      <w:r w:rsidR="000F2DB0">
        <w:t xml:space="preserve"> and fall arrest rescues</w:t>
      </w:r>
      <w:r w:rsidR="00063F47">
        <w:t>.</w:t>
      </w:r>
    </w:p>
    <w:p w14:paraId="78FE40A7" w14:textId="438CC25E" w:rsidR="00EE009A" w:rsidRPr="008F2016" w:rsidRDefault="00EE009A" w:rsidP="00264022">
      <w:pPr>
        <w:pStyle w:val="Heading1"/>
        <w:spacing w:before="0" w:after="240"/>
        <w:rPr>
          <w:sz w:val="32"/>
          <w:szCs w:val="18"/>
        </w:rPr>
      </w:pPr>
      <w:r w:rsidRPr="008F2016">
        <w:rPr>
          <w:sz w:val="32"/>
          <w:szCs w:val="18"/>
        </w:rPr>
        <w:t>System improvements</w:t>
      </w:r>
    </w:p>
    <w:p w14:paraId="699E2DB3" w14:textId="3A5FDFB7" w:rsidR="001A6D27" w:rsidRDefault="00243861" w:rsidP="00264022">
      <w:pPr>
        <w:pStyle w:val="ListParagraph"/>
        <w:numPr>
          <w:ilvl w:val="0"/>
          <w:numId w:val="21"/>
        </w:numPr>
        <w:spacing w:after="240" w:line="300" w:lineRule="exact"/>
        <w:ind w:left="714" w:hanging="357"/>
        <w:contextualSpacing w:val="0"/>
      </w:pPr>
      <w:r>
        <w:t>Introducing emergency management cheat sheets, made up of coloured flip cards</w:t>
      </w:r>
      <w:r w:rsidR="0033409E">
        <w:t xml:space="preserve"> with basic details of what to do in emergencies.</w:t>
      </w:r>
    </w:p>
    <w:p w14:paraId="4D0FF262" w14:textId="1FB1C850" w:rsidR="00A56FC7" w:rsidRPr="00A56FC7" w:rsidRDefault="0033409E" w:rsidP="00264022">
      <w:pPr>
        <w:pStyle w:val="ListParagraph"/>
        <w:numPr>
          <w:ilvl w:val="0"/>
          <w:numId w:val="21"/>
        </w:numPr>
        <w:spacing w:after="240" w:line="300" w:lineRule="exact"/>
        <w:ind w:left="714" w:hanging="357"/>
        <w:contextualSpacing w:val="0"/>
      </w:pPr>
      <w:r>
        <w:t>Developing standalone emergency management plans for each project, that focus on specific scenario-based emergencies and their responses.</w:t>
      </w:r>
    </w:p>
    <w:sectPr w:rsidR="00A56FC7" w:rsidRPr="00A56FC7" w:rsidSect="00122E94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1220" w14:textId="77777777" w:rsidR="00CD07CE" w:rsidRDefault="00CD07CE" w:rsidP="0051352E">
      <w:pPr>
        <w:spacing w:after="0" w:line="240" w:lineRule="auto"/>
      </w:pPr>
      <w:r>
        <w:separator/>
      </w:r>
    </w:p>
  </w:endnote>
  <w:endnote w:type="continuationSeparator" w:id="0">
    <w:p w14:paraId="2FD3926B" w14:textId="77777777" w:rsidR="00CD07CE" w:rsidRDefault="00CD07CE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8E98" w14:textId="77777777" w:rsidR="00996EF9" w:rsidRDefault="00B93E39" w:rsidP="00B93E39">
    <w:pPr>
      <w:pStyle w:val="Footer"/>
      <w:tabs>
        <w:tab w:val="clear" w:pos="4513"/>
        <w:tab w:val="clear" w:pos="9026"/>
        <w:tab w:val="center" w:pos="4535"/>
      </w:tabs>
    </w:pPr>
    <w:r w:rsidRPr="004F2AF5">
      <w:rPr>
        <w:b/>
        <w:bCs/>
        <w:noProof/>
        <w:color w:val="000000" w:themeColor="text1"/>
        <w:sz w:val="20"/>
        <w:szCs w:val="20"/>
        <w:lang w:eastAsia="en-AU"/>
      </w:rPr>
      <w:drawing>
        <wp:anchor distT="0" distB="0" distL="114300" distR="114300" simplePos="0" relativeHeight="251658241" behindDoc="1" locked="0" layoutInCell="1" allowOverlap="1" wp14:anchorId="59C4A5AA" wp14:editId="68144857">
          <wp:simplePos x="0" y="0"/>
          <wp:positionH relativeFrom="column">
            <wp:posOffset>-900430</wp:posOffset>
          </wp:positionH>
          <wp:positionV relativeFrom="paragraph">
            <wp:posOffset>553085</wp:posOffset>
          </wp:positionV>
          <wp:extent cx="7663180" cy="706120"/>
          <wp:effectExtent l="0" t="0" r="0" b="0"/>
          <wp:wrapThrough wrapText="bothSides">
            <wp:wrapPolygon edited="0">
              <wp:start x="0" y="0"/>
              <wp:lineTo x="0" y="20978"/>
              <wp:lineTo x="21532" y="20978"/>
              <wp:lineTo x="21532" y="0"/>
              <wp:lineTo x="0" y="0"/>
            </wp:wrapPolygon>
          </wp:wrapThrough>
          <wp:docPr id="820813243" name="Picture 820813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18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4F2AF5">
      <w:rPr>
        <w:b/>
        <w:bCs/>
        <w:sz w:val="20"/>
        <w:szCs w:val="20"/>
      </w:rPr>
      <w:t>Further information:</w:t>
    </w:r>
    <w:r>
      <w:rPr>
        <w:b/>
        <w:bCs/>
        <w:sz w:val="20"/>
        <w:szCs w:val="20"/>
      </w:rPr>
      <w:t xml:space="preserve"> </w:t>
    </w:r>
    <w:r w:rsidRPr="00B93E39">
      <w:rPr>
        <w:sz w:val="20"/>
        <w:szCs w:val="20"/>
      </w:rPr>
      <w:t xml:space="preserve">Visit the FSC website at </w:t>
    </w:r>
    <w:hyperlink r:id="rId2" w:history="1">
      <w:r w:rsidRPr="00B93E39">
        <w:rPr>
          <w:rStyle w:val="Hyperlink"/>
          <w:b/>
          <w:bCs/>
          <w:color w:val="9A1B27" w:themeColor="accent1"/>
          <w:sz w:val="20"/>
          <w:szCs w:val="20"/>
        </w:rPr>
        <w:t>www.fsc.gov.au</w:t>
      </w:r>
    </w:hyperlink>
    <w:r>
      <w:rPr>
        <w:sz w:val="20"/>
        <w:szCs w:val="20"/>
      </w:rPr>
      <w:t xml:space="preserve">  </w:t>
    </w:r>
    <w:r>
      <w:rPr>
        <w:sz w:val="20"/>
        <w:szCs w:val="20"/>
      </w:rPr>
      <w:br/>
    </w:r>
    <w:r w:rsidRPr="00B93E39">
      <w:rPr>
        <w:sz w:val="20"/>
        <w:szCs w:val="20"/>
      </w:rPr>
      <w:t xml:space="preserve">Contact the FSC Assist Line on </w:t>
    </w:r>
    <w:r w:rsidRPr="00B93E39">
      <w:rPr>
        <w:b/>
        <w:bCs/>
        <w:sz w:val="20"/>
        <w:szCs w:val="20"/>
      </w:rPr>
      <w:t>1800 652 500</w:t>
    </w:r>
    <w:r>
      <w:rPr>
        <w:b/>
        <w:bCs/>
        <w:sz w:val="20"/>
        <w:szCs w:val="20"/>
      </w:rPr>
      <w:t xml:space="preserve">   </w:t>
    </w:r>
    <w:r>
      <w:rPr>
        <w:sz w:val="20"/>
        <w:szCs w:val="20"/>
      </w:rPr>
      <w:t xml:space="preserve"> |    </w:t>
    </w:r>
    <w:r w:rsidRPr="00B93E39">
      <w:rPr>
        <w:sz w:val="20"/>
        <w:szCs w:val="20"/>
      </w:rPr>
      <w:t xml:space="preserve">Contact the OFSC via email at </w:t>
    </w:r>
    <w:r w:rsidRPr="00B93E39">
      <w:rPr>
        <w:b/>
        <w:bCs/>
        <w:sz w:val="20"/>
        <w:szCs w:val="20"/>
      </w:rPr>
      <w:t>ofsc@dewr.gov.au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A06A" w14:textId="77777777" w:rsidR="00662A42" w:rsidRPr="004F2AF5" w:rsidRDefault="00B93E39" w:rsidP="00B93E39">
    <w:pPr>
      <w:pStyle w:val="Footer"/>
      <w:jc w:val="center"/>
      <w:rPr>
        <w:b/>
        <w:bCs/>
        <w:sz w:val="20"/>
        <w:szCs w:val="20"/>
      </w:rPr>
    </w:pPr>
    <w:r w:rsidRPr="004F2AF5">
      <w:rPr>
        <w:b/>
        <w:bCs/>
        <w:noProof/>
        <w:color w:val="000000" w:themeColor="text1"/>
        <w:sz w:val="20"/>
        <w:szCs w:val="20"/>
        <w:lang w:eastAsia="en-AU"/>
      </w:rPr>
      <w:drawing>
        <wp:anchor distT="0" distB="0" distL="114300" distR="114300" simplePos="0" relativeHeight="251658240" behindDoc="1" locked="0" layoutInCell="1" allowOverlap="1" wp14:anchorId="6D282CC9" wp14:editId="394B0C89">
          <wp:simplePos x="0" y="0"/>
          <wp:positionH relativeFrom="column">
            <wp:posOffset>-898525</wp:posOffset>
          </wp:positionH>
          <wp:positionV relativeFrom="paragraph">
            <wp:posOffset>718820</wp:posOffset>
          </wp:positionV>
          <wp:extent cx="7663180" cy="706120"/>
          <wp:effectExtent l="0" t="0" r="0" b="0"/>
          <wp:wrapThrough wrapText="bothSides">
            <wp:wrapPolygon edited="0">
              <wp:start x="0" y="0"/>
              <wp:lineTo x="0" y="20978"/>
              <wp:lineTo x="21532" y="20978"/>
              <wp:lineTo x="21532" y="0"/>
              <wp:lineTo x="0" y="0"/>
            </wp:wrapPolygon>
          </wp:wrapThrough>
          <wp:docPr id="843015707" name="Picture 843015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18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0"/>
        <w:szCs w:val="20"/>
      </w:rPr>
      <w:br/>
    </w:r>
    <w:r w:rsidRPr="004F2AF5">
      <w:rPr>
        <w:b/>
        <w:bCs/>
        <w:sz w:val="20"/>
        <w:szCs w:val="20"/>
      </w:rPr>
      <w:t>Further information:</w:t>
    </w:r>
    <w:r>
      <w:rPr>
        <w:b/>
        <w:bCs/>
        <w:sz w:val="20"/>
        <w:szCs w:val="20"/>
      </w:rPr>
      <w:t xml:space="preserve"> </w:t>
    </w:r>
    <w:r w:rsidR="004F2AF5" w:rsidRPr="00B93E39">
      <w:rPr>
        <w:sz w:val="20"/>
        <w:szCs w:val="20"/>
      </w:rPr>
      <w:t xml:space="preserve">Visit the FSC website at </w:t>
    </w:r>
    <w:hyperlink r:id="rId2" w:history="1">
      <w:r w:rsidR="004F2AF5" w:rsidRPr="00B93E39">
        <w:rPr>
          <w:rStyle w:val="Hyperlink"/>
          <w:b/>
          <w:bCs/>
          <w:color w:val="9A1B27" w:themeColor="accent1"/>
          <w:sz w:val="20"/>
          <w:szCs w:val="20"/>
        </w:rPr>
        <w:t>www.fsc.gov.au</w:t>
      </w:r>
    </w:hyperlink>
    <w:r>
      <w:rPr>
        <w:sz w:val="20"/>
        <w:szCs w:val="20"/>
      </w:rPr>
      <w:t xml:space="preserve">  </w:t>
    </w:r>
    <w:r>
      <w:rPr>
        <w:sz w:val="20"/>
        <w:szCs w:val="20"/>
      </w:rPr>
      <w:br/>
    </w:r>
    <w:r w:rsidR="004F2AF5" w:rsidRPr="00B93E39">
      <w:rPr>
        <w:sz w:val="20"/>
        <w:szCs w:val="20"/>
      </w:rPr>
      <w:t xml:space="preserve">Contact the FSC Assist Line on </w:t>
    </w:r>
    <w:r w:rsidR="004F2AF5" w:rsidRPr="00B93E39">
      <w:rPr>
        <w:b/>
        <w:bCs/>
        <w:sz w:val="20"/>
        <w:szCs w:val="20"/>
      </w:rPr>
      <w:t>1800 652 500</w:t>
    </w:r>
    <w:r>
      <w:rPr>
        <w:b/>
        <w:bCs/>
        <w:sz w:val="20"/>
        <w:szCs w:val="20"/>
      </w:rPr>
      <w:t xml:space="preserve">   </w:t>
    </w:r>
    <w:r>
      <w:rPr>
        <w:sz w:val="20"/>
        <w:szCs w:val="20"/>
      </w:rPr>
      <w:t xml:space="preserve"> |    </w:t>
    </w:r>
    <w:r w:rsidR="004F2AF5" w:rsidRPr="00B93E39">
      <w:rPr>
        <w:sz w:val="20"/>
        <w:szCs w:val="20"/>
      </w:rPr>
      <w:t xml:space="preserve">Contact the OFSC via email at </w:t>
    </w:r>
    <w:r w:rsidR="004F2AF5" w:rsidRPr="00B93E39">
      <w:rPr>
        <w:b/>
        <w:bCs/>
        <w:sz w:val="20"/>
        <w:szCs w:val="20"/>
      </w:rPr>
      <w:t>ofsc@dewr.gov.au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9E1D" w14:textId="77777777" w:rsidR="00CD07CE" w:rsidRDefault="00CD07CE" w:rsidP="0051352E">
      <w:pPr>
        <w:spacing w:after="0" w:line="240" w:lineRule="auto"/>
      </w:pPr>
      <w:r>
        <w:separator/>
      </w:r>
    </w:p>
  </w:footnote>
  <w:footnote w:type="continuationSeparator" w:id="0">
    <w:p w14:paraId="523D2701" w14:textId="77777777" w:rsidR="00CD07CE" w:rsidRDefault="00CD07CE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695408"/>
    <w:multiLevelType w:val="hybridMultilevel"/>
    <w:tmpl w:val="0B1ED996"/>
    <w:lvl w:ilvl="0" w:tplc="137A7D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6D00A6"/>
    <w:multiLevelType w:val="hybridMultilevel"/>
    <w:tmpl w:val="4D76F636"/>
    <w:lvl w:ilvl="0" w:tplc="137A7D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73351"/>
    <w:multiLevelType w:val="hybridMultilevel"/>
    <w:tmpl w:val="D6A8746C"/>
    <w:lvl w:ilvl="0" w:tplc="137A7D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0"/>
  </w:num>
  <w:num w:numId="12" w16cid:durableId="1523323380">
    <w:abstractNumId w:val="13"/>
  </w:num>
  <w:num w:numId="13" w16cid:durableId="933829800">
    <w:abstractNumId w:val="14"/>
  </w:num>
  <w:num w:numId="14" w16cid:durableId="1181817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5928808">
    <w:abstractNumId w:val="13"/>
  </w:num>
  <w:num w:numId="16" w16cid:durableId="1166021225">
    <w:abstractNumId w:val="14"/>
  </w:num>
  <w:num w:numId="17" w16cid:durableId="1814981661">
    <w:abstractNumId w:val="10"/>
  </w:num>
  <w:num w:numId="18" w16cid:durableId="1779981047">
    <w:abstractNumId w:val="15"/>
  </w:num>
  <w:num w:numId="19" w16cid:durableId="1248033713">
    <w:abstractNumId w:val="11"/>
  </w:num>
  <w:num w:numId="20" w16cid:durableId="120732322">
    <w:abstractNumId w:val="12"/>
  </w:num>
  <w:num w:numId="21" w16cid:durableId="15532730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B7"/>
    <w:rsid w:val="00002EFD"/>
    <w:rsid w:val="000217D6"/>
    <w:rsid w:val="00021B58"/>
    <w:rsid w:val="0003341B"/>
    <w:rsid w:val="00036BEF"/>
    <w:rsid w:val="00052BBC"/>
    <w:rsid w:val="00063F47"/>
    <w:rsid w:val="00067075"/>
    <w:rsid w:val="00085EBA"/>
    <w:rsid w:val="000A453D"/>
    <w:rsid w:val="000D119C"/>
    <w:rsid w:val="000D4ECE"/>
    <w:rsid w:val="000F1177"/>
    <w:rsid w:val="000F2DB0"/>
    <w:rsid w:val="00101059"/>
    <w:rsid w:val="0010230A"/>
    <w:rsid w:val="00111085"/>
    <w:rsid w:val="00111E26"/>
    <w:rsid w:val="00122E94"/>
    <w:rsid w:val="0012670C"/>
    <w:rsid w:val="00140A92"/>
    <w:rsid w:val="00152F78"/>
    <w:rsid w:val="00157F35"/>
    <w:rsid w:val="0016713F"/>
    <w:rsid w:val="00176258"/>
    <w:rsid w:val="001A6D27"/>
    <w:rsid w:val="001C1AFA"/>
    <w:rsid w:val="00217EAB"/>
    <w:rsid w:val="0022498C"/>
    <w:rsid w:val="0022591A"/>
    <w:rsid w:val="00226016"/>
    <w:rsid w:val="0022626C"/>
    <w:rsid w:val="00235FEC"/>
    <w:rsid w:val="00243861"/>
    <w:rsid w:val="00254F98"/>
    <w:rsid w:val="00264022"/>
    <w:rsid w:val="002724D0"/>
    <w:rsid w:val="00273F35"/>
    <w:rsid w:val="00277620"/>
    <w:rsid w:val="00280B41"/>
    <w:rsid w:val="00283073"/>
    <w:rsid w:val="002A7840"/>
    <w:rsid w:val="002B1CE5"/>
    <w:rsid w:val="002C3D01"/>
    <w:rsid w:val="002C7E1B"/>
    <w:rsid w:val="002D114C"/>
    <w:rsid w:val="002F4DB3"/>
    <w:rsid w:val="0030037D"/>
    <w:rsid w:val="00306DBC"/>
    <w:rsid w:val="003310C7"/>
    <w:rsid w:val="0033409E"/>
    <w:rsid w:val="00350FFA"/>
    <w:rsid w:val="0035308B"/>
    <w:rsid w:val="00355977"/>
    <w:rsid w:val="003660C4"/>
    <w:rsid w:val="003772CC"/>
    <w:rsid w:val="00382F07"/>
    <w:rsid w:val="003955A0"/>
    <w:rsid w:val="003A2EFF"/>
    <w:rsid w:val="003A4422"/>
    <w:rsid w:val="003C201A"/>
    <w:rsid w:val="00403AF9"/>
    <w:rsid w:val="00414677"/>
    <w:rsid w:val="0041575E"/>
    <w:rsid w:val="00433CA3"/>
    <w:rsid w:val="004462FD"/>
    <w:rsid w:val="004533A3"/>
    <w:rsid w:val="00453C04"/>
    <w:rsid w:val="00454DD3"/>
    <w:rsid w:val="0047234B"/>
    <w:rsid w:val="004929D9"/>
    <w:rsid w:val="00495658"/>
    <w:rsid w:val="00497764"/>
    <w:rsid w:val="004C4C15"/>
    <w:rsid w:val="004E51B3"/>
    <w:rsid w:val="004E766F"/>
    <w:rsid w:val="004F2AF5"/>
    <w:rsid w:val="0051352E"/>
    <w:rsid w:val="00517DA7"/>
    <w:rsid w:val="00520A33"/>
    <w:rsid w:val="00523A35"/>
    <w:rsid w:val="00523F4D"/>
    <w:rsid w:val="0052769E"/>
    <w:rsid w:val="00527AE4"/>
    <w:rsid w:val="00531FA4"/>
    <w:rsid w:val="005516CC"/>
    <w:rsid w:val="0055569D"/>
    <w:rsid w:val="0057288F"/>
    <w:rsid w:val="00596A88"/>
    <w:rsid w:val="00597A0A"/>
    <w:rsid w:val="005B338C"/>
    <w:rsid w:val="005B3462"/>
    <w:rsid w:val="005B5340"/>
    <w:rsid w:val="005C7D6D"/>
    <w:rsid w:val="005D7CE7"/>
    <w:rsid w:val="005F0CED"/>
    <w:rsid w:val="005F2B34"/>
    <w:rsid w:val="00610A38"/>
    <w:rsid w:val="0062624F"/>
    <w:rsid w:val="00630DDF"/>
    <w:rsid w:val="00662A42"/>
    <w:rsid w:val="00665D27"/>
    <w:rsid w:val="00697BEF"/>
    <w:rsid w:val="006A2268"/>
    <w:rsid w:val="006B0B39"/>
    <w:rsid w:val="006B25AE"/>
    <w:rsid w:val="006B672B"/>
    <w:rsid w:val="006C21A8"/>
    <w:rsid w:val="006C2486"/>
    <w:rsid w:val="006C7C38"/>
    <w:rsid w:val="006D154E"/>
    <w:rsid w:val="006E5D6E"/>
    <w:rsid w:val="006F1BB7"/>
    <w:rsid w:val="00704585"/>
    <w:rsid w:val="00721B03"/>
    <w:rsid w:val="0072638B"/>
    <w:rsid w:val="00732FCD"/>
    <w:rsid w:val="00746440"/>
    <w:rsid w:val="00755756"/>
    <w:rsid w:val="007570DC"/>
    <w:rsid w:val="00791869"/>
    <w:rsid w:val="007B1ABA"/>
    <w:rsid w:val="007B3D7C"/>
    <w:rsid w:val="007B74C5"/>
    <w:rsid w:val="008231D5"/>
    <w:rsid w:val="0082505F"/>
    <w:rsid w:val="008373F4"/>
    <w:rsid w:val="00842C50"/>
    <w:rsid w:val="00845F56"/>
    <w:rsid w:val="008507C1"/>
    <w:rsid w:val="00861934"/>
    <w:rsid w:val="008637DC"/>
    <w:rsid w:val="008A1230"/>
    <w:rsid w:val="008B00B6"/>
    <w:rsid w:val="008B6B02"/>
    <w:rsid w:val="008B796D"/>
    <w:rsid w:val="008D26A5"/>
    <w:rsid w:val="008D3C1E"/>
    <w:rsid w:val="008D762A"/>
    <w:rsid w:val="008E22BA"/>
    <w:rsid w:val="008E5883"/>
    <w:rsid w:val="008F0AC9"/>
    <w:rsid w:val="008F2016"/>
    <w:rsid w:val="008F54C7"/>
    <w:rsid w:val="00900F7F"/>
    <w:rsid w:val="00901932"/>
    <w:rsid w:val="00902817"/>
    <w:rsid w:val="00902B4D"/>
    <w:rsid w:val="00921717"/>
    <w:rsid w:val="00927C32"/>
    <w:rsid w:val="009325F3"/>
    <w:rsid w:val="0093473D"/>
    <w:rsid w:val="00942A8F"/>
    <w:rsid w:val="00944ECC"/>
    <w:rsid w:val="00950513"/>
    <w:rsid w:val="00971035"/>
    <w:rsid w:val="00972F57"/>
    <w:rsid w:val="00995280"/>
    <w:rsid w:val="00996EF9"/>
    <w:rsid w:val="009C2572"/>
    <w:rsid w:val="009D2278"/>
    <w:rsid w:val="009F3839"/>
    <w:rsid w:val="00A005B6"/>
    <w:rsid w:val="00A14B02"/>
    <w:rsid w:val="00A228AE"/>
    <w:rsid w:val="00A24E6E"/>
    <w:rsid w:val="00A43694"/>
    <w:rsid w:val="00A44C17"/>
    <w:rsid w:val="00A56FC7"/>
    <w:rsid w:val="00A668BF"/>
    <w:rsid w:val="00A66ADD"/>
    <w:rsid w:val="00A67ADA"/>
    <w:rsid w:val="00A72575"/>
    <w:rsid w:val="00A74071"/>
    <w:rsid w:val="00A754E4"/>
    <w:rsid w:val="00A85BE1"/>
    <w:rsid w:val="00AA124A"/>
    <w:rsid w:val="00AA2A96"/>
    <w:rsid w:val="00AB7192"/>
    <w:rsid w:val="00AF6F3F"/>
    <w:rsid w:val="00B0681A"/>
    <w:rsid w:val="00B100CC"/>
    <w:rsid w:val="00B321ED"/>
    <w:rsid w:val="00B327E4"/>
    <w:rsid w:val="00B456C5"/>
    <w:rsid w:val="00B6689D"/>
    <w:rsid w:val="00B66DBB"/>
    <w:rsid w:val="00B72368"/>
    <w:rsid w:val="00B761C0"/>
    <w:rsid w:val="00B93E39"/>
    <w:rsid w:val="00BA04E1"/>
    <w:rsid w:val="00BB3FE8"/>
    <w:rsid w:val="00BD308F"/>
    <w:rsid w:val="00BD7FF7"/>
    <w:rsid w:val="00BE3B94"/>
    <w:rsid w:val="00BE7995"/>
    <w:rsid w:val="00BF7DA4"/>
    <w:rsid w:val="00C2685B"/>
    <w:rsid w:val="00C54D58"/>
    <w:rsid w:val="00C573E1"/>
    <w:rsid w:val="00C60222"/>
    <w:rsid w:val="00C7162C"/>
    <w:rsid w:val="00C736D3"/>
    <w:rsid w:val="00C821BD"/>
    <w:rsid w:val="00C9130F"/>
    <w:rsid w:val="00C93CC8"/>
    <w:rsid w:val="00C95DF6"/>
    <w:rsid w:val="00C96F9E"/>
    <w:rsid w:val="00CC3BA4"/>
    <w:rsid w:val="00CD07CE"/>
    <w:rsid w:val="00D10245"/>
    <w:rsid w:val="00D21CAF"/>
    <w:rsid w:val="00D40A8D"/>
    <w:rsid w:val="00D55D39"/>
    <w:rsid w:val="00D55FF5"/>
    <w:rsid w:val="00D66DFD"/>
    <w:rsid w:val="00D67CAE"/>
    <w:rsid w:val="00DA1B7B"/>
    <w:rsid w:val="00DB0DAE"/>
    <w:rsid w:val="00DB79DF"/>
    <w:rsid w:val="00DD40E8"/>
    <w:rsid w:val="00DE0402"/>
    <w:rsid w:val="00DE1D12"/>
    <w:rsid w:val="00E02099"/>
    <w:rsid w:val="00E118C4"/>
    <w:rsid w:val="00E128C8"/>
    <w:rsid w:val="00E14881"/>
    <w:rsid w:val="00E15F97"/>
    <w:rsid w:val="00E2003E"/>
    <w:rsid w:val="00E36516"/>
    <w:rsid w:val="00E36EF8"/>
    <w:rsid w:val="00E45B7A"/>
    <w:rsid w:val="00E47A3A"/>
    <w:rsid w:val="00E57B6A"/>
    <w:rsid w:val="00E67289"/>
    <w:rsid w:val="00E84D7E"/>
    <w:rsid w:val="00E8793D"/>
    <w:rsid w:val="00E9345D"/>
    <w:rsid w:val="00E93617"/>
    <w:rsid w:val="00E96D06"/>
    <w:rsid w:val="00EA32F7"/>
    <w:rsid w:val="00EB6D89"/>
    <w:rsid w:val="00EC6A53"/>
    <w:rsid w:val="00ED3DA5"/>
    <w:rsid w:val="00EE009A"/>
    <w:rsid w:val="00EE5EEB"/>
    <w:rsid w:val="00EF2D20"/>
    <w:rsid w:val="00F01BB0"/>
    <w:rsid w:val="00F12AB2"/>
    <w:rsid w:val="00F230CD"/>
    <w:rsid w:val="00F25273"/>
    <w:rsid w:val="00F51C18"/>
    <w:rsid w:val="00F57C03"/>
    <w:rsid w:val="00FA31E2"/>
    <w:rsid w:val="00FB6477"/>
    <w:rsid w:val="00FD156B"/>
    <w:rsid w:val="00FF5B70"/>
    <w:rsid w:val="00FF5BB9"/>
    <w:rsid w:val="0DF6E86C"/>
    <w:rsid w:val="11977417"/>
    <w:rsid w:val="210CD87C"/>
    <w:rsid w:val="215C96C8"/>
    <w:rsid w:val="33AC10EE"/>
    <w:rsid w:val="366F1C1F"/>
    <w:rsid w:val="45D8FA34"/>
    <w:rsid w:val="46BA8B0C"/>
    <w:rsid w:val="46D4C1AC"/>
    <w:rsid w:val="512A89DD"/>
    <w:rsid w:val="70D77016"/>
    <w:rsid w:val="75645EB9"/>
    <w:rsid w:val="7D9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86CEEE"/>
  <w14:defaultImageDpi w14:val="330"/>
  <w15:chartTrackingRefBased/>
  <w15:docId w15:val="{804C387D-4A38-45EF-8F43-F94CF9EE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0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02"/>
    <w:pPr>
      <w:keepNext/>
      <w:keepLines/>
      <w:spacing w:before="600" w:after="0"/>
      <w:outlineLvl w:val="0"/>
    </w:pPr>
    <w:rPr>
      <w:rFonts w:eastAsiaTheme="majorEastAsia" w:cstheme="majorBidi"/>
      <w:b/>
      <w:color w:val="9A1B27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02"/>
    <w:pPr>
      <w:keepNext/>
      <w:keepLines/>
      <w:spacing w:before="240" w:after="0"/>
      <w:outlineLvl w:val="1"/>
    </w:pPr>
    <w:rPr>
      <w:rFonts w:eastAsiaTheme="majorEastAsia" w:cstheme="majorBidi"/>
      <w:b/>
      <w:color w:val="33352A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ADA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33352A" w:themeColor="tex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7ADA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33352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7ADA"/>
    <w:pPr>
      <w:keepNext/>
      <w:keepLines/>
      <w:spacing w:before="240" w:after="0"/>
      <w:outlineLvl w:val="4"/>
    </w:pPr>
    <w:rPr>
      <w:rFonts w:eastAsiaTheme="majorEastAsia" w:cstheme="majorBidi"/>
      <w:b/>
      <w:color w:val="33352A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9A1B27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7ADA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33352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A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3352A" w:themeColor="text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4B02"/>
    <w:pPr>
      <w:spacing w:before="720" w:after="0" w:line="240" w:lineRule="auto"/>
    </w:pPr>
    <w:rPr>
      <w:rFonts w:ascii="Aptos SemiBold" w:eastAsiaTheme="majorEastAsia" w:hAnsi="Aptos SemiBold" w:cstheme="majorBidi"/>
      <w:b/>
      <w:color w:val="33352A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B02"/>
    <w:rPr>
      <w:rFonts w:ascii="Aptos SemiBold" w:eastAsiaTheme="majorEastAsia" w:hAnsi="Aptos SemiBold" w:cstheme="majorBidi"/>
      <w:b/>
      <w:color w:val="33352A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67ADA"/>
    <w:pPr>
      <w:numPr>
        <w:ilvl w:val="1"/>
      </w:numPr>
      <w:spacing w:after="0"/>
    </w:pPr>
    <w:rPr>
      <w:rFonts w:eastAsiaTheme="minorEastAsia"/>
      <w:color w:val="9A1B27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67ADA"/>
    <w:rPr>
      <w:rFonts w:ascii="Aptos Display" w:eastAsiaTheme="minorEastAsia" w:hAnsi="Aptos Display"/>
      <w:color w:val="9A1B27" w:themeColor="accent1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14B02"/>
    <w:rPr>
      <w:rFonts w:ascii="Aptos Display" w:eastAsiaTheme="majorEastAsia" w:hAnsi="Aptos Display" w:cstheme="majorBidi"/>
      <w:b/>
      <w:color w:val="9A1B27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02"/>
    <w:rPr>
      <w:rFonts w:ascii="Aptos Display" w:eastAsiaTheme="majorEastAsia" w:hAnsi="Aptos Display" w:cstheme="majorBidi"/>
      <w:b/>
      <w:color w:val="33352A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7ADA"/>
    <w:rPr>
      <w:rFonts w:ascii="Aptos SemiBold" w:eastAsiaTheme="majorEastAsia" w:hAnsi="Aptos SemiBold" w:cstheme="majorBidi"/>
      <w:color w:val="33352A" w:themeColor="tex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7ADA"/>
    <w:rPr>
      <w:rFonts w:ascii="Aptos SemiBold" w:eastAsiaTheme="majorEastAsia" w:hAnsi="Aptos SemiBold" w:cstheme="majorBidi"/>
      <w:iCs/>
      <w:color w:val="33352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67ADA"/>
    <w:rPr>
      <w:rFonts w:ascii="Aptos Display" w:eastAsiaTheme="majorEastAsia" w:hAnsi="Aptos Display" w:cstheme="majorBidi"/>
      <w:b/>
      <w:color w:val="33352A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4B02"/>
    <w:rPr>
      <w:rFonts w:ascii="Aptos SemiBold" w:eastAsiaTheme="majorEastAsia" w:hAnsi="Aptos SemiBold" w:cstheme="majorBidi"/>
      <w:color w:val="9A1B27" w:themeColor="accent1"/>
    </w:rPr>
  </w:style>
  <w:style w:type="character" w:styleId="Hyperlink">
    <w:name w:val="Hyperlink"/>
    <w:basedOn w:val="DefaultParagraphFont"/>
    <w:uiPriority w:val="99"/>
    <w:unhideWhenUsed/>
    <w:qFormat/>
    <w:rsid w:val="00A14B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SemiBold" w:hAnsi="Aptos SemiBold"/>
        <w:b/>
        <w:color w:val="FFFFFF" w:themeColor="background1"/>
      </w:rPr>
      <w:tblPr/>
      <w:tcPr>
        <w:shd w:val="clear" w:color="auto" w:fill="9A1B27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17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15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67ADA"/>
    <w:rPr>
      <w:rFonts w:ascii="Aptos SemiBold" w:eastAsiaTheme="majorEastAsia" w:hAnsi="Aptos SemiBold" w:cstheme="majorBidi"/>
      <w:i/>
      <w:iCs/>
      <w:color w:val="33352A" w:themeColor="text2"/>
    </w:rPr>
  </w:style>
  <w:style w:type="paragraph" w:customStyle="1" w:styleId="numberedpara">
    <w:name w:val="numbered para"/>
    <w:basedOn w:val="Normal"/>
    <w:rsid w:val="00140A92"/>
    <w:pPr>
      <w:numPr>
        <w:numId w:val="14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0070C0" w:themeColor="followed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ADA"/>
    <w:rPr>
      <w:rFonts w:asciiTheme="majorHAnsi" w:eastAsiaTheme="majorEastAsia" w:hAnsiTheme="majorHAnsi" w:cstheme="majorBidi"/>
      <w:color w:val="33352A" w:themeColor="text2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F2A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672B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F78"/>
    <w:rPr>
      <w:rFonts w:ascii="Aptos Display" w:hAnsi="Aptos Display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52F7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c.gov.au" TargetMode="External"/><Relationship Id="rId1" Type="http://schemas.openxmlformats.org/officeDocument/2006/relationships/image" Target="media/image4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c.gov.au" TargetMode="External"/><Relationship Id="rId1" Type="http://schemas.openxmlformats.org/officeDocument/2006/relationships/image" Target="media/image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3065\OneDrive%20-%20Corporate%20Network\Documents\Projects\Safe%20Work%20Month\3427%20OFSC%20A4%20Factsheet%20Portrait_2_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33352A"/>
      </a:dk2>
      <a:lt2>
        <a:srgbClr val="E4E5DF"/>
      </a:lt2>
      <a:accent1>
        <a:srgbClr val="9A1B27"/>
      </a:accent1>
      <a:accent2>
        <a:srgbClr val="C52539"/>
      </a:accent2>
      <a:accent3>
        <a:srgbClr val="ADB19F"/>
      </a:accent3>
      <a:accent4>
        <a:srgbClr val="F15525"/>
      </a:accent4>
      <a:accent5>
        <a:srgbClr val="EF8F1E"/>
      </a:accent5>
      <a:accent6>
        <a:srgbClr val="7B230B"/>
      </a:accent6>
      <a:hlink>
        <a:srgbClr val="00B0F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5dd72a-e6fa-4bff-8950-363366e3c2fb" xsi:nil="true"/>
    <lcf76f155ced4ddcb4097134ff3c332f xmlns="bdbd165b-f361-4017-b20b-1154cf7fd284">
      <Terms xmlns="http://schemas.microsoft.com/office/infopath/2007/PartnerControls"/>
    </lcf76f155ced4ddcb4097134ff3c332f>
    <Comments xmlns="bdbd165b-f361-4017-b20b-1154cf7fd284" xsi:nil="true"/>
    <MinuteStatus xmlns="bdbd165b-f361-4017-b20b-1154cf7fd284" xsi:nil="true"/>
    <Notes xmlns="bdbd165b-f361-4017-b20b-1154cf7fd284" xsi:nil="true"/>
    <Secreteriat xmlns="bdbd165b-f361-4017-b20b-1154cf7fd284">
      <UserInfo>
        <DisplayName/>
        <AccountId xsi:nil="true"/>
        <AccountType/>
      </UserInfo>
    </Secreteriat>
    <StatusforGovernance xmlns="bdbd165b-f361-4017-b20b-1154cf7fd284" xsi:nil="true"/>
    <Notes0 xmlns="bdbd165b-f361-4017-b20b-1154cf7fd284" xsi:nil="true"/>
    <Date xmlns="bdbd165b-f361-4017-b20b-1154cf7fd284" xsi:nil="true"/>
    <Committee xmlns="bdbd165b-f361-4017-b20b-1154cf7fd284" xsi:nil="true"/>
    <Procedure_x002f_Mapstatus xmlns="bdbd165b-f361-4017-b20b-1154cf7fd284" xsi:nil="true"/>
    <Appealsfactsheet xmlns="bdbd165b-f361-4017-b20b-1154cf7fd284" xsi:nil="true"/>
    <_Flow_SignoffStatus xmlns="bdbd165b-f361-4017-b20b-1154cf7fd284" xsi:nil="true"/>
    <Author0 xmlns="bdbd165b-f361-4017-b20b-1154cf7fd284">
      <UserInfo>
        <DisplayName/>
        <AccountId xsi:nil="true"/>
        <AccountType/>
      </UserInfo>
    </Author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F7A8F94755242B1474651EBAFB18D" ma:contentTypeVersion="33" ma:contentTypeDescription="Create a new document." ma:contentTypeScope="" ma:versionID="460dede52ed1d732168f5f28e9b65647">
  <xsd:schema xmlns:xsd="http://www.w3.org/2001/XMLSchema" xmlns:xs="http://www.w3.org/2001/XMLSchema" xmlns:p="http://schemas.microsoft.com/office/2006/metadata/properties" xmlns:ns2="bdbd165b-f361-4017-b20b-1154cf7fd284" xmlns:ns3="ed5dd72a-e6fa-4bff-8950-363366e3c2fb" targetNamespace="http://schemas.microsoft.com/office/2006/metadata/properties" ma:root="true" ma:fieldsID="66234d807c5d44b3ac52de446ff01446" ns2:_="" ns3:_="">
    <xsd:import namespace="bdbd165b-f361-4017-b20b-1154cf7fd284"/>
    <xsd:import namespace="ed5dd72a-e6fa-4bff-8950-363366e3c2fb"/>
    <xsd:element name="properties">
      <xsd:complexType>
        <xsd:sequence>
          <xsd:element name="documentManagement">
            <xsd:complexType>
              <xsd:all>
                <xsd:element ref="ns2:Committee" minOccurs="0"/>
                <xsd:element ref="ns2:_Flow_SignoffStatus" minOccurs="0"/>
                <xsd:element ref="ns2:Notes" minOccurs="0"/>
                <xsd:element ref="ns2:StatusforGovernance" minOccurs="0"/>
                <xsd:element ref="ns2:Secreteriat" minOccurs="0"/>
                <xsd:element ref="ns2:MinuteStatus" minOccurs="0"/>
                <xsd:element ref="ns2:Comments" minOccurs="0"/>
                <xsd:element ref="ns2:Date" minOccurs="0"/>
                <xsd:element ref="ns2:Author0" minOccurs="0"/>
                <xsd:element ref="ns2:Notes0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Metadata" minOccurs="0"/>
                <xsd:element ref="ns2:MediaServiceSearchProperties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Location" minOccurs="0"/>
                <xsd:element ref="ns2:Appealsfactsheet" minOccurs="0"/>
                <xsd:element ref="ns2:Procedure_x002f_Map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d165b-f361-4017-b20b-1154cf7fd284" elementFormDefault="qualified">
    <xsd:import namespace="http://schemas.microsoft.com/office/2006/documentManagement/types"/>
    <xsd:import namespace="http://schemas.microsoft.com/office/infopath/2007/PartnerControls"/>
    <xsd:element name="Committee" ma:index="2" nillable="true" ma:displayName="Committee" ma:format="Dropdown" ma:internalName="Committe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ct Board"/>
                    <xsd:enumeration value="Continuous Improvement Group"/>
                    <xsd:enumeration value="FSO Forum"/>
                    <xsd:enumeration value="Company Cases"/>
                    <xsd:enumeration value="Other document"/>
                    <xsd:enumeration value="Onboarding"/>
                  </xsd:restriction>
                </xsd:simpleType>
              </xsd:element>
            </xsd:sequence>
          </xsd:extension>
        </xsd:complexContent>
      </xsd:complexType>
    </xsd:element>
    <xsd:element name="_Flow_SignoffStatus" ma:index="4" nillable="true" ma:displayName="Training status" ma:format="Dropdown" ma:internalName="Sign_x002d_off_x0020_statu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reated"/>
                        <xsd:enumeration value="In progress"/>
                        <xsd:enumeration value="Needs updating"/>
                        <xsd:enumeration value="Template required"/>
                        <xsd:enumeration value="Completed"/>
                        <xsd:enumeration value="Schedul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otes" ma:index="5" nillable="true" ma:displayName="Notes " ma:format="Dropdown" ma:internalName="Notes" ma:readOnly="false">
      <xsd:simpleType>
        <xsd:restriction base="dms:Note">
          <xsd:maxLength value="255"/>
        </xsd:restriction>
      </xsd:simpleType>
    </xsd:element>
    <xsd:element name="StatusforGovernance" ma:index="6" nillable="true" ma:displayName="Status for Governance" ma:format="Dropdown" ma:internalName="StatusforGovernance">
      <xsd:simpleType>
        <xsd:restriction base="dms:Choice">
          <xsd:enumeration value="G&amp;A to update"/>
          <xsd:enumeration value="Checked 2025"/>
          <xsd:enumeration value="Ready for EL1 review"/>
          <xsd:enumeration value="In progress"/>
        </xsd:restriction>
      </xsd:simpleType>
    </xsd:element>
    <xsd:element name="Secreteriat" ma:index="7" nillable="true" ma:displayName="Secreteriat" ma:format="Dropdown" ma:list="UserInfo" ma:SharePointGroup="0" ma:internalName="Secreteriat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inuteStatus" ma:index="8" nillable="true" ma:displayName="Status" ma:format="Dropdown" ma:internalName="MinuteStatus" ma:readOnly="false">
      <xsd:simpleType>
        <xsd:restriction base="dms:Choice">
          <xsd:enumeration value="In progress"/>
          <xsd:enumeration value="Folder not active"/>
          <xsd:enumeration value="Choice 3"/>
          <xsd:enumeration value="AO Team advised to update"/>
        </xsd:restriction>
      </xsd:simpleType>
    </xsd:element>
    <xsd:element name="Comments" ma:index="9" nillable="true" ma:displayName="Comments" ma:format="Dropdown" ma:internalName="Comments" ma:readOnly="false">
      <xsd:simpleType>
        <xsd:restriction base="dms:Note">
          <xsd:maxLength value="255"/>
        </xsd:restriction>
      </xsd:simpleType>
    </xsd:element>
    <xsd:element name="Date" ma:index="10" nillable="true" ma:displayName="Date" ma:format="DateOnly" ma:internalName="Date" ma:readOnly="false">
      <xsd:simpleType>
        <xsd:restriction base="dms:DateTime"/>
      </xsd:simpleType>
    </xsd:element>
    <xsd:element name="Author0" ma:index="11" nillable="true" ma:displayName="Author" ma:format="Dropdown" ma:list="UserInfo" ma:SharePointGroup="0" ma:internalName="Author0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12" nillable="true" ma:displayName="Notes" ma:format="Dropdown" ma:internalName="Notes0" ma:readOnly="fals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32" nillable="true" ma:displayName="Location" ma:hidden="true" ma:indexed="true" ma:internalName="MediaServiceLocation" ma:readOnly="true">
      <xsd:simpleType>
        <xsd:restriction base="dms:Text"/>
      </xsd:simpleType>
    </xsd:element>
    <xsd:element name="Appealsfactsheet" ma:index="33" nillable="true" ma:displayName="Appeals factsheet" ma:format="Dropdown" ma:internalName="Appealsfactsheet">
      <xsd:simpleType>
        <xsd:union memberTypes="dms:Text">
          <xsd:simpleType>
            <xsd:restriction base="dms:Choice">
              <xsd:enumeration value="In progress"/>
              <xsd:enumeration value="Completed"/>
              <xsd:enumeration value="Choice 3"/>
            </xsd:restriction>
          </xsd:simpleType>
        </xsd:union>
      </xsd:simpleType>
    </xsd:element>
    <xsd:element name="Procedure_x002f_Mapstatus" ma:index="34" nillable="true" ma:displayName="Procedure / Map status" ma:format="Dropdown" ma:internalName="Procedure_x002f_Mapstatus">
      <xsd:simpleType>
        <xsd:restriction base="dms:Choice">
          <xsd:enumeration value="Started"/>
          <xsd:enumeration value="Not started"/>
          <xsd:enumeration value="For EL1 review"/>
          <xsd:enumeration value="Completed"/>
          <xsd:enumeration value="Needs updating"/>
          <xsd:enumeration value="Seeking audit teams feedback"/>
          <xsd:enumeration value="TEMPLATE"/>
          <xsd:enumeration value="L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dd72a-e6fa-4bff-8950-363366e3c2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a3eb34f-d1ea-40ad-b659-b55717186a43}" ma:internalName="TaxCatchAll" ma:readOnly="false" ma:showField="CatchAllData" ma:web="ed5dd72a-e6fa-4bff-8950-363366e3c2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ed5dd72a-e6fa-4bff-8950-363366e3c2fb"/>
    <ds:schemaRef ds:uri="bdbd165b-f361-4017-b20b-1154cf7fd28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AEEAC8-A8FD-4814-9623-CB5173674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d165b-f361-4017-b20b-1154cf7fd284"/>
    <ds:schemaRef ds:uri="ed5dd72a-e6fa-4bff-8950-363366e3c2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3427 OFSC A4 Factsheet Portrait_2_Template</Template>
  <TotalTime>0</TotalTime>
  <Pages>2</Pages>
  <Words>308</Words>
  <Characters>1934</Characters>
  <Application>Microsoft Office Word</Application>
  <DocSecurity>0</DocSecurity>
  <Lines>74</Lines>
  <Paragraphs>44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OFSC A4 Factsheet Template - Portrait</dc:title>
  <dc:subject/>
  <dc:creator>CARPENTIER,Benjamin</dc:creator>
  <cp:keywords>OFSC  A4 Factsheet Template - Portrait</cp:keywords>
  <dc:description/>
  <cp:lastModifiedBy>GARDINER,Cari</cp:lastModifiedBy>
  <cp:revision>2</cp:revision>
  <dcterms:created xsi:type="dcterms:W3CDTF">2025-10-22T22:20:00Z</dcterms:created>
  <dcterms:modified xsi:type="dcterms:W3CDTF">2025-10-22T22:20:00Z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0x0101001E2F7A8F94755242B1474651EBAFB18D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Order">
    <vt:r8>203500</vt:r8>
  </property>
  <property fmtid="{D5CDD505-2E9C-101B-9397-08002B2CF9AE}" pid="14" name="_ExtendedDescription">
    <vt:lpwstr>DEWR A4 Factsheet Template - Portrait</vt:lpwstr>
  </property>
  <property fmtid="{D5CDD505-2E9C-101B-9397-08002B2CF9AE}" pid="15" name="IntranetKeywords">
    <vt:lpwstr/>
  </property>
  <property fmtid="{D5CDD505-2E9C-101B-9397-08002B2CF9AE}" pid="16" name="DocumentType">
    <vt:lpwstr>40;#Template|53a221cc-9320-4def-8306-8b4e731f6e2e</vt:lpwstr>
  </property>
  <property fmtid="{D5CDD505-2E9C-101B-9397-08002B2CF9AE}" pid="17" name="Stream">
    <vt:lpwstr>41;#Corporate|7bb9040f-4cd9-44c7-bbc0-0be84bb7e1f8;#3;# Communication|e33a97c0-aa3b-4cc8-bf05-e9cabbeb225f</vt:lpwstr>
  </property>
  <property fmtid="{D5CDD505-2E9C-101B-9397-08002B2CF9AE}" pid="18" name="MediaServiceImageTags">
    <vt:lpwstr/>
  </property>
</Properties>
</file>