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E889" w14:textId="77777777" w:rsidR="00067075" w:rsidRDefault="00732FCD" w:rsidP="00E14881">
      <w:r>
        <w:rPr>
          <w:noProof/>
        </w:rPr>
        <w:drawing>
          <wp:anchor distT="0" distB="0" distL="114300" distR="114300" simplePos="0" relativeHeight="251658240" behindDoc="1" locked="0" layoutInCell="1" allowOverlap="1" wp14:anchorId="1ECBDEED" wp14:editId="0E33DC3A">
            <wp:simplePos x="0" y="0"/>
            <wp:positionH relativeFrom="column">
              <wp:posOffset>-1258570</wp:posOffset>
            </wp:positionH>
            <wp:positionV relativeFrom="paragraph">
              <wp:posOffset>-442595</wp:posOffset>
            </wp:positionV>
            <wp:extent cx="8166834" cy="1593849"/>
            <wp:effectExtent l="0" t="0" r="5715" b="6985"/>
            <wp:wrapNone/>
            <wp:docPr id="716659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59681" name="Picture 1"/>
                    <pic:cNvPicPr/>
                  </pic:nvPicPr>
                  <pic:blipFill>
                    <a:blip r:embed="rId11"/>
                    <a:stretch>
                      <a:fillRect/>
                    </a:stretch>
                  </pic:blipFill>
                  <pic:spPr>
                    <a:xfrm>
                      <a:off x="0" y="0"/>
                      <a:ext cx="8166834" cy="1593849"/>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76946466" wp14:editId="12FD1DAE">
            <wp:extent cx="3787502" cy="863600"/>
            <wp:effectExtent l="0" t="0" r="381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a:extLst>
                        <a:ext uri="{96DAC541-7B7A-43D3-8B79-37D633B846F1}">
                          <asvg:svgBlip xmlns:asvg="http://schemas.microsoft.com/office/drawing/2016/SVG/main" r:embed="rId13"/>
                        </a:ext>
                      </a:extLst>
                    </a:blip>
                    <a:stretch>
                      <a:fillRect/>
                    </a:stretch>
                  </pic:blipFill>
                  <pic:spPr>
                    <a:xfrm>
                      <a:off x="0" y="0"/>
                      <a:ext cx="3787502" cy="863600"/>
                    </a:xfrm>
                    <a:prstGeom prst="rect">
                      <a:avLst/>
                    </a:prstGeom>
                  </pic:spPr>
                </pic:pic>
              </a:graphicData>
            </a:graphic>
          </wp:inline>
        </w:drawing>
      </w:r>
    </w:p>
    <w:p w14:paraId="34B9A33E" w14:textId="77777777" w:rsidR="00EC6A53" w:rsidRDefault="00996EF9" w:rsidP="00996EF9">
      <w:pPr>
        <w:tabs>
          <w:tab w:val="left" w:pos="6850"/>
        </w:tabs>
        <w:spacing w:before="100" w:beforeAutospacing="1" w:after="0"/>
        <w:sectPr w:rsidR="00EC6A53" w:rsidSect="00732FCD">
          <w:footerReference w:type="default" r:id="rId14"/>
          <w:footerReference w:type="first" r:id="rId15"/>
          <w:type w:val="continuous"/>
          <w:pgSz w:w="11906" w:h="16838"/>
          <w:pgMar w:top="709" w:right="1418" w:bottom="1418" w:left="1418" w:header="0" w:footer="709" w:gutter="0"/>
          <w:cols w:space="708"/>
          <w:titlePg/>
          <w:docGrid w:linePitch="360"/>
        </w:sectPr>
      </w:pPr>
      <w:r>
        <w:tab/>
      </w:r>
    </w:p>
    <w:p w14:paraId="3E3594E5" w14:textId="77777777" w:rsidR="0004737C" w:rsidRDefault="0004737C" w:rsidP="0004737C">
      <w:pPr>
        <w:pStyle w:val="Subtitle"/>
      </w:pPr>
    </w:p>
    <w:p w14:paraId="46A6A2FE" w14:textId="5774FDB3" w:rsidR="0004737C" w:rsidRDefault="0004737C" w:rsidP="0004737C">
      <w:pPr>
        <w:pStyle w:val="Subtitle"/>
      </w:pPr>
      <w:r>
        <w:t>FACTSHEET</w:t>
      </w:r>
    </w:p>
    <w:p w14:paraId="50B84256" w14:textId="07BE55A6" w:rsidR="006D154E" w:rsidRPr="00E36EF8" w:rsidRDefault="0004737C" w:rsidP="0004737C">
      <w:pPr>
        <w:pStyle w:val="Title"/>
        <w:spacing w:before="0"/>
      </w:pPr>
      <w:r>
        <w:t>Procurement Obligations</w:t>
      </w:r>
      <w:r w:rsidR="00224420">
        <w:t xml:space="preserve"> relevant</w:t>
      </w:r>
      <w:r>
        <w:t xml:space="preserve"> to the OFSC and Supply Nation</w:t>
      </w:r>
    </w:p>
    <w:bookmarkStart w:id="0" w:name="_Toc30065222"/>
    <w:p w14:paraId="47D5BBA7" w14:textId="625B83BC" w:rsidR="002B1CE5" w:rsidRDefault="00EA6E55" w:rsidP="006D154E">
      <w:pPr>
        <w:pStyle w:val="Subtitle"/>
      </w:pPr>
      <w:r>
        <w:rPr>
          <w:noProof/>
        </w:rPr>
        <mc:AlternateContent>
          <mc:Choice Requires="wps">
            <w:drawing>
              <wp:anchor distT="0" distB="0" distL="114300" distR="114300" simplePos="0" relativeHeight="251660288" behindDoc="0" locked="0" layoutInCell="1" allowOverlap="1" wp14:anchorId="409E9E79" wp14:editId="7C3195F5">
                <wp:simplePos x="0" y="0"/>
                <wp:positionH relativeFrom="margin">
                  <wp:align>right</wp:align>
                </wp:positionH>
                <wp:positionV relativeFrom="paragraph">
                  <wp:posOffset>247015</wp:posOffset>
                </wp:positionV>
                <wp:extent cx="5734050" cy="819150"/>
                <wp:effectExtent l="0" t="0" r="19050" b="19050"/>
                <wp:wrapNone/>
                <wp:docPr id="1348062237" name="Rectangle 3"/>
                <wp:cNvGraphicFramePr/>
                <a:graphic xmlns:a="http://schemas.openxmlformats.org/drawingml/2006/main">
                  <a:graphicData uri="http://schemas.microsoft.com/office/word/2010/wordprocessingShape">
                    <wps:wsp>
                      <wps:cNvSpPr/>
                      <wps:spPr>
                        <a:xfrm>
                          <a:off x="0" y="0"/>
                          <a:ext cx="5734050" cy="819150"/>
                        </a:xfrm>
                        <a:prstGeom prst="rect">
                          <a:avLst/>
                        </a:prstGeom>
                        <a:solidFill>
                          <a:srgbClr val="E4E5DF">
                            <a:lumMod val="90000"/>
                          </a:srgbClr>
                        </a:solidFill>
                        <a:ln w="12700" cap="flat" cmpd="sng" algn="ctr">
                          <a:solidFill>
                            <a:srgbClr val="E4E5DF">
                              <a:lumMod val="75000"/>
                            </a:srgbClr>
                          </a:solidFill>
                          <a:prstDash val="solid"/>
                          <a:miter lim="800000"/>
                        </a:ln>
                        <a:effectLst/>
                      </wps:spPr>
                      <wps:txbx>
                        <w:txbxContent>
                          <w:p w14:paraId="1C1B322A" w14:textId="5D7C7EDE" w:rsidR="00263836" w:rsidRPr="00F36BA0" w:rsidRDefault="00263836" w:rsidP="00263836">
                            <w:pPr>
                              <w:rPr>
                                <w:color w:val="000000" w:themeColor="text1"/>
                              </w:rPr>
                            </w:pPr>
                            <w:r>
                              <w:rPr>
                                <w:color w:val="000000" w:themeColor="text1"/>
                              </w:rPr>
                              <w:t>This factsheet provides information on</w:t>
                            </w:r>
                            <w:r w:rsidR="000507AC">
                              <w:rPr>
                                <w:color w:val="000000" w:themeColor="text1"/>
                              </w:rPr>
                              <w:t xml:space="preserve"> Australian Government</w:t>
                            </w:r>
                            <w:r>
                              <w:rPr>
                                <w:color w:val="000000" w:themeColor="text1"/>
                              </w:rPr>
                              <w:t xml:space="preserve"> procurement obligations relevant to the Office of the Federal Safety Commissioner </w:t>
                            </w:r>
                            <w:r w:rsidR="00430756">
                              <w:rPr>
                                <w:color w:val="000000" w:themeColor="text1"/>
                              </w:rPr>
                              <w:t xml:space="preserve">(OFSC) </w:t>
                            </w:r>
                            <w:r>
                              <w:rPr>
                                <w:color w:val="000000" w:themeColor="text1"/>
                              </w:rPr>
                              <w:t xml:space="preserve">and Supply Nation. </w:t>
                            </w:r>
                            <w:r w:rsidR="002C63AE">
                              <w:rPr>
                                <w:color w:val="000000" w:themeColor="text1"/>
                              </w:rPr>
                              <w:t xml:space="preserve">This resource is part of an ongoing collaboration between the OFSC and Supply Nation. </w:t>
                            </w:r>
                          </w:p>
                          <w:p w14:paraId="2E23B4F5" w14:textId="315EC793" w:rsidR="00013528" w:rsidRPr="00F36BA0" w:rsidRDefault="00013528" w:rsidP="0001352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E9E79" id="Rectangle 3" o:spid="_x0000_s1026" style="position:absolute;margin-left:400.3pt;margin-top:19.45pt;width:451.5pt;height:6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kgcwIAABoFAAAOAAAAZHJzL2Uyb0RvYy54bWysVNtuGyEQfa/Uf0C8N2u7dp1YXkdWHFeV&#10;0sRSUuUZs+BFAoYC9m769R3YtXNpVVVV94GdYYa5HM4wv2yNJgfhgwJb0uHZgBJhOVTK7kr67WH9&#10;4ZySEJmtmAYrSvokAr1cvH83b9xMjKAGXQlPMIgNs8aVtI7RzYoi8FoYFs7ACYtGCd6wiKrfFZVn&#10;DUY3uhgNBp+KBnzlPHARAu6uOiNd5PhSCh7vpAwiEl1SrC3m1ed1m9ZiMWeznWeuVrwvg/1DFYYp&#10;i0lPoVYsMrL36pdQRnEPAWQ842AKkFJxkXvAboaDN93c18yJ3AuCE9wJpvD/wvLbw73beIShcWEW&#10;UExdtNKb9Mf6SJvBejqBJdpIOG5Oph/HgwliytF2PrwYooxhiufTzof4WYAhSSipx8vIGLHDTYid&#10;69ElJQugVbVWWmfF77ZX2pMDw4u7Hl9PVut8Vu/NV6i67YsBfn3O0Pnn/K8CaUsaJOZoiq6EM6SY&#10;1CyiaFxV0mB3lDC9Q+7y6HOGV6f7sH8sYzr5izJSoysW6i5SztFxz6iIA6CVQRBTP8eGtE0wiEzh&#10;Hq7nG0pSbLdtf21bqJ42nnjo6B0cXyvMd8NC3DCPfMbWcUbjHS5SA+IBvURJDf7H7/aTP9IMrZQ0&#10;OB+I1fc984IS/cUiAS+G43EaqKyMJ9MRKv6lZfvSYvfmCvAmh/gaOJ7F5B/1UZQezCOO8jJlRROz&#10;HHN3t9IrV7GbW3wMuFgusxsOkWPxxt47noInyBLSD+0j867nXUTG3sJxltjsDf0633TSwnIfQarM&#10;zQRxhytyKik4gJld/WORJvylnr2en7TFTwAAAP//AwBQSwMEFAAGAAgAAAAhAEhrj/feAAAABwEA&#10;AA8AAABkcnMvZG93bnJldi54bWxMj8FOwzAQRO9I/IO1SFwQdWilpAlxKqhUgbiglvbuxiaxsNfB&#10;dtP071lOcJyd0czbejU5y0YdovEo4GGWAdPYemWwE7D/2NwvgcUkUUnrUQu46Air5vqqlpXyZ9zq&#10;cZc6RiUYKymgT2moOI9tr52MMz9oJO/TBycTydBxFeSZyp3l8yzLuZMGaaGXg173uv3anZyA9+e5&#10;sW8v34e79evmgmZbjCEvhLi9mZ4egSU9pb8w/OITOjTEdPQnVJFZAfRIErBYlsDILbMFHY4Uy4sS&#10;eFPz//zNDwAAAP//AwBQSwECLQAUAAYACAAAACEAtoM4kv4AAADhAQAAEwAAAAAAAAAAAAAAAAAA&#10;AAAAW0NvbnRlbnRfVHlwZXNdLnhtbFBLAQItABQABgAIAAAAIQA4/SH/1gAAAJQBAAALAAAAAAAA&#10;AAAAAAAAAC8BAABfcmVscy8ucmVsc1BLAQItABQABgAIAAAAIQCbTckgcwIAABoFAAAOAAAAAAAA&#10;AAAAAAAAAC4CAABkcnMvZTJvRG9jLnhtbFBLAQItABQABgAIAAAAIQBIa4/33gAAAAcBAAAPAAAA&#10;AAAAAAAAAAAAAM0EAABkcnMvZG93bnJldi54bWxQSwUGAAAAAAQABADzAAAA2AUAAAAA&#10;" fillcolor="#cfd1c6" strokecolor="#afb2a1" strokeweight="1pt">
                <v:textbox>
                  <w:txbxContent>
                    <w:p w14:paraId="1C1B322A" w14:textId="5D7C7EDE" w:rsidR="00263836" w:rsidRPr="00F36BA0" w:rsidRDefault="00263836" w:rsidP="00263836">
                      <w:pPr>
                        <w:rPr>
                          <w:color w:val="000000" w:themeColor="text1"/>
                        </w:rPr>
                      </w:pPr>
                      <w:r>
                        <w:rPr>
                          <w:color w:val="000000" w:themeColor="text1"/>
                        </w:rPr>
                        <w:t>This factsheet provides information on</w:t>
                      </w:r>
                      <w:r w:rsidR="000507AC">
                        <w:rPr>
                          <w:color w:val="000000" w:themeColor="text1"/>
                        </w:rPr>
                        <w:t xml:space="preserve"> Australian Government</w:t>
                      </w:r>
                      <w:r>
                        <w:rPr>
                          <w:color w:val="000000" w:themeColor="text1"/>
                        </w:rPr>
                        <w:t xml:space="preserve"> procurement obligations relevant to the Office of the Federal Safety Commissioner </w:t>
                      </w:r>
                      <w:r w:rsidR="00430756">
                        <w:rPr>
                          <w:color w:val="000000" w:themeColor="text1"/>
                        </w:rPr>
                        <w:t xml:space="preserve">(OFSC) </w:t>
                      </w:r>
                      <w:r>
                        <w:rPr>
                          <w:color w:val="000000" w:themeColor="text1"/>
                        </w:rPr>
                        <w:t xml:space="preserve">and Supply Nation. </w:t>
                      </w:r>
                      <w:r w:rsidR="002C63AE">
                        <w:rPr>
                          <w:color w:val="000000" w:themeColor="text1"/>
                        </w:rPr>
                        <w:t xml:space="preserve">This resource is part of an ongoing collaboration between the OFSC and Supply Nation. </w:t>
                      </w:r>
                    </w:p>
                    <w:p w14:paraId="2E23B4F5" w14:textId="315EC793" w:rsidR="00013528" w:rsidRPr="00F36BA0" w:rsidRDefault="00013528" w:rsidP="00013528">
                      <w:pPr>
                        <w:rPr>
                          <w:color w:val="000000" w:themeColor="text1"/>
                        </w:rPr>
                      </w:pPr>
                    </w:p>
                  </w:txbxContent>
                </v:textbox>
                <w10:wrap anchorx="margin"/>
              </v:rect>
            </w:pict>
          </mc:Fallback>
        </mc:AlternateContent>
      </w:r>
      <w:bookmarkEnd w:id="0"/>
    </w:p>
    <w:p w14:paraId="195BD9C9" w14:textId="053BCE07" w:rsidR="00BE5953" w:rsidRDefault="00BE5953" w:rsidP="00BE5953"/>
    <w:p w14:paraId="78375640" w14:textId="77777777" w:rsidR="00BE5953" w:rsidRDefault="00BE5953" w:rsidP="00BE5953"/>
    <w:p w14:paraId="63AEA0EB" w14:textId="0FC52EE7" w:rsidR="00BE5953" w:rsidRDefault="00263836" w:rsidP="002C63AE">
      <w:pPr>
        <w:pStyle w:val="Heading1"/>
      </w:pPr>
      <w:r>
        <w:t xml:space="preserve">What is the OFSC? </w:t>
      </w:r>
    </w:p>
    <w:p w14:paraId="21F7E1CD" w14:textId="76BA0B3F" w:rsidR="00A03AC0" w:rsidRDefault="00A03AC0" w:rsidP="00A03AC0">
      <w:r>
        <w:t xml:space="preserve">The </w:t>
      </w:r>
      <w:r w:rsidR="00430756">
        <w:t>OFSC</w:t>
      </w:r>
      <w:r>
        <w:t xml:space="preserve"> is a branch within the Department of Employment and Workplace Relations. It supports the Federal Safety Commissioner to </w:t>
      </w:r>
      <w:r w:rsidR="00960477">
        <w:t>a</w:t>
      </w:r>
      <w:r>
        <w:t xml:space="preserve">dminister the </w:t>
      </w:r>
      <w:hyperlink r:id="rId16" w:history="1">
        <w:r w:rsidRPr="0093281E">
          <w:rPr>
            <w:rStyle w:val="Hyperlink"/>
          </w:rPr>
          <w:t>Work Health and Safety Accreditation Scheme (the Scheme).</w:t>
        </w:r>
      </w:hyperlink>
      <w:r>
        <w:t xml:space="preserve"> </w:t>
      </w:r>
    </w:p>
    <w:p w14:paraId="0D5C68BB" w14:textId="6DBBE3AA" w:rsidR="00960477" w:rsidRPr="00935B37" w:rsidRDefault="00A03AC0" w:rsidP="00A03AC0">
      <w:pPr>
        <w:rPr>
          <w:i/>
          <w:iCs/>
          <w:color w:val="00B0F0"/>
        </w:rPr>
      </w:pPr>
      <w:r>
        <w:t xml:space="preserve">To tender as a Head contractor (e.g. lead construction company) for most Australian Government-funded construction work, companies will need to be accredited under the Scheme. </w:t>
      </w:r>
    </w:p>
    <w:p w14:paraId="04596FDA" w14:textId="166ADEB5" w:rsidR="004816F2" w:rsidRDefault="00A03AC0" w:rsidP="00A03AC0">
      <w:r>
        <w:t xml:space="preserve">Accreditation is our ‘stamp of approval’ and is evidence of strong safety practices and performance. Accredited companies must undergo periodic assessment of their suitability to continue their accreditation, submit regular incident reports, and participate in ongoing audits. The Scheme enables the Australian Government to use its influence as a significant provider of capital to improve safety practices across the entirety of the construction sector. At the OFSC, the goal is for workers on building and construction sites to return home safely. </w:t>
      </w:r>
    </w:p>
    <w:p w14:paraId="29D05E1B" w14:textId="0D843889" w:rsidR="00EE287B" w:rsidRDefault="00EE287B" w:rsidP="00A03AC0">
      <w:r>
        <w:t xml:space="preserve">There are over 600 accredited companies </w:t>
      </w:r>
      <w:r w:rsidR="002567FF">
        <w:t>who have achieved accreditation across the commercial, civil and residential</w:t>
      </w:r>
      <w:r w:rsidR="000035A5">
        <w:t xml:space="preserve"> fields</w:t>
      </w:r>
      <w:r w:rsidR="002567FF">
        <w:t xml:space="preserve">. </w:t>
      </w:r>
      <w:r w:rsidR="004366CB">
        <w:t xml:space="preserve">A </w:t>
      </w:r>
      <w:r w:rsidR="002567FF">
        <w:t xml:space="preserve">Scheme </w:t>
      </w:r>
      <w:r w:rsidR="004366CB">
        <w:t xml:space="preserve">accreditation will </w:t>
      </w:r>
      <w:r w:rsidR="002567FF">
        <w:t>prequalif</w:t>
      </w:r>
      <w:r w:rsidR="004366CB">
        <w:t>y</w:t>
      </w:r>
      <w:r w:rsidR="002567FF">
        <w:t xml:space="preserve"> </w:t>
      </w:r>
      <w:r w:rsidR="000035A5">
        <w:t xml:space="preserve">accredited </w:t>
      </w:r>
      <w:r w:rsidR="002567FF">
        <w:t xml:space="preserve">companies with most state and territory WHS regulators. </w:t>
      </w:r>
    </w:p>
    <w:p w14:paraId="11456ABA" w14:textId="77777777" w:rsidR="007A2865" w:rsidRDefault="007A2865" w:rsidP="00A03AC0"/>
    <w:p w14:paraId="6A8801B9" w14:textId="77777777" w:rsidR="004366CB" w:rsidRDefault="004366CB" w:rsidP="00A03AC0"/>
    <w:p w14:paraId="32B02BEE" w14:textId="77777777" w:rsidR="000507AC" w:rsidRDefault="000507AC" w:rsidP="00A03AC0"/>
    <w:p w14:paraId="6C430FC1" w14:textId="62D8A11C" w:rsidR="00263836" w:rsidRDefault="00263836" w:rsidP="000507AC">
      <w:pPr>
        <w:pStyle w:val="Heading1"/>
        <w:spacing w:before="0"/>
      </w:pPr>
      <w:r>
        <w:lastRenderedPageBreak/>
        <w:t xml:space="preserve">What is Supply Nation? </w:t>
      </w:r>
    </w:p>
    <w:p w14:paraId="27C1F974" w14:textId="1BEB931E" w:rsidR="00770175" w:rsidRDefault="00770175" w:rsidP="00E20ABB">
      <w:r>
        <w:t xml:space="preserve">Supply Nation is a not-for-profit </w:t>
      </w:r>
      <w:r w:rsidR="009649BF">
        <w:t>organisation</w:t>
      </w:r>
      <w:r>
        <w:t xml:space="preserve"> </w:t>
      </w:r>
      <w:r w:rsidR="00C70087">
        <w:t xml:space="preserve">that works with Aboriginal and Torres Strait Islander businesses to </w:t>
      </w:r>
      <w:r w:rsidR="00986D6D">
        <w:t>diversify the business sector. It maintains the largest</w:t>
      </w:r>
      <w:r w:rsidR="00B73836">
        <w:t xml:space="preserve"> national directory of Aboriginal and Torres Strait Islander businesses</w:t>
      </w:r>
      <w:r w:rsidR="004D5B46">
        <w:t xml:space="preserve">, </w:t>
      </w:r>
      <w:hyperlink r:id="rId17" w:history="1">
        <w:r w:rsidR="00004E36" w:rsidRPr="005346B4">
          <w:rPr>
            <w:rStyle w:val="Hyperlink"/>
          </w:rPr>
          <w:t>Indigenous Business Direct</w:t>
        </w:r>
      </w:hyperlink>
      <w:r w:rsidR="00004E36">
        <w:t xml:space="preserve">, </w:t>
      </w:r>
      <w:r w:rsidR="004D5B46">
        <w:t xml:space="preserve">containing over 5000 First Nations owned businesses. </w:t>
      </w:r>
    </w:p>
    <w:p w14:paraId="2F281E39" w14:textId="7EB712A9" w:rsidR="004816F2" w:rsidRDefault="004816F2" w:rsidP="00E20ABB">
      <w:r>
        <w:t>Supply Nation routinely partners with government, corporate and other not-for-profit organisations to facilitate connections that lead to positive policy outcomes for the traditionally underutilised Indigenous business sector. One of the ways Supply Nation achieves this is by connecting verified Indigenous businesses with corporate and government members to achieve supplier diversity targets as specified in the Indigenous Procurement Policy (IPP).</w:t>
      </w:r>
    </w:p>
    <w:p w14:paraId="26D75BA7" w14:textId="77777777" w:rsidR="00EA6E55" w:rsidRDefault="00E20ABB" w:rsidP="0073363A">
      <w:pPr>
        <w:pStyle w:val="Heading1"/>
        <w:spacing w:before="0"/>
      </w:pPr>
      <w:r>
        <w:t xml:space="preserve">What are the relevant obligations? </w:t>
      </w:r>
    </w:p>
    <w:p w14:paraId="19FFFCB7" w14:textId="50D447E8" w:rsidR="00111614" w:rsidRDefault="00111614" w:rsidP="00EA6E55">
      <w:r>
        <w:t xml:space="preserve">Agencies undertaking </w:t>
      </w:r>
      <w:r w:rsidR="000507AC">
        <w:t xml:space="preserve">Australian </w:t>
      </w:r>
      <w:r>
        <w:t xml:space="preserve">Government procurement generally have obligations relevant to both the OFSC and through the Indigenous Procurement Policy (IPP), Supply Nation. </w:t>
      </w:r>
    </w:p>
    <w:p w14:paraId="02A3E456" w14:textId="4CFB0075" w:rsidR="00E01B27" w:rsidRDefault="00E56C24" w:rsidP="00EA6E55">
      <w:r>
        <w:rPr>
          <w:noProof/>
        </w:rPr>
        <mc:AlternateContent>
          <mc:Choice Requires="wps">
            <w:drawing>
              <wp:anchor distT="0" distB="0" distL="114300" distR="114300" simplePos="0" relativeHeight="251667456" behindDoc="0" locked="0" layoutInCell="1" allowOverlap="1" wp14:anchorId="45619B34" wp14:editId="56E996BD">
                <wp:simplePos x="0" y="0"/>
                <wp:positionH relativeFrom="margin">
                  <wp:align>right</wp:align>
                </wp:positionH>
                <wp:positionV relativeFrom="paragraph">
                  <wp:posOffset>6985</wp:posOffset>
                </wp:positionV>
                <wp:extent cx="5764475" cy="5429250"/>
                <wp:effectExtent l="0" t="0" r="8255" b="0"/>
                <wp:wrapNone/>
                <wp:docPr id="1853319151" name="Rectangle 1"/>
                <wp:cNvGraphicFramePr/>
                <a:graphic xmlns:a="http://schemas.openxmlformats.org/drawingml/2006/main">
                  <a:graphicData uri="http://schemas.microsoft.com/office/word/2010/wordprocessingShape">
                    <wps:wsp>
                      <wps:cNvSpPr/>
                      <wps:spPr>
                        <a:xfrm>
                          <a:off x="0" y="0"/>
                          <a:ext cx="5764475" cy="5429250"/>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F47C9F" w14:textId="6FF2D091" w:rsidR="000C7CCB" w:rsidRPr="002A2466" w:rsidRDefault="000C7CCB" w:rsidP="003F13AE">
                            <w:pPr>
                              <w:jc w:val="center"/>
                              <w:rPr>
                                <w:b/>
                                <w:bCs/>
                                <w:color w:val="000000" w:themeColor="text1"/>
                                <w:u w:val="single"/>
                              </w:rPr>
                            </w:pPr>
                            <w:r w:rsidRPr="002A2466">
                              <w:rPr>
                                <w:b/>
                                <w:bCs/>
                                <w:color w:val="000000" w:themeColor="text1"/>
                                <w:u w:val="single"/>
                              </w:rPr>
                              <w:t>Obligations relevant to the OFSC</w:t>
                            </w:r>
                          </w:p>
                          <w:p w14:paraId="4BEC97DE" w14:textId="00980859" w:rsidR="0093281E" w:rsidRDefault="00E01B27" w:rsidP="00E01B27">
                            <w:pPr>
                              <w:rPr>
                                <w:color w:val="000000" w:themeColor="text1"/>
                              </w:rPr>
                            </w:pPr>
                            <w:r w:rsidRPr="00E01B27">
                              <w:rPr>
                                <w:color w:val="000000" w:themeColor="text1"/>
                              </w:rPr>
                              <w:t xml:space="preserve">In the OFSC’s case, the obligation is outlined in the </w:t>
                            </w:r>
                            <w:r w:rsidRPr="00E01B27">
                              <w:rPr>
                                <w:i/>
                                <w:iCs/>
                                <w:color w:val="000000" w:themeColor="text1"/>
                              </w:rPr>
                              <w:t>Federal Safety Commissioner Act 2022</w:t>
                            </w:r>
                            <w:r w:rsidRPr="00E01B27">
                              <w:rPr>
                                <w:color w:val="000000" w:themeColor="text1"/>
                              </w:rPr>
                              <w:t xml:space="preserve">. This legislation requires that the Commonwealth or a corporate Commonwealth entity must not fund building work unless the builder is accredited, subject to certain financial thresholds. </w:t>
                            </w:r>
                            <w:r w:rsidR="00374588" w:rsidRPr="00E01B27">
                              <w:rPr>
                                <w:color w:val="000000" w:themeColor="text1"/>
                              </w:rPr>
                              <w:t>This means that procurement officers</w:t>
                            </w:r>
                            <w:r w:rsidR="00374588">
                              <w:rPr>
                                <w:color w:val="000000" w:themeColor="text1"/>
                              </w:rPr>
                              <w:t xml:space="preserve"> may</w:t>
                            </w:r>
                            <w:r w:rsidR="00374588" w:rsidRPr="00E01B27">
                              <w:rPr>
                                <w:color w:val="000000" w:themeColor="text1"/>
                              </w:rPr>
                              <w:t xml:space="preserve"> need to ensure a construction company is accredited before they enter into a contract. </w:t>
                            </w:r>
                          </w:p>
                          <w:p w14:paraId="694645B0" w14:textId="5CE9B80F" w:rsidR="00F14918" w:rsidRPr="00374588" w:rsidRDefault="00F14918" w:rsidP="00E01B27">
                            <w:pPr>
                              <w:rPr>
                                <w:color w:val="000000" w:themeColor="text1"/>
                              </w:rPr>
                            </w:pPr>
                            <w:r>
                              <w:rPr>
                                <w:color w:val="000000" w:themeColor="text1"/>
                              </w:rPr>
                              <w:t xml:space="preserve">These financial thresholds depend on whether a project is directly funded </w:t>
                            </w:r>
                            <w:r w:rsidR="0016751F">
                              <w:rPr>
                                <w:color w:val="000000" w:themeColor="text1"/>
                              </w:rPr>
                              <w:t xml:space="preserve">or indirectly funded (where the Commonwealth financially contributes through a funding agreement, grant or other </w:t>
                            </w:r>
                            <w:r w:rsidR="0016751F" w:rsidRPr="00374588">
                              <w:rPr>
                                <w:color w:val="000000" w:themeColor="text1"/>
                              </w:rPr>
                              <w:t xml:space="preserve">program). </w:t>
                            </w:r>
                          </w:p>
                          <w:p w14:paraId="77E5B2DF" w14:textId="6F43BA7E" w:rsidR="00374588" w:rsidRDefault="00374588" w:rsidP="00E01B27">
                            <w:pPr>
                              <w:rPr>
                                <w:color w:val="000000" w:themeColor="text1"/>
                              </w:rPr>
                            </w:pPr>
                            <w:r w:rsidRPr="00374588">
                              <w:rPr>
                                <w:color w:val="000000" w:themeColor="text1"/>
                              </w:rPr>
                              <w:t xml:space="preserve">For </w:t>
                            </w:r>
                            <w:r w:rsidRPr="00374588">
                              <w:rPr>
                                <w:b/>
                                <w:bCs/>
                                <w:color w:val="000000" w:themeColor="text1"/>
                              </w:rPr>
                              <w:t xml:space="preserve">directly funded projects, </w:t>
                            </w:r>
                            <w:r w:rsidRPr="00374588">
                              <w:rPr>
                                <w:color w:val="000000" w:themeColor="text1"/>
                              </w:rPr>
                              <w:t>the head contractor will need to be accredited under the Scheme if the project value is $AU4 million or more</w:t>
                            </w:r>
                            <w:r>
                              <w:rPr>
                                <w:color w:val="000000" w:themeColor="text1"/>
                              </w:rPr>
                              <w:t xml:space="preserve">. </w:t>
                            </w:r>
                            <w:r w:rsidR="00102A1F" w:rsidRPr="00DE56DE">
                              <w:rPr>
                                <w:i/>
                                <w:iCs/>
                                <w:color w:val="000000" w:themeColor="text1"/>
                              </w:rPr>
                              <w:t xml:space="preserve">Procurement officers will need to ensure the proposed head contractor is accredited if this </w:t>
                            </w:r>
                            <w:r w:rsidR="00FF31A7" w:rsidRPr="00DE56DE">
                              <w:rPr>
                                <w:i/>
                                <w:iCs/>
                                <w:color w:val="000000" w:themeColor="text1"/>
                              </w:rPr>
                              <w:t>threshold is met.</w:t>
                            </w:r>
                          </w:p>
                          <w:p w14:paraId="23DC836F" w14:textId="372C9945" w:rsidR="00374588" w:rsidRPr="00374588" w:rsidRDefault="00374588" w:rsidP="00E01B27">
                            <w:pPr>
                              <w:rPr>
                                <w:color w:val="000000" w:themeColor="text1"/>
                              </w:rPr>
                            </w:pPr>
                            <w:r>
                              <w:rPr>
                                <w:color w:val="000000" w:themeColor="text1"/>
                              </w:rPr>
                              <w:t xml:space="preserve">For </w:t>
                            </w:r>
                            <w:r>
                              <w:rPr>
                                <w:b/>
                                <w:bCs/>
                                <w:color w:val="000000" w:themeColor="text1"/>
                              </w:rPr>
                              <w:t>indirectly funded projects</w:t>
                            </w:r>
                            <w:r>
                              <w:rPr>
                                <w:color w:val="000000" w:themeColor="text1"/>
                              </w:rPr>
                              <w:t>, the</w:t>
                            </w:r>
                            <w:r w:rsidR="0035788A" w:rsidRPr="00374588">
                              <w:rPr>
                                <w:color w:val="000000" w:themeColor="text1"/>
                              </w:rPr>
                              <w:t xml:space="preserve"> head contractor will need to be accredited under the Scheme if</w:t>
                            </w:r>
                            <w:r w:rsidR="00D914B9">
                              <w:rPr>
                                <w:color w:val="000000" w:themeColor="text1"/>
                              </w:rPr>
                              <w:t>:</w:t>
                            </w:r>
                          </w:p>
                          <w:p w14:paraId="4953F9E5" w14:textId="77777777" w:rsidR="00F14918" w:rsidRPr="0035788A" w:rsidRDefault="00F14918" w:rsidP="00F14918">
                            <w:pPr>
                              <w:pStyle w:val="ListParagraph"/>
                              <w:numPr>
                                <w:ilvl w:val="1"/>
                                <w:numId w:val="22"/>
                              </w:numPr>
                              <w:rPr>
                                <w:color w:val="000000" w:themeColor="text1"/>
                              </w:rPr>
                            </w:pPr>
                            <w:r w:rsidRPr="0035788A">
                              <w:rPr>
                                <w:color w:val="000000" w:themeColor="text1"/>
                              </w:rPr>
                              <w:t xml:space="preserve">The project includes building work of $4 million or more (including GST) </w:t>
                            </w:r>
                            <w:r w:rsidRPr="0035788A">
                              <w:rPr>
                                <w:b/>
                                <w:bCs/>
                                <w:color w:val="000000" w:themeColor="text1"/>
                              </w:rPr>
                              <w:t>and</w:t>
                            </w:r>
                          </w:p>
                          <w:p w14:paraId="1BCCD810" w14:textId="77777777" w:rsidR="0035788A" w:rsidRDefault="00F14918" w:rsidP="00F14918">
                            <w:pPr>
                              <w:pStyle w:val="ListParagraph"/>
                              <w:numPr>
                                <w:ilvl w:val="1"/>
                                <w:numId w:val="22"/>
                              </w:numPr>
                              <w:rPr>
                                <w:color w:val="000000" w:themeColor="text1"/>
                              </w:rPr>
                            </w:pPr>
                            <w:r w:rsidRPr="0035788A">
                              <w:rPr>
                                <w:color w:val="000000" w:themeColor="text1"/>
                              </w:rPr>
                              <w:t xml:space="preserve">The value of the Commonwealth contribution to the project is at least $6 million (including GST) and represents at least 50% of the total construction project; </w:t>
                            </w:r>
                          </w:p>
                          <w:p w14:paraId="35A69218" w14:textId="409D567F" w:rsidR="00F14918" w:rsidRPr="002A2466" w:rsidRDefault="002A2466" w:rsidP="0035788A">
                            <w:pPr>
                              <w:pStyle w:val="ListParagraph"/>
                              <w:ind w:left="1440"/>
                              <w:rPr>
                                <w:b/>
                                <w:bCs/>
                                <w:color w:val="000000" w:themeColor="text1"/>
                              </w:rPr>
                            </w:pPr>
                            <w:r w:rsidRPr="002A2466">
                              <w:rPr>
                                <w:b/>
                                <w:bCs/>
                                <w:color w:val="000000" w:themeColor="text1"/>
                              </w:rPr>
                              <w:t>OR</w:t>
                            </w:r>
                          </w:p>
                          <w:p w14:paraId="523F7CA2" w14:textId="77777777" w:rsidR="00F14918" w:rsidRDefault="00F14918" w:rsidP="00F14918">
                            <w:pPr>
                              <w:pStyle w:val="ListParagraph"/>
                              <w:numPr>
                                <w:ilvl w:val="1"/>
                                <w:numId w:val="22"/>
                              </w:numPr>
                              <w:rPr>
                                <w:color w:val="000000" w:themeColor="text1"/>
                              </w:rPr>
                            </w:pPr>
                            <w:r w:rsidRPr="0035788A">
                              <w:rPr>
                                <w:color w:val="000000" w:themeColor="text1"/>
                              </w:rPr>
                              <w:t>The Commonwealth contribution to a project is $10 million (including GST) or more, irrespective of the proportion of Commonwealth funding.</w:t>
                            </w:r>
                          </w:p>
                          <w:p w14:paraId="504313A1" w14:textId="0BAF9BE8" w:rsidR="00102A1F" w:rsidRPr="00DE56DE" w:rsidRDefault="004366CB" w:rsidP="00FF31A7">
                            <w:pPr>
                              <w:rPr>
                                <w:i/>
                                <w:iCs/>
                                <w:color w:val="000000" w:themeColor="text1"/>
                              </w:rPr>
                            </w:pPr>
                            <w:r>
                              <w:rPr>
                                <w:i/>
                                <w:iCs/>
                                <w:color w:val="000000" w:themeColor="text1"/>
                              </w:rPr>
                              <w:t xml:space="preserve">Australian </w:t>
                            </w:r>
                            <w:r w:rsidR="000507AC">
                              <w:rPr>
                                <w:i/>
                                <w:iCs/>
                                <w:color w:val="000000" w:themeColor="text1"/>
                              </w:rPr>
                              <w:t>G</w:t>
                            </w:r>
                            <w:r>
                              <w:rPr>
                                <w:i/>
                                <w:iCs/>
                                <w:color w:val="000000" w:themeColor="text1"/>
                              </w:rPr>
                              <w:t>overnment agencies</w:t>
                            </w:r>
                            <w:r w:rsidR="00FF31A7" w:rsidRPr="00DE56DE">
                              <w:rPr>
                                <w:i/>
                                <w:iCs/>
                                <w:color w:val="000000" w:themeColor="text1"/>
                              </w:rPr>
                              <w:t xml:space="preserve"> will need to ensure the proposed head contractor is accredited if this threshold is met.</w:t>
                            </w:r>
                          </w:p>
                          <w:p w14:paraId="29613ED1" w14:textId="77777777" w:rsidR="00E01B27" w:rsidRPr="00E01B27" w:rsidRDefault="00E01B27" w:rsidP="00E01B2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19B34" id="Rectangle 1" o:spid="_x0000_s1027" style="position:absolute;margin-left:402.7pt;margin-top:.55pt;width:453.9pt;height:42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hxmQIAALAFAAAOAAAAZHJzL2Uyb0RvYy54bWysVN9P2zAQfp+0/8Hy+0hbpTAqUlSBmCYx&#10;QMDEs+vYxJLj82y3SffX72ynKQO2h2l9SO378d3d57s7O+9bTbbCeQWmotOjCSXCcKiVea7o98er&#10;T58p8YGZmmkwoqI74en58uOHs84uxAwa0LVwBEGMX3S2ok0IdlEUnjeiZf4IrDColOBaFvDqnova&#10;sQ7RW13MJpPjogNXWwdceI/Sy6yky4QvpeDhVkovAtEVxdxC+rr0XcdvsTxji2fHbKP4kAb7hyxa&#10;pgwGHaEuWWBk49QbqFZxBx5kOOLQFiCl4iLVgNVMJ6+qeWiYFakWJMfbkSb//2D5zfbB3jmkobN+&#10;4fEYq+ila+M/5kf6RNZuJEv0gXAUzk+Oy/JkTglH3bycnc7mic7i4G6dD18EtCQeKurwNRJJbHvt&#10;A4ZE071JjOZBq/pKaZ0usQPEhXZky/DtGOfChGly15v2G9RZXk7wl18RxfjWWXy8F2OI1EsRKQX8&#10;LYg2MZSBGDTnEyXFgYp0Cjstop0290ISVWPxs5TIiPw2R9+wWmTxdD6k+CaXBBiRJcYfsXORf8DO&#10;WQ720VWkJh+dJ39LLDuPHikymDA6t8qAew9AI/ND5Gy/JylTE1kK/bpHbnAHRMsoWUO9u3PEQR46&#10;b/mVwj64Zj7cMYdThvOImyPc4kdq6CoKw4mSBtzP9+TRHpsftZR0OLUV9T82zAlK9FeDY3E6Lcs4&#10;5ulSzk9meHEvNeuXGrNpLwCba4o7yvJ0jPZB74/SQfuEC2YVo6KKGY6xK8qD218uQt4muKK4WK2S&#10;GY62ZeHaPFgewSPPsc8f+yfm7DAMAefoBvYTzhavZiLbRk8Dq00AqdLAHHgdXgDXQmrrYYXFvfPy&#10;nqwOi3b5CwAA//8DAFBLAwQUAAYACAAAACEALdd+/toAAAAGAQAADwAAAGRycy9kb3ducmV2Lnht&#10;bEyPwU7DMBBE70j8g7VI3KgdEKUNcSqEhJAKlxY+wImXOCJeR/G2DXw9ywmOs7OaeVNt5jioI065&#10;T2ShWBhQSG3yPXUW3t+erlagMjvybkiEFr4ww6Y+P6tc6dOJdnjcc6ckhHLpLATmsdQ6twGjy4s0&#10;Ion3kaboWOTUaT+5k4THQV8bs9TR9SQNwY34GLD93B+ihamjm/XryxabxpmtCZG/n0e29vJifrgH&#10;xTjz3zP84gs61MLUpAP5rAYLMoTlWoASc23uZEdjYXW7LEDXlf6PX/8AAAD//wMAUEsBAi0AFAAG&#10;AAgAAAAhALaDOJL+AAAA4QEAABMAAAAAAAAAAAAAAAAAAAAAAFtDb250ZW50X1R5cGVzXS54bWxQ&#10;SwECLQAUAAYACAAAACEAOP0h/9YAAACUAQAACwAAAAAAAAAAAAAAAAAvAQAAX3JlbHMvLnJlbHNQ&#10;SwECLQAUAAYACAAAACEA9cG4cZkCAACwBQAADgAAAAAAAAAAAAAAAAAuAgAAZHJzL2Uyb0RvYy54&#10;bWxQSwECLQAUAAYACAAAACEALdd+/toAAAAGAQAADwAAAAAAAAAAAAAAAADzBAAAZHJzL2Rvd25y&#10;ZXYueG1sUEsFBgAAAAAEAAQA8wAAAPoFAAAAAA==&#10;" fillcolor="#eb8e97 [1300]" stroked="f" strokeweight="1pt">
                <v:textbox>
                  <w:txbxContent>
                    <w:p w14:paraId="35F47C9F" w14:textId="6FF2D091" w:rsidR="000C7CCB" w:rsidRPr="002A2466" w:rsidRDefault="000C7CCB" w:rsidP="003F13AE">
                      <w:pPr>
                        <w:jc w:val="center"/>
                        <w:rPr>
                          <w:b/>
                          <w:bCs/>
                          <w:color w:val="000000" w:themeColor="text1"/>
                          <w:u w:val="single"/>
                        </w:rPr>
                      </w:pPr>
                      <w:r w:rsidRPr="002A2466">
                        <w:rPr>
                          <w:b/>
                          <w:bCs/>
                          <w:color w:val="000000" w:themeColor="text1"/>
                          <w:u w:val="single"/>
                        </w:rPr>
                        <w:t>Obligations relevant to the OFSC</w:t>
                      </w:r>
                    </w:p>
                    <w:p w14:paraId="4BEC97DE" w14:textId="00980859" w:rsidR="0093281E" w:rsidRDefault="00E01B27" w:rsidP="00E01B27">
                      <w:pPr>
                        <w:rPr>
                          <w:color w:val="000000" w:themeColor="text1"/>
                        </w:rPr>
                      </w:pPr>
                      <w:r w:rsidRPr="00E01B27">
                        <w:rPr>
                          <w:color w:val="000000" w:themeColor="text1"/>
                        </w:rPr>
                        <w:t xml:space="preserve">In the OFSC’s case, the obligation is outlined in the </w:t>
                      </w:r>
                      <w:r w:rsidRPr="00E01B27">
                        <w:rPr>
                          <w:i/>
                          <w:iCs/>
                          <w:color w:val="000000" w:themeColor="text1"/>
                        </w:rPr>
                        <w:t>Federal Safety Commissioner Act 2022</w:t>
                      </w:r>
                      <w:r w:rsidRPr="00E01B27">
                        <w:rPr>
                          <w:color w:val="000000" w:themeColor="text1"/>
                        </w:rPr>
                        <w:t xml:space="preserve">. This legislation requires that the Commonwealth or a corporate Commonwealth entity must not fund building work unless the builder is accredited, subject to certain financial thresholds. </w:t>
                      </w:r>
                      <w:r w:rsidR="00374588" w:rsidRPr="00E01B27">
                        <w:rPr>
                          <w:color w:val="000000" w:themeColor="text1"/>
                        </w:rPr>
                        <w:t>This means that procurement officers</w:t>
                      </w:r>
                      <w:r w:rsidR="00374588">
                        <w:rPr>
                          <w:color w:val="000000" w:themeColor="text1"/>
                        </w:rPr>
                        <w:t xml:space="preserve"> may</w:t>
                      </w:r>
                      <w:r w:rsidR="00374588" w:rsidRPr="00E01B27">
                        <w:rPr>
                          <w:color w:val="000000" w:themeColor="text1"/>
                        </w:rPr>
                        <w:t xml:space="preserve"> need to ensure a construction company is accredited before they enter into a contract. </w:t>
                      </w:r>
                    </w:p>
                    <w:p w14:paraId="694645B0" w14:textId="5CE9B80F" w:rsidR="00F14918" w:rsidRPr="00374588" w:rsidRDefault="00F14918" w:rsidP="00E01B27">
                      <w:pPr>
                        <w:rPr>
                          <w:color w:val="000000" w:themeColor="text1"/>
                        </w:rPr>
                      </w:pPr>
                      <w:r>
                        <w:rPr>
                          <w:color w:val="000000" w:themeColor="text1"/>
                        </w:rPr>
                        <w:t xml:space="preserve">These financial thresholds depend on whether a project is directly funded </w:t>
                      </w:r>
                      <w:r w:rsidR="0016751F">
                        <w:rPr>
                          <w:color w:val="000000" w:themeColor="text1"/>
                        </w:rPr>
                        <w:t xml:space="preserve">or indirectly funded (where the Commonwealth financially contributes through a funding agreement, grant or other </w:t>
                      </w:r>
                      <w:r w:rsidR="0016751F" w:rsidRPr="00374588">
                        <w:rPr>
                          <w:color w:val="000000" w:themeColor="text1"/>
                        </w:rPr>
                        <w:t xml:space="preserve">program). </w:t>
                      </w:r>
                    </w:p>
                    <w:p w14:paraId="77E5B2DF" w14:textId="6F43BA7E" w:rsidR="00374588" w:rsidRDefault="00374588" w:rsidP="00E01B27">
                      <w:pPr>
                        <w:rPr>
                          <w:color w:val="000000" w:themeColor="text1"/>
                        </w:rPr>
                      </w:pPr>
                      <w:r w:rsidRPr="00374588">
                        <w:rPr>
                          <w:color w:val="000000" w:themeColor="text1"/>
                        </w:rPr>
                        <w:t xml:space="preserve">For </w:t>
                      </w:r>
                      <w:r w:rsidRPr="00374588">
                        <w:rPr>
                          <w:b/>
                          <w:bCs/>
                          <w:color w:val="000000" w:themeColor="text1"/>
                        </w:rPr>
                        <w:t xml:space="preserve">directly funded projects, </w:t>
                      </w:r>
                      <w:r w:rsidRPr="00374588">
                        <w:rPr>
                          <w:color w:val="000000" w:themeColor="text1"/>
                        </w:rPr>
                        <w:t>the head contractor will need to be accredited under the Scheme if the project value is $AU4 million or more</w:t>
                      </w:r>
                      <w:r>
                        <w:rPr>
                          <w:color w:val="000000" w:themeColor="text1"/>
                        </w:rPr>
                        <w:t xml:space="preserve">. </w:t>
                      </w:r>
                      <w:r w:rsidR="00102A1F" w:rsidRPr="00DE56DE">
                        <w:rPr>
                          <w:i/>
                          <w:iCs/>
                          <w:color w:val="000000" w:themeColor="text1"/>
                        </w:rPr>
                        <w:t xml:space="preserve">Procurement officers will need to ensure the proposed head contractor is accredited if this </w:t>
                      </w:r>
                      <w:r w:rsidR="00FF31A7" w:rsidRPr="00DE56DE">
                        <w:rPr>
                          <w:i/>
                          <w:iCs/>
                          <w:color w:val="000000" w:themeColor="text1"/>
                        </w:rPr>
                        <w:t>threshold is met.</w:t>
                      </w:r>
                    </w:p>
                    <w:p w14:paraId="23DC836F" w14:textId="372C9945" w:rsidR="00374588" w:rsidRPr="00374588" w:rsidRDefault="00374588" w:rsidP="00E01B27">
                      <w:pPr>
                        <w:rPr>
                          <w:color w:val="000000" w:themeColor="text1"/>
                        </w:rPr>
                      </w:pPr>
                      <w:r>
                        <w:rPr>
                          <w:color w:val="000000" w:themeColor="text1"/>
                        </w:rPr>
                        <w:t xml:space="preserve">For </w:t>
                      </w:r>
                      <w:r>
                        <w:rPr>
                          <w:b/>
                          <w:bCs/>
                          <w:color w:val="000000" w:themeColor="text1"/>
                        </w:rPr>
                        <w:t>indirectly funded projects</w:t>
                      </w:r>
                      <w:r>
                        <w:rPr>
                          <w:color w:val="000000" w:themeColor="text1"/>
                        </w:rPr>
                        <w:t>, the</w:t>
                      </w:r>
                      <w:r w:rsidR="0035788A" w:rsidRPr="00374588">
                        <w:rPr>
                          <w:color w:val="000000" w:themeColor="text1"/>
                        </w:rPr>
                        <w:t xml:space="preserve"> head contractor will need to be accredited under the Scheme if</w:t>
                      </w:r>
                      <w:r w:rsidR="00D914B9">
                        <w:rPr>
                          <w:color w:val="000000" w:themeColor="text1"/>
                        </w:rPr>
                        <w:t>:</w:t>
                      </w:r>
                    </w:p>
                    <w:p w14:paraId="4953F9E5" w14:textId="77777777" w:rsidR="00F14918" w:rsidRPr="0035788A" w:rsidRDefault="00F14918" w:rsidP="00F14918">
                      <w:pPr>
                        <w:pStyle w:val="ListParagraph"/>
                        <w:numPr>
                          <w:ilvl w:val="1"/>
                          <w:numId w:val="22"/>
                        </w:numPr>
                        <w:rPr>
                          <w:color w:val="000000" w:themeColor="text1"/>
                        </w:rPr>
                      </w:pPr>
                      <w:r w:rsidRPr="0035788A">
                        <w:rPr>
                          <w:color w:val="000000" w:themeColor="text1"/>
                        </w:rPr>
                        <w:t xml:space="preserve">The project includes building work of $4 million or more (including GST) </w:t>
                      </w:r>
                      <w:r w:rsidRPr="0035788A">
                        <w:rPr>
                          <w:b/>
                          <w:bCs/>
                          <w:color w:val="000000" w:themeColor="text1"/>
                        </w:rPr>
                        <w:t>and</w:t>
                      </w:r>
                    </w:p>
                    <w:p w14:paraId="1BCCD810" w14:textId="77777777" w:rsidR="0035788A" w:rsidRDefault="00F14918" w:rsidP="00F14918">
                      <w:pPr>
                        <w:pStyle w:val="ListParagraph"/>
                        <w:numPr>
                          <w:ilvl w:val="1"/>
                          <w:numId w:val="22"/>
                        </w:numPr>
                        <w:rPr>
                          <w:color w:val="000000" w:themeColor="text1"/>
                        </w:rPr>
                      </w:pPr>
                      <w:r w:rsidRPr="0035788A">
                        <w:rPr>
                          <w:color w:val="000000" w:themeColor="text1"/>
                        </w:rPr>
                        <w:t xml:space="preserve">The value of the Commonwealth contribution to the project is at least $6 million (including GST) and represents at least 50% of the total construction project; </w:t>
                      </w:r>
                    </w:p>
                    <w:p w14:paraId="35A69218" w14:textId="409D567F" w:rsidR="00F14918" w:rsidRPr="002A2466" w:rsidRDefault="002A2466" w:rsidP="0035788A">
                      <w:pPr>
                        <w:pStyle w:val="ListParagraph"/>
                        <w:ind w:left="1440"/>
                        <w:rPr>
                          <w:b/>
                          <w:bCs/>
                          <w:color w:val="000000" w:themeColor="text1"/>
                        </w:rPr>
                      </w:pPr>
                      <w:r w:rsidRPr="002A2466">
                        <w:rPr>
                          <w:b/>
                          <w:bCs/>
                          <w:color w:val="000000" w:themeColor="text1"/>
                        </w:rPr>
                        <w:t>OR</w:t>
                      </w:r>
                    </w:p>
                    <w:p w14:paraId="523F7CA2" w14:textId="77777777" w:rsidR="00F14918" w:rsidRDefault="00F14918" w:rsidP="00F14918">
                      <w:pPr>
                        <w:pStyle w:val="ListParagraph"/>
                        <w:numPr>
                          <w:ilvl w:val="1"/>
                          <w:numId w:val="22"/>
                        </w:numPr>
                        <w:rPr>
                          <w:color w:val="000000" w:themeColor="text1"/>
                        </w:rPr>
                      </w:pPr>
                      <w:r w:rsidRPr="0035788A">
                        <w:rPr>
                          <w:color w:val="000000" w:themeColor="text1"/>
                        </w:rPr>
                        <w:t>The Commonwealth contribution to a project is $10 million (including GST) or more, irrespective of the proportion of Commonwealth funding.</w:t>
                      </w:r>
                    </w:p>
                    <w:p w14:paraId="504313A1" w14:textId="0BAF9BE8" w:rsidR="00102A1F" w:rsidRPr="00DE56DE" w:rsidRDefault="004366CB" w:rsidP="00FF31A7">
                      <w:pPr>
                        <w:rPr>
                          <w:i/>
                          <w:iCs/>
                          <w:color w:val="000000" w:themeColor="text1"/>
                        </w:rPr>
                      </w:pPr>
                      <w:r>
                        <w:rPr>
                          <w:i/>
                          <w:iCs/>
                          <w:color w:val="000000" w:themeColor="text1"/>
                        </w:rPr>
                        <w:t xml:space="preserve">Australian </w:t>
                      </w:r>
                      <w:r w:rsidR="000507AC">
                        <w:rPr>
                          <w:i/>
                          <w:iCs/>
                          <w:color w:val="000000" w:themeColor="text1"/>
                        </w:rPr>
                        <w:t>G</w:t>
                      </w:r>
                      <w:r>
                        <w:rPr>
                          <w:i/>
                          <w:iCs/>
                          <w:color w:val="000000" w:themeColor="text1"/>
                        </w:rPr>
                        <w:t>overnment agencies</w:t>
                      </w:r>
                      <w:r w:rsidR="00FF31A7" w:rsidRPr="00DE56DE">
                        <w:rPr>
                          <w:i/>
                          <w:iCs/>
                          <w:color w:val="000000" w:themeColor="text1"/>
                        </w:rPr>
                        <w:t xml:space="preserve"> will need to ensure the proposed head contractor is accredited if this threshold is met.</w:t>
                      </w:r>
                    </w:p>
                    <w:p w14:paraId="29613ED1" w14:textId="77777777" w:rsidR="00E01B27" w:rsidRPr="00E01B27" w:rsidRDefault="00E01B27" w:rsidP="00E01B27">
                      <w:pPr>
                        <w:jc w:val="center"/>
                        <w:rPr>
                          <w:color w:val="000000" w:themeColor="text1"/>
                        </w:rPr>
                      </w:pPr>
                    </w:p>
                  </w:txbxContent>
                </v:textbox>
                <w10:wrap anchorx="margin"/>
              </v:rect>
            </w:pict>
          </mc:Fallback>
        </mc:AlternateContent>
      </w:r>
    </w:p>
    <w:p w14:paraId="6CA5F2EE" w14:textId="36FA1C1C" w:rsidR="00E01B27" w:rsidRDefault="00E01B27" w:rsidP="00EA6E55"/>
    <w:p w14:paraId="14727607" w14:textId="1C0ED0C1" w:rsidR="00E01B27" w:rsidRDefault="00E01B27" w:rsidP="00EA6E55"/>
    <w:p w14:paraId="1537F895" w14:textId="33B82B6F" w:rsidR="00E01B27" w:rsidRDefault="00E01B27" w:rsidP="00EA6E55"/>
    <w:p w14:paraId="2EC01A29" w14:textId="5B079564" w:rsidR="00E01B27" w:rsidRDefault="00E01B27" w:rsidP="00EA6E55"/>
    <w:p w14:paraId="2F066246" w14:textId="717F8F9F" w:rsidR="00E01B27" w:rsidRDefault="00E01B27" w:rsidP="00EA6E55"/>
    <w:p w14:paraId="589F309D" w14:textId="2EA0E423" w:rsidR="00E01B27" w:rsidRDefault="00E01B27" w:rsidP="00EA6E55"/>
    <w:p w14:paraId="1FA415E1" w14:textId="1A614365" w:rsidR="00E01B27" w:rsidRDefault="00E01B27" w:rsidP="00EA6E55"/>
    <w:p w14:paraId="0590E700" w14:textId="777BD490" w:rsidR="00E01B27" w:rsidRDefault="00E01B27" w:rsidP="00EA6E55"/>
    <w:p w14:paraId="045677B8" w14:textId="647FFDC6" w:rsidR="00E01B27" w:rsidRDefault="00E01B27" w:rsidP="00EA6E55"/>
    <w:p w14:paraId="7A83B0F5" w14:textId="578A4D85" w:rsidR="00E01B27" w:rsidRDefault="00E01B27" w:rsidP="00EA6E55"/>
    <w:p w14:paraId="163EFE0A" w14:textId="2B472916" w:rsidR="00E01B27" w:rsidRDefault="00E01B27" w:rsidP="00EA6E55"/>
    <w:p w14:paraId="595EC987" w14:textId="1489EDA3" w:rsidR="0093281E" w:rsidRDefault="0093281E" w:rsidP="0073363A">
      <w:pPr>
        <w:pStyle w:val="Heading1"/>
        <w:spacing w:before="0"/>
      </w:pPr>
    </w:p>
    <w:p w14:paraId="53C9D546" w14:textId="77777777" w:rsidR="0093281E" w:rsidRDefault="0093281E" w:rsidP="0073363A">
      <w:pPr>
        <w:pStyle w:val="Heading1"/>
        <w:spacing w:before="0"/>
      </w:pPr>
    </w:p>
    <w:p w14:paraId="63BA6670" w14:textId="77777777" w:rsidR="0093281E" w:rsidRPr="0093281E" w:rsidRDefault="0093281E" w:rsidP="0093281E"/>
    <w:p w14:paraId="12467B35" w14:textId="35EE72C9" w:rsidR="00E56C24" w:rsidRDefault="00E56C24" w:rsidP="0073363A">
      <w:pPr>
        <w:pStyle w:val="Heading1"/>
        <w:spacing w:before="0"/>
      </w:pPr>
      <w:r>
        <w:rPr>
          <w:noProof/>
        </w:rPr>
        <w:lastRenderedPageBreak/>
        <mc:AlternateContent>
          <mc:Choice Requires="wps">
            <w:drawing>
              <wp:anchor distT="0" distB="0" distL="114300" distR="114300" simplePos="0" relativeHeight="251669504" behindDoc="0" locked="0" layoutInCell="1" allowOverlap="1" wp14:anchorId="3F58C77A" wp14:editId="4F063A20">
                <wp:simplePos x="0" y="0"/>
                <wp:positionH relativeFrom="margin">
                  <wp:align>right</wp:align>
                </wp:positionH>
                <wp:positionV relativeFrom="paragraph">
                  <wp:posOffset>-398918</wp:posOffset>
                </wp:positionV>
                <wp:extent cx="5764696" cy="5572125"/>
                <wp:effectExtent l="0" t="0" r="7620" b="9525"/>
                <wp:wrapNone/>
                <wp:docPr id="1330259399" name="Rectangle 1"/>
                <wp:cNvGraphicFramePr/>
                <a:graphic xmlns:a="http://schemas.openxmlformats.org/drawingml/2006/main">
                  <a:graphicData uri="http://schemas.microsoft.com/office/word/2010/wordprocessingShape">
                    <wps:wsp>
                      <wps:cNvSpPr/>
                      <wps:spPr>
                        <a:xfrm>
                          <a:off x="0" y="0"/>
                          <a:ext cx="5764696" cy="55721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861151" w14:textId="1520E681" w:rsidR="000C7CCB" w:rsidRPr="002A2466" w:rsidRDefault="000C7CCB" w:rsidP="003F13AE">
                            <w:pPr>
                              <w:jc w:val="center"/>
                              <w:rPr>
                                <w:b/>
                                <w:bCs/>
                                <w:color w:val="000000" w:themeColor="text1"/>
                                <w:u w:val="single"/>
                              </w:rPr>
                            </w:pPr>
                            <w:r w:rsidRPr="002A2466">
                              <w:rPr>
                                <w:b/>
                                <w:bCs/>
                                <w:color w:val="000000" w:themeColor="text1"/>
                                <w:u w:val="single"/>
                              </w:rPr>
                              <w:t xml:space="preserve">Obligations relevant to </w:t>
                            </w:r>
                            <w:r w:rsidR="00D76506">
                              <w:rPr>
                                <w:b/>
                                <w:bCs/>
                                <w:color w:val="000000" w:themeColor="text1"/>
                                <w:u w:val="single"/>
                              </w:rPr>
                              <w:t>Indigenous Procurement Policy</w:t>
                            </w:r>
                            <w:r w:rsidR="007A2865">
                              <w:rPr>
                                <w:b/>
                                <w:bCs/>
                                <w:color w:val="000000" w:themeColor="text1"/>
                                <w:u w:val="single"/>
                              </w:rPr>
                              <w:t xml:space="preserve"> and Supply Nation</w:t>
                            </w:r>
                          </w:p>
                          <w:p w14:paraId="4E697E9E" w14:textId="7B480124" w:rsidR="00E01B27" w:rsidRDefault="00E01B27" w:rsidP="00E01B27">
                            <w:pPr>
                              <w:rPr>
                                <w:color w:val="000000" w:themeColor="text1"/>
                              </w:rPr>
                            </w:pPr>
                            <w:r w:rsidRPr="00E01B27">
                              <w:rPr>
                                <w:color w:val="000000" w:themeColor="text1"/>
                              </w:rPr>
                              <w:t>The primary purpose of the </w:t>
                            </w:r>
                            <w:hyperlink r:id="rId18" w:history="1">
                              <w:r w:rsidR="00987EA6" w:rsidRPr="00D76506">
                                <w:rPr>
                                  <w:rStyle w:val="Hyperlink"/>
                                </w:rPr>
                                <w:t>IPP</w:t>
                              </w:r>
                            </w:hyperlink>
                            <w:r w:rsidRPr="00E01B27">
                              <w:rPr>
                                <w:color w:val="000000" w:themeColor="text1"/>
                              </w:rPr>
                              <w:t> is to stimulate Indigenous entrepreneurship, business and economic development, providing Indigenous Australians with more opportunities to participate in the economy.</w:t>
                            </w:r>
                            <w:r w:rsidR="00D914B9">
                              <w:rPr>
                                <w:color w:val="000000" w:themeColor="text1"/>
                              </w:rPr>
                              <w:t xml:space="preserve"> </w:t>
                            </w:r>
                          </w:p>
                          <w:p w14:paraId="437CCCEF" w14:textId="619E5CD4" w:rsidR="00987EA6" w:rsidRDefault="00987EA6" w:rsidP="00E01B27">
                            <w:pPr>
                              <w:rPr>
                                <w:color w:val="000000" w:themeColor="text1"/>
                              </w:rPr>
                            </w:pPr>
                            <w:r>
                              <w:rPr>
                                <w:color w:val="000000" w:themeColor="text1"/>
                              </w:rPr>
                              <w:t>A key aspect of the IPP</w:t>
                            </w:r>
                            <w:r w:rsidR="00504CBC">
                              <w:rPr>
                                <w:color w:val="000000" w:themeColor="text1"/>
                              </w:rPr>
                              <w:t xml:space="preserve"> is providing opportunities to </w:t>
                            </w:r>
                            <w:r w:rsidR="008934CF">
                              <w:rPr>
                                <w:color w:val="000000" w:themeColor="text1"/>
                              </w:rPr>
                              <w:t>‘</w:t>
                            </w:r>
                            <w:r w:rsidR="00102A1F">
                              <w:rPr>
                                <w:color w:val="000000" w:themeColor="text1"/>
                              </w:rPr>
                              <w:t>I</w:t>
                            </w:r>
                            <w:r w:rsidR="008934CF">
                              <w:rPr>
                                <w:color w:val="000000" w:themeColor="text1"/>
                              </w:rPr>
                              <w:t>ndigenous enterprises</w:t>
                            </w:r>
                            <w:r>
                              <w:rPr>
                                <w:color w:val="000000" w:themeColor="text1"/>
                              </w:rPr>
                              <w:t>.</w:t>
                            </w:r>
                            <w:r w:rsidR="008934CF">
                              <w:rPr>
                                <w:color w:val="000000" w:themeColor="text1"/>
                              </w:rPr>
                              <w:t>’</w:t>
                            </w:r>
                            <w:r>
                              <w:rPr>
                                <w:color w:val="000000" w:themeColor="text1"/>
                              </w:rPr>
                              <w:t xml:space="preserve"> The Supply Nation Indigenous Business Directory </w:t>
                            </w:r>
                            <w:r w:rsidR="000E3E2D">
                              <w:rPr>
                                <w:color w:val="000000" w:themeColor="text1"/>
                              </w:rPr>
                              <w:t xml:space="preserve">is one of the primary reference points for </w:t>
                            </w:r>
                            <w:r w:rsidR="00102A1F">
                              <w:rPr>
                                <w:color w:val="000000" w:themeColor="text1"/>
                              </w:rPr>
                              <w:t xml:space="preserve">determining which companies are Indigenous enterprises. </w:t>
                            </w:r>
                            <w:r w:rsidR="000E3E2D">
                              <w:rPr>
                                <w:color w:val="000000" w:themeColor="text1"/>
                              </w:rPr>
                              <w:t xml:space="preserve"> </w:t>
                            </w:r>
                          </w:p>
                          <w:p w14:paraId="476BFEFD" w14:textId="6602819D" w:rsidR="00D914B9" w:rsidRDefault="00D914B9" w:rsidP="00E01B27">
                            <w:pPr>
                              <w:rPr>
                                <w:color w:val="000000" w:themeColor="text1"/>
                              </w:rPr>
                            </w:pPr>
                            <w:r>
                              <w:rPr>
                                <w:color w:val="000000" w:themeColor="text1"/>
                              </w:rPr>
                              <w:t xml:space="preserve">Relevant aspects of the IPP which procurement officers </w:t>
                            </w:r>
                            <w:r w:rsidR="004E0878">
                              <w:rPr>
                                <w:color w:val="000000" w:themeColor="text1"/>
                              </w:rPr>
                              <w:t xml:space="preserve">may </w:t>
                            </w:r>
                            <w:r>
                              <w:rPr>
                                <w:color w:val="000000" w:themeColor="text1"/>
                              </w:rPr>
                              <w:t>need to consider include:</w:t>
                            </w:r>
                          </w:p>
                          <w:p w14:paraId="2196F3DC" w14:textId="77777777" w:rsidR="00504CBC" w:rsidRDefault="00504CBC" w:rsidP="00D914B9">
                            <w:pPr>
                              <w:pStyle w:val="ListParagraph"/>
                              <w:numPr>
                                <w:ilvl w:val="0"/>
                                <w:numId w:val="27"/>
                              </w:numPr>
                            </w:pPr>
                            <w:r w:rsidRPr="00D914B9">
                              <w:rPr>
                                <w:color w:val="000000" w:themeColor="text1"/>
                              </w:rPr>
                              <w:t xml:space="preserve">The </w:t>
                            </w:r>
                            <w:hyperlink r:id="rId19" w:history="1">
                              <w:r w:rsidRPr="00467B18">
                                <w:rPr>
                                  <w:rStyle w:val="Hyperlink"/>
                                </w:rPr>
                                <w:t>Mandatory Set Aside</w:t>
                              </w:r>
                            </w:hyperlink>
                            <w:r>
                              <w:t xml:space="preserve"> </w:t>
                            </w:r>
                            <w:r w:rsidRPr="00D914B9">
                              <w:rPr>
                                <w:color w:val="000000" w:themeColor="text1"/>
                              </w:rPr>
                              <w:t>(MSA) requirement stipulating Indigenous businesses be given an opportunity to demonstrate value for money before a general approach to market. The MSA applies to procurements to be delivered in remote Australia and for all other procurements wholly delivered in Australia valued between $80,000 and $200,000.</w:t>
                            </w:r>
                          </w:p>
                          <w:p w14:paraId="3715F82B" w14:textId="67E718FE" w:rsidR="00504CBC" w:rsidRDefault="00504CBC" w:rsidP="00504CBC">
                            <w:pPr>
                              <w:pStyle w:val="ListParagraph"/>
                              <w:numPr>
                                <w:ilvl w:val="0"/>
                                <w:numId w:val="19"/>
                              </w:numPr>
                            </w:pPr>
                            <w:r w:rsidRPr="00D914B9">
                              <w:rPr>
                                <w:color w:val="000000" w:themeColor="text1"/>
                              </w:rPr>
                              <w:t>The</w:t>
                            </w:r>
                            <w:r>
                              <w:t xml:space="preserve"> </w:t>
                            </w:r>
                            <w:hyperlink r:id="rId20" w:anchor="ipp-guides" w:history="1">
                              <w:r w:rsidRPr="007C729D">
                                <w:rPr>
                                  <w:rStyle w:val="Hyperlink"/>
                                </w:rPr>
                                <w:t>Mandatory Minimum Indigenous Participation Requirements</w:t>
                              </w:r>
                            </w:hyperlink>
                            <w:r>
                              <w:t xml:space="preserve"> </w:t>
                            </w:r>
                            <w:r w:rsidRPr="00D914B9">
                              <w:rPr>
                                <w:color w:val="000000" w:themeColor="text1"/>
                              </w:rPr>
                              <w:t>(MMR) stipulating that Indigenous employment and business participation targets apply to contacts wholly delivered in Australia valued at $7.5 million or more in 19 industries</w:t>
                            </w:r>
                            <w:r w:rsidR="00AE2A92">
                              <w:rPr>
                                <w:color w:val="000000" w:themeColor="text1"/>
                              </w:rPr>
                              <w:t xml:space="preserve"> (including construction)</w:t>
                            </w:r>
                            <w:r w:rsidRPr="00D914B9">
                              <w:rPr>
                                <w:color w:val="000000" w:themeColor="text1"/>
                              </w:rPr>
                              <w:t>.</w:t>
                            </w:r>
                          </w:p>
                          <w:p w14:paraId="7C9DE0AA" w14:textId="77777777" w:rsidR="00A4236A" w:rsidRDefault="00504CBC" w:rsidP="00504CBC">
                            <w:pPr>
                              <w:rPr>
                                <w:i/>
                                <w:iCs/>
                                <w:color w:val="000000" w:themeColor="text1"/>
                                <w:sz w:val="18"/>
                                <w:szCs w:val="18"/>
                              </w:rPr>
                            </w:pPr>
                            <w:r w:rsidRPr="00D914B9">
                              <w:rPr>
                                <w:i/>
                                <w:iCs/>
                                <w:color w:val="000000" w:themeColor="text1"/>
                                <w:sz w:val="18"/>
                                <w:szCs w:val="18"/>
                              </w:rPr>
                              <w:t>Note: exemption 16 of the Commonwealth Procurement Rules allows portfolios to procure directly with Indigenous small to medium enterprises, provided the enterprise can demonstrate value for money.</w:t>
                            </w:r>
                            <w:r w:rsidR="00D914B9">
                              <w:rPr>
                                <w:i/>
                                <w:iCs/>
                                <w:color w:val="000000" w:themeColor="text1"/>
                                <w:sz w:val="18"/>
                                <w:szCs w:val="18"/>
                              </w:rPr>
                              <w:t xml:space="preserve"> The Supply Nation register can also be used to determine if these small to medium enterprises are </w:t>
                            </w:r>
                            <w:r w:rsidR="005E1045">
                              <w:rPr>
                                <w:i/>
                                <w:iCs/>
                                <w:color w:val="000000" w:themeColor="text1"/>
                                <w:sz w:val="18"/>
                                <w:szCs w:val="18"/>
                              </w:rPr>
                              <w:t xml:space="preserve">Indigenous enterprises. </w:t>
                            </w:r>
                          </w:p>
                          <w:p w14:paraId="60DE5AC4" w14:textId="0469917D" w:rsidR="00504CBC" w:rsidRPr="00D914B9" w:rsidRDefault="00A4236A" w:rsidP="00504CBC">
                            <w:pPr>
                              <w:rPr>
                                <w:i/>
                                <w:iCs/>
                                <w:color w:val="000000" w:themeColor="text1"/>
                                <w:sz w:val="18"/>
                                <w:szCs w:val="18"/>
                              </w:rPr>
                            </w:pPr>
                            <w:r>
                              <w:rPr>
                                <w:i/>
                                <w:iCs/>
                                <w:color w:val="000000" w:themeColor="text1"/>
                                <w:sz w:val="18"/>
                                <w:szCs w:val="18"/>
                              </w:rPr>
                              <w:t>T</w:t>
                            </w:r>
                            <w:r w:rsidRPr="00A4236A">
                              <w:rPr>
                                <w:i/>
                                <w:iCs/>
                                <w:color w:val="000000" w:themeColor="text1"/>
                                <w:sz w:val="18"/>
                                <w:szCs w:val="18"/>
                              </w:rPr>
                              <w:t xml:space="preserve">he OFSC has prepared this summary in consultation with Supply </w:t>
                            </w:r>
                            <w:proofErr w:type="gramStart"/>
                            <w:r w:rsidRPr="00A4236A">
                              <w:rPr>
                                <w:i/>
                                <w:iCs/>
                                <w:color w:val="000000" w:themeColor="text1"/>
                                <w:sz w:val="18"/>
                                <w:szCs w:val="18"/>
                              </w:rPr>
                              <w:t>Nation</w:t>
                            </w:r>
                            <w:proofErr w:type="gramEnd"/>
                            <w:r>
                              <w:rPr>
                                <w:i/>
                                <w:iCs/>
                                <w:color w:val="000000" w:themeColor="text1"/>
                                <w:sz w:val="18"/>
                                <w:szCs w:val="18"/>
                              </w:rPr>
                              <w:t xml:space="preserve"> and </w:t>
                            </w:r>
                            <w:r w:rsidRPr="00A4236A">
                              <w:rPr>
                                <w:i/>
                                <w:iCs/>
                                <w:color w:val="000000" w:themeColor="text1"/>
                                <w:sz w:val="18"/>
                                <w:szCs w:val="18"/>
                              </w:rPr>
                              <w:t xml:space="preserve">the information is current as </w:t>
                            </w:r>
                            <w:r>
                              <w:rPr>
                                <w:i/>
                                <w:iCs/>
                                <w:color w:val="000000" w:themeColor="text1"/>
                                <w:sz w:val="18"/>
                                <w:szCs w:val="18"/>
                              </w:rPr>
                              <w:t>of September 2025. D</w:t>
                            </w:r>
                            <w:r w:rsidRPr="00A4236A">
                              <w:rPr>
                                <w:i/>
                                <w:iCs/>
                                <w:color w:val="000000" w:themeColor="text1"/>
                                <w:sz w:val="18"/>
                                <w:szCs w:val="18"/>
                              </w:rPr>
                              <w:t xml:space="preserve">etailed information about </w:t>
                            </w:r>
                            <w:r>
                              <w:rPr>
                                <w:i/>
                                <w:iCs/>
                                <w:color w:val="000000" w:themeColor="text1"/>
                                <w:sz w:val="18"/>
                                <w:szCs w:val="18"/>
                              </w:rPr>
                              <w:t xml:space="preserve">the IPP can be found </w:t>
                            </w:r>
                            <w:hyperlink r:id="rId21" w:history="1">
                              <w:r w:rsidRPr="00A4236A">
                                <w:rPr>
                                  <w:rStyle w:val="Hyperlink"/>
                                  <w:i/>
                                  <w:iCs/>
                                  <w:sz w:val="18"/>
                                  <w:szCs w:val="18"/>
                                </w:rPr>
                                <w:t>here</w:t>
                              </w:r>
                            </w:hyperlink>
                            <w:r>
                              <w:rPr>
                                <w:i/>
                                <w:iCs/>
                                <w:color w:val="000000" w:themeColor="text1"/>
                                <w:sz w:val="18"/>
                                <w:szCs w:val="18"/>
                              </w:rPr>
                              <w:t xml:space="preserve">. Detailed information about Supply Nation can be found </w:t>
                            </w:r>
                            <w:hyperlink r:id="rId22" w:history="1">
                              <w:r w:rsidRPr="00A4236A">
                                <w:rPr>
                                  <w:rStyle w:val="Hyperlink"/>
                                  <w:i/>
                                  <w:iCs/>
                                  <w:sz w:val="18"/>
                                  <w:szCs w:val="18"/>
                                </w:rPr>
                                <w:t>here</w:t>
                              </w:r>
                            </w:hyperlink>
                            <w:r>
                              <w:rPr>
                                <w:i/>
                                <w:iCs/>
                                <w:color w:val="000000" w:themeColor="text1"/>
                                <w:sz w:val="18"/>
                                <w:szCs w:val="18"/>
                              </w:rPr>
                              <w:t xml:space="preserve">. </w:t>
                            </w:r>
                          </w:p>
                          <w:p w14:paraId="6EDD9E64" w14:textId="77777777" w:rsidR="00C6673F" w:rsidRDefault="00C6673F" w:rsidP="00E01B27">
                            <w:pPr>
                              <w:rPr>
                                <w:color w:val="000000" w:themeColor="text1"/>
                              </w:rPr>
                            </w:pPr>
                          </w:p>
                          <w:p w14:paraId="2660B855" w14:textId="77777777" w:rsidR="00C6673F" w:rsidRDefault="00C6673F" w:rsidP="00E01B27">
                            <w:pPr>
                              <w:rPr>
                                <w:color w:val="000000" w:themeColor="text1"/>
                              </w:rPr>
                            </w:pPr>
                          </w:p>
                          <w:p w14:paraId="0DAC269E" w14:textId="77777777" w:rsidR="00C6673F" w:rsidRDefault="00C6673F" w:rsidP="00E01B27">
                            <w:pPr>
                              <w:rPr>
                                <w:color w:val="000000" w:themeColor="text1"/>
                              </w:rPr>
                            </w:pPr>
                          </w:p>
                          <w:p w14:paraId="0F6C500E" w14:textId="77777777" w:rsidR="00C6673F" w:rsidRDefault="00C6673F" w:rsidP="00E01B27">
                            <w:pPr>
                              <w:rPr>
                                <w:color w:val="000000" w:themeColor="text1"/>
                              </w:rPr>
                            </w:pPr>
                          </w:p>
                          <w:p w14:paraId="64867640" w14:textId="77777777" w:rsidR="00C6673F" w:rsidRDefault="00C6673F" w:rsidP="00E01B27">
                            <w:pPr>
                              <w:rPr>
                                <w:color w:val="000000" w:themeColor="text1"/>
                              </w:rPr>
                            </w:pPr>
                          </w:p>
                          <w:p w14:paraId="06BEB3BA" w14:textId="77777777" w:rsidR="00C6673F" w:rsidRDefault="00C6673F" w:rsidP="00E01B27">
                            <w:pPr>
                              <w:rPr>
                                <w:color w:val="000000" w:themeColor="text1"/>
                              </w:rPr>
                            </w:pPr>
                          </w:p>
                          <w:p w14:paraId="1F8E4668" w14:textId="77777777" w:rsidR="00C6673F" w:rsidRPr="00E01B27" w:rsidRDefault="00C6673F" w:rsidP="00E01B27">
                            <w:pPr>
                              <w:rPr>
                                <w:color w:val="000000" w:themeColor="text1"/>
                              </w:rPr>
                            </w:pPr>
                          </w:p>
                          <w:p w14:paraId="5BC64FE1" w14:textId="77777777" w:rsidR="00E01B27" w:rsidRPr="00E01B27" w:rsidRDefault="00E01B27" w:rsidP="00E01B2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8C77A" id="_x0000_s1028" style="position:absolute;margin-left:402.7pt;margin-top:-31.4pt;width:453.9pt;height:43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EdkgIAAJUFAAAOAAAAZHJzL2Uyb0RvYy54bWysVN9P2zAQfp+0/8Hy+0hStQUqUlSBmCYx&#10;QIOJZ9exm0iOz7PdJt1fv7OdpsDYHqa9JPb9+O7u891dXPatIjthXQO6pMVJTonQHKpGb0r6/enm&#10;0xklzjNdMQValHQvHL1cfvxw0ZmFmEANqhKWIIh2i86UtPbeLLLM8Vq0zJ2AERqVEmzLPF7tJqss&#10;6xC9Vdkkz+dZB7YyFrhwDqXXSUmXEV9Kwf29lE54okqKufn4tfG7Dt9secEWG8tM3fAhDfYPWbSs&#10;0Rh0hLpmnpGtbX6DahtuwYH0JxzaDKRsuIg1YDVF/qaax5oZEWtBcpwZaXL/D5bf7R7Ng0UaOuMW&#10;Do+hil7aNvwxP9JHsvYjWaL3hKNwdjqfzs/nlHDUzWank2IyC3RmR3djnf8soCXhUFKLrxFJYrtb&#10;55PpwSREc6Ca6qZRKl5CB4grZcmO4dutN0V0Vdv2K1RJdjbL8/iCGDI2TDCPCbxCUjrgaQjIKWiQ&#10;ZMd648nvlQh2Sn8TkjQVVjiJEUfkFJRxLrRPybiaVSKJiz/mEgEDssT4I/YA8LrIA3bKcrAPriJ2&#10;8uic/y2x5Dx6xMig/ejcNhrsewAKqxoiJ/sDSYmawJLv1z1yE6hByyBZQ7V/sMRCmixn+E2Dj33L&#10;nH9gFkcJhw7Xg7/Hj1TQlRSGEyU12J/vyYM9djhqKelwNEvqfmyZFZSoLxp7/7yYTsMsx8sUOw8v&#10;9qVm/VKjt+0VYAcVuIgMj8dg79XhKC20z7hFViEqqpjmGLuk3NvD5cqnlYF7iIvVKprh/Brmb/Wj&#10;4QE88Bya+al/ZtYMHe9xWO7gMMZs8abxk23w1LDaepBNnIojr8ML4OzHth72VFguL+/R6rhNl78A&#10;AAD//wMAUEsDBBQABgAIAAAAIQA+CBMJ3QAAAAgBAAAPAAAAZHJzL2Rvd25yZXYueG1sTI/BTsMw&#10;DIbvSLxDZCRuW7oJbaXUnQAJLggkNg7s5jWhjWiSqnG38vaYE7vZ+q3f31duJt+pox2SiwFhMc9A&#10;2VBH40KD8LF7muWgElMw1MVgEX5sgk11eVFSYeIpvNvjlhslJSEVhNAy94XWqW6tpzSPvQ2SfcXB&#10;E8s6NNoMdJJy3+lllq20JxfkQ0u9fWxt/b0dPYJ7bZ7zt+GFH8iNO9rz/jNyj3h9Nd3fgWI78f8x&#10;/OELOlTCdIhjMEl1CCLCCLPVUgQkvs3WMhwQ8sXNGnRV6nOB6hcAAP//AwBQSwECLQAUAAYACAAA&#10;ACEAtoM4kv4AAADhAQAAEwAAAAAAAAAAAAAAAAAAAAAAW0NvbnRlbnRfVHlwZXNdLnhtbFBLAQIt&#10;ABQABgAIAAAAIQA4/SH/1gAAAJQBAAALAAAAAAAAAAAAAAAAAC8BAABfcmVscy8ucmVsc1BLAQIt&#10;ABQABgAIAAAAIQAKDrEdkgIAAJUFAAAOAAAAAAAAAAAAAAAAAC4CAABkcnMvZTJvRG9jLnhtbFBL&#10;AQItABQABgAIAAAAIQA+CBMJ3QAAAAgBAAAPAAAAAAAAAAAAAAAAAOwEAABkcnMvZG93bnJldi54&#10;bWxQSwUGAAAAAAQABADzAAAA9gUAAAAA&#10;" fillcolor="#d8d8d8 [2732]" stroked="f" strokeweight="1pt">
                <v:textbox>
                  <w:txbxContent>
                    <w:p w14:paraId="6D861151" w14:textId="1520E681" w:rsidR="000C7CCB" w:rsidRPr="002A2466" w:rsidRDefault="000C7CCB" w:rsidP="003F13AE">
                      <w:pPr>
                        <w:jc w:val="center"/>
                        <w:rPr>
                          <w:b/>
                          <w:bCs/>
                          <w:color w:val="000000" w:themeColor="text1"/>
                          <w:u w:val="single"/>
                        </w:rPr>
                      </w:pPr>
                      <w:r w:rsidRPr="002A2466">
                        <w:rPr>
                          <w:b/>
                          <w:bCs/>
                          <w:color w:val="000000" w:themeColor="text1"/>
                          <w:u w:val="single"/>
                        </w:rPr>
                        <w:t xml:space="preserve">Obligations relevant to </w:t>
                      </w:r>
                      <w:r w:rsidR="00D76506">
                        <w:rPr>
                          <w:b/>
                          <w:bCs/>
                          <w:color w:val="000000" w:themeColor="text1"/>
                          <w:u w:val="single"/>
                        </w:rPr>
                        <w:t>Indigenous Procurement Policy</w:t>
                      </w:r>
                      <w:r w:rsidR="007A2865">
                        <w:rPr>
                          <w:b/>
                          <w:bCs/>
                          <w:color w:val="000000" w:themeColor="text1"/>
                          <w:u w:val="single"/>
                        </w:rPr>
                        <w:t xml:space="preserve"> and Supply Nation</w:t>
                      </w:r>
                    </w:p>
                    <w:p w14:paraId="4E697E9E" w14:textId="7B480124" w:rsidR="00E01B27" w:rsidRDefault="00E01B27" w:rsidP="00E01B27">
                      <w:pPr>
                        <w:rPr>
                          <w:color w:val="000000" w:themeColor="text1"/>
                        </w:rPr>
                      </w:pPr>
                      <w:r w:rsidRPr="00E01B27">
                        <w:rPr>
                          <w:color w:val="000000" w:themeColor="text1"/>
                        </w:rPr>
                        <w:t>The primary purpose of the </w:t>
                      </w:r>
                      <w:hyperlink r:id="rId24" w:history="1">
                        <w:r w:rsidR="00987EA6" w:rsidRPr="00D76506">
                          <w:rPr>
                            <w:rStyle w:val="Hyperlink"/>
                          </w:rPr>
                          <w:t>IPP</w:t>
                        </w:r>
                      </w:hyperlink>
                      <w:r w:rsidRPr="00E01B27">
                        <w:rPr>
                          <w:color w:val="000000" w:themeColor="text1"/>
                        </w:rPr>
                        <w:t> is to stimulate Indigenous entrepreneurship, business and economic development, providing Indigenous Australians with more opportunities to participate in the economy.</w:t>
                      </w:r>
                      <w:r w:rsidR="00D914B9">
                        <w:rPr>
                          <w:color w:val="000000" w:themeColor="text1"/>
                        </w:rPr>
                        <w:t xml:space="preserve"> </w:t>
                      </w:r>
                    </w:p>
                    <w:p w14:paraId="437CCCEF" w14:textId="619E5CD4" w:rsidR="00987EA6" w:rsidRDefault="00987EA6" w:rsidP="00E01B27">
                      <w:pPr>
                        <w:rPr>
                          <w:color w:val="000000" w:themeColor="text1"/>
                        </w:rPr>
                      </w:pPr>
                      <w:r>
                        <w:rPr>
                          <w:color w:val="000000" w:themeColor="text1"/>
                        </w:rPr>
                        <w:t>A key aspect of the IPP</w:t>
                      </w:r>
                      <w:r w:rsidR="00504CBC">
                        <w:rPr>
                          <w:color w:val="000000" w:themeColor="text1"/>
                        </w:rPr>
                        <w:t xml:space="preserve"> is providing opportunities to </w:t>
                      </w:r>
                      <w:r w:rsidR="008934CF">
                        <w:rPr>
                          <w:color w:val="000000" w:themeColor="text1"/>
                        </w:rPr>
                        <w:t>‘</w:t>
                      </w:r>
                      <w:r w:rsidR="00102A1F">
                        <w:rPr>
                          <w:color w:val="000000" w:themeColor="text1"/>
                        </w:rPr>
                        <w:t>I</w:t>
                      </w:r>
                      <w:r w:rsidR="008934CF">
                        <w:rPr>
                          <w:color w:val="000000" w:themeColor="text1"/>
                        </w:rPr>
                        <w:t>ndigenous enterprises</w:t>
                      </w:r>
                      <w:r>
                        <w:rPr>
                          <w:color w:val="000000" w:themeColor="text1"/>
                        </w:rPr>
                        <w:t>.</w:t>
                      </w:r>
                      <w:r w:rsidR="008934CF">
                        <w:rPr>
                          <w:color w:val="000000" w:themeColor="text1"/>
                        </w:rPr>
                        <w:t>’</w:t>
                      </w:r>
                      <w:r>
                        <w:rPr>
                          <w:color w:val="000000" w:themeColor="text1"/>
                        </w:rPr>
                        <w:t xml:space="preserve"> The Supply Nation Indigenous Business Directory </w:t>
                      </w:r>
                      <w:r w:rsidR="000E3E2D">
                        <w:rPr>
                          <w:color w:val="000000" w:themeColor="text1"/>
                        </w:rPr>
                        <w:t xml:space="preserve">is one of the primary reference points for </w:t>
                      </w:r>
                      <w:r w:rsidR="00102A1F">
                        <w:rPr>
                          <w:color w:val="000000" w:themeColor="text1"/>
                        </w:rPr>
                        <w:t xml:space="preserve">determining which companies are Indigenous enterprises. </w:t>
                      </w:r>
                      <w:r w:rsidR="000E3E2D">
                        <w:rPr>
                          <w:color w:val="000000" w:themeColor="text1"/>
                        </w:rPr>
                        <w:t xml:space="preserve"> </w:t>
                      </w:r>
                    </w:p>
                    <w:p w14:paraId="476BFEFD" w14:textId="6602819D" w:rsidR="00D914B9" w:rsidRDefault="00D914B9" w:rsidP="00E01B27">
                      <w:pPr>
                        <w:rPr>
                          <w:color w:val="000000" w:themeColor="text1"/>
                        </w:rPr>
                      </w:pPr>
                      <w:r>
                        <w:rPr>
                          <w:color w:val="000000" w:themeColor="text1"/>
                        </w:rPr>
                        <w:t xml:space="preserve">Relevant aspects of the IPP which procurement officers </w:t>
                      </w:r>
                      <w:r w:rsidR="004E0878">
                        <w:rPr>
                          <w:color w:val="000000" w:themeColor="text1"/>
                        </w:rPr>
                        <w:t xml:space="preserve">may </w:t>
                      </w:r>
                      <w:r>
                        <w:rPr>
                          <w:color w:val="000000" w:themeColor="text1"/>
                        </w:rPr>
                        <w:t>need to consider include:</w:t>
                      </w:r>
                    </w:p>
                    <w:p w14:paraId="2196F3DC" w14:textId="77777777" w:rsidR="00504CBC" w:rsidRDefault="00504CBC" w:rsidP="00D914B9">
                      <w:pPr>
                        <w:pStyle w:val="ListParagraph"/>
                        <w:numPr>
                          <w:ilvl w:val="0"/>
                          <w:numId w:val="27"/>
                        </w:numPr>
                      </w:pPr>
                      <w:r w:rsidRPr="00D914B9">
                        <w:rPr>
                          <w:color w:val="000000" w:themeColor="text1"/>
                        </w:rPr>
                        <w:t xml:space="preserve">The </w:t>
                      </w:r>
                      <w:hyperlink r:id="rId25" w:history="1">
                        <w:r w:rsidRPr="00467B18">
                          <w:rPr>
                            <w:rStyle w:val="Hyperlink"/>
                          </w:rPr>
                          <w:t>Mandatory Set Aside</w:t>
                        </w:r>
                      </w:hyperlink>
                      <w:r>
                        <w:t xml:space="preserve"> </w:t>
                      </w:r>
                      <w:r w:rsidRPr="00D914B9">
                        <w:rPr>
                          <w:color w:val="000000" w:themeColor="text1"/>
                        </w:rPr>
                        <w:t>(MSA) requirement stipulating Indigenous businesses be given an opportunity to demonstrate value for money before a general approach to market. The MSA applies to procurements to be delivered in remote Australia and for all other procurements wholly delivered in Australia valued between $80,000 and $200,000.</w:t>
                      </w:r>
                    </w:p>
                    <w:p w14:paraId="3715F82B" w14:textId="67E718FE" w:rsidR="00504CBC" w:rsidRDefault="00504CBC" w:rsidP="00504CBC">
                      <w:pPr>
                        <w:pStyle w:val="ListParagraph"/>
                        <w:numPr>
                          <w:ilvl w:val="0"/>
                          <w:numId w:val="19"/>
                        </w:numPr>
                      </w:pPr>
                      <w:r w:rsidRPr="00D914B9">
                        <w:rPr>
                          <w:color w:val="000000" w:themeColor="text1"/>
                        </w:rPr>
                        <w:t>The</w:t>
                      </w:r>
                      <w:r>
                        <w:t xml:space="preserve"> </w:t>
                      </w:r>
                      <w:hyperlink r:id="rId26" w:anchor="ipp-guides" w:history="1">
                        <w:r w:rsidRPr="007C729D">
                          <w:rPr>
                            <w:rStyle w:val="Hyperlink"/>
                          </w:rPr>
                          <w:t>Mandatory Minimum Indigenous Participation Requirements</w:t>
                        </w:r>
                      </w:hyperlink>
                      <w:r>
                        <w:t xml:space="preserve"> </w:t>
                      </w:r>
                      <w:r w:rsidRPr="00D914B9">
                        <w:rPr>
                          <w:color w:val="000000" w:themeColor="text1"/>
                        </w:rPr>
                        <w:t>(MMR) stipulating that Indigenous employment and business participation targets apply to contacts wholly delivered in Australia valued at $7.5 million or more in 19 industries</w:t>
                      </w:r>
                      <w:r w:rsidR="00AE2A92">
                        <w:rPr>
                          <w:color w:val="000000" w:themeColor="text1"/>
                        </w:rPr>
                        <w:t xml:space="preserve"> (including construction)</w:t>
                      </w:r>
                      <w:r w:rsidRPr="00D914B9">
                        <w:rPr>
                          <w:color w:val="000000" w:themeColor="text1"/>
                        </w:rPr>
                        <w:t>.</w:t>
                      </w:r>
                    </w:p>
                    <w:p w14:paraId="7C9DE0AA" w14:textId="77777777" w:rsidR="00A4236A" w:rsidRDefault="00504CBC" w:rsidP="00504CBC">
                      <w:pPr>
                        <w:rPr>
                          <w:i/>
                          <w:iCs/>
                          <w:color w:val="000000" w:themeColor="text1"/>
                          <w:sz w:val="18"/>
                          <w:szCs w:val="18"/>
                        </w:rPr>
                      </w:pPr>
                      <w:r w:rsidRPr="00D914B9">
                        <w:rPr>
                          <w:i/>
                          <w:iCs/>
                          <w:color w:val="000000" w:themeColor="text1"/>
                          <w:sz w:val="18"/>
                          <w:szCs w:val="18"/>
                        </w:rPr>
                        <w:t>Note: exemption 16 of the Commonwealth Procurement Rules allows portfolios to procure directly with Indigenous small to medium enterprises, provided the enterprise can demonstrate value for money.</w:t>
                      </w:r>
                      <w:r w:rsidR="00D914B9">
                        <w:rPr>
                          <w:i/>
                          <w:iCs/>
                          <w:color w:val="000000" w:themeColor="text1"/>
                          <w:sz w:val="18"/>
                          <w:szCs w:val="18"/>
                        </w:rPr>
                        <w:t xml:space="preserve"> The Supply Nation register can also be used to determine if these small to medium enterprises are </w:t>
                      </w:r>
                      <w:r w:rsidR="005E1045">
                        <w:rPr>
                          <w:i/>
                          <w:iCs/>
                          <w:color w:val="000000" w:themeColor="text1"/>
                          <w:sz w:val="18"/>
                          <w:szCs w:val="18"/>
                        </w:rPr>
                        <w:t xml:space="preserve">Indigenous enterprises. </w:t>
                      </w:r>
                    </w:p>
                    <w:p w14:paraId="60DE5AC4" w14:textId="0469917D" w:rsidR="00504CBC" w:rsidRPr="00D914B9" w:rsidRDefault="00A4236A" w:rsidP="00504CBC">
                      <w:pPr>
                        <w:rPr>
                          <w:i/>
                          <w:iCs/>
                          <w:color w:val="000000" w:themeColor="text1"/>
                          <w:sz w:val="18"/>
                          <w:szCs w:val="18"/>
                        </w:rPr>
                      </w:pPr>
                      <w:r>
                        <w:rPr>
                          <w:i/>
                          <w:iCs/>
                          <w:color w:val="000000" w:themeColor="text1"/>
                          <w:sz w:val="18"/>
                          <w:szCs w:val="18"/>
                        </w:rPr>
                        <w:t>T</w:t>
                      </w:r>
                      <w:r w:rsidRPr="00A4236A">
                        <w:rPr>
                          <w:i/>
                          <w:iCs/>
                          <w:color w:val="000000" w:themeColor="text1"/>
                          <w:sz w:val="18"/>
                          <w:szCs w:val="18"/>
                        </w:rPr>
                        <w:t xml:space="preserve">he OFSC has prepared this summary in consultation with Supply </w:t>
                      </w:r>
                      <w:proofErr w:type="gramStart"/>
                      <w:r w:rsidRPr="00A4236A">
                        <w:rPr>
                          <w:i/>
                          <w:iCs/>
                          <w:color w:val="000000" w:themeColor="text1"/>
                          <w:sz w:val="18"/>
                          <w:szCs w:val="18"/>
                        </w:rPr>
                        <w:t>Nation</w:t>
                      </w:r>
                      <w:proofErr w:type="gramEnd"/>
                      <w:r>
                        <w:rPr>
                          <w:i/>
                          <w:iCs/>
                          <w:color w:val="000000" w:themeColor="text1"/>
                          <w:sz w:val="18"/>
                          <w:szCs w:val="18"/>
                        </w:rPr>
                        <w:t xml:space="preserve"> and </w:t>
                      </w:r>
                      <w:r w:rsidRPr="00A4236A">
                        <w:rPr>
                          <w:i/>
                          <w:iCs/>
                          <w:color w:val="000000" w:themeColor="text1"/>
                          <w:sz w:val="18"/>
                          <w:szCs w:val="18"/>
                        </w:rPr>
                        <w:t xml:space="preserve">the information is current as </w:t>
                      </w:r>
                      <w:r>
                        <w:rPr>
                          <w:i/>
                          <w:iCs/>
                          <w:color w:val="000000" w:themeColor="text1"/>
                          <w:sz w:val="18"/>
                          <w:szCs w:val="18"/>
                        </w:rPr>
                        <w:t>of September 2025. D</w:t>
                      </w:r>
                      <w:r w:rsidRPr="00A4236A">
                        <w:rPr>
                          <w:i/>
                          <w:iCs/>
                          <w:color w:val="000000" w:themeColor="text1"/>
                          <w:sz w:val="18"/>
                          <w:szCs w:val="18"/>
                        </w:rPr>
                        <w:t xml:space="preserve">etailed information about </w:t>
                      </w:r>
                      <w:r>
                        <w:rPr>
                          <w:i/>
                          <w:iCs/>
                          <w:color w:val="000000" w:themeColor="text1"/>
                          <w:sz w:val="18"/>
                          <w:szCs w:val="18"/>
                        </w:rPr>
                        <w:t xml:space="preserve">the IPP can be found </w:t>
                      </w:r>
                      <w:hyperlink r:id="rId27" w:history="1">
                        <w:r w:rsidRPr="00A4236A">
                          <w:rPr>
                            <w:rStyle w:val="Hyperlink"/>
                            <w:i/>
                            <w:iCs/>
                            <w:sz w:val="18"/>
                            <w:szCs w:val="18"/>
                          </w:rPr>
                          <w:t>here</w:t>
                        </w:r>
                      </w:hyperlink>
                      <w:r>
                        <w:rPr>
                          <w:i/>
                          <w:iCs/>
                          <w:color w:val="000000" w:themeColor="text1"/>
                          <w:sz w:val="18"/>
                          <w:szCs w:val="18"/>
                        </w:rPr>
                        <w:t xml:space="preserve">. Detailed information about Supply Nation can be found </w:t>
                      </w:r>
                      <w:hyperlink r:id="rId28" w:history="1">
                        <w:r w:rsidRPr="00A4236A">
                          <w:rPr>
                            <w:rStyle w:val="Hyperlink"/>
                            <w:i/>
                            <w:iCs/>
                            <w:sz w:val="18"/>
                            <w:szCs w:val="18"/>
                          </w:rPr>
                          <w:t>here</w:t>
                        </w:r>
                      </w:hyperlink>
                      <w:r>
                        <w:rPr>
                          <w:i/>
                          <w:iCs/>
                          <w:color w:val="000000" w:themeColor="text1"/>
                          <w:sz w:val="18"/>
                          <w:szCs w:val="18"/>
                        </w:rPr>
                        <w:t xml:space="preserve">. </w:t>
                      </w:r>
                    </w:p>
                    <w:p w14:paraId="6EDD9E64" w14:textId="77777777" w:rsidR="00C6673F" w:rsidRDefault="00C6673F" w:rsidP="00E01B27">
                      <w:pPr>
                        <w:rPr>
                          <w:color w:val="000000" w:themeColor="text1"/>
                        </w:rPr>
                      </w:pPr>
                    </w:p>
                    <w:p w14:paraId="2660B855" w14:textId="77777777" w:rsidR="00C6673F" w:rsidRDefault="00C6673F" w:rsidP="00E01B27">
                      <w:pPr>
                        <w:rPr>
                          <w:color w:val="000000" w:themeColor="text1"/>
                        </w:rPr>
                      </w:pPr>
                    </w:p>
                    <w:p w14:paraId="0DAC269E" w14:textId="77777777" w:rsidR="00C6673F" w:rsidRDefault="00C6673F" w:rsidP="00E01B27">
                      <w:pPr>
                        <w:rPr>
                          <w:color w:val="000000" w:themeColor="text1"/>
                        </w:rPr>
                      </w:pPr>
                    </w:p>
                    <w:p w14:paraId="0F6C500E" w14:textId="77777777" w:rsidR="00C6673F" w:rsidRDefault="00C6673F" w:rsidP="00E01B27">
                      <w:pPr>
                        <w:rPr>
                          <w:color w:val="000000" w:themeColor="text1"/>
                        </w:rPr>
                      </w:pPr>
                    </w:p>
                    <w:p w14:paraId="64867640" w14:textId="77777777" w:rsidR="00C6673F" w:rsidRDefault="00C6673F" w:rsidP="00E01B27">
                      <w:pPr>
                        <w:rPr>
                          <w:color w:val="000000" w:themeColor="text1"/>
                        </w:rPr>
                      </w:pPr>
                    </w:p>
                    <w:p w14:paraId="06BEB3BA" w14:textId="77777777" w:rsidR="00C6673F" w:rsidRDefault="00C6673F" w:rsidP="00E01B27">
                      <w:pPr>
                        <w:rPr>
                          <w:color w:val="000000" w:themeColor="text1"/>
                        </w:rPr>
                      </w:pPr>
                    </w:p>
                    <w:p w14:paraId="1F8E4668" w14:textId="77777777" w:rsidR="00C6673F" w:rsidRPr="00E01B27" w:rsidRDefault="00C6673F" w:rsidP="00E01B27">
                      <w:pPr>
                        <w:rPr>
                          <w:color w:val="000000" w:themeColor="text1"/>
                        </w:rPr>
                      </w:pPr>
                    </w:p>
                    <w:p w14:paraId="5BC64FE1" w14:textId="77777777" w:rsidR="00E01B27" w:rsidRPr="00E01B27" w:rsidRDefault="00E01B27" w:rsidP="00E01B27">
                      <w:pPr>
                        <w:jc w:val="center"/>
                        <w:rPr>
                          <w:color w:val="000000" w:themeColor="text1"/>
                        </w:rPr>
                      </w:pPr>
                    </w:p>
                  </w:txbxContent>
                </v:textbox>
                <w10:wrap anchorx="margin"/>
              </v:rect>
            </w:pict>
          </mc:Fallback>
        </mc:AlternateContent>
      </w:r>
    </w:p>
    <w:p w14:paraId="296AFB81" w14:textId="77777777" w:rsidR="00E56C24" w:rsidRDefault="00E56C24" w:rsidP="0073363A">
      <w:pPr>
        <w:pStyle w:val="Heading1"/>
        <w:spacing w:before="0"/>
      </w:pPr>
    </w:p>
    <w:p w14:paraId="7E967B1E" w14:textId="77777777" w:rsidR="00E56C24" w:rsidRDefault="00E56C24" w:rsidP="0073363A">
      <w:pPr>
        <w:pStyle w:val="Heading1"/>
        <w:spacing w:before="0"/>
      </w:pPr>
    </w:p>
    <w:p w14:paraId="47F412F5" w14:textId="77777777" w:rsidR="00E56C24" w:rsidRDefault="00E56C24" w:rsidP="0073363A">
      <w:pPr>
        <w:pStyle w:val="Heading1"/>
        <w:spacing w:before="0"/>
      </w:pPr>
    </w:p>
    <w:p w14:paraId="217CCB5A" w14:textId="77777777" w:rsidR="00E56C24" w:rsidRDefault="00E56C24" w:rsidP="007F2F79"/>
    <w:p w14:paraId="5B6CB7AF" w14:textId="77777777" w:rsidR="00C6673F" w:rsidRDefault="00C6673F" w:rsidP="0073363A">
      <w:pPr>
        <w:pStyle w:val="Heading1"/>
        <w:spacing w:before="0"/>
      </w:pPr>
    </w:p>
    <w:p w14:paraId="59D0C798" w14:textId="77777777" w:rsidR="00C6673F" w:rsidRDefault="00C6673F" w:rsidP="0073363A">
      <w:pPr>
        <w:pStyle w:val="Heading1"/>
        <w:spacing w:before="0"/>
      </w:pPr>
    </w:p>
    <w:p w14:paraId="60D7D777" w14:textId="77777777" w:rsidR="00C6673F" w:rsidRDefault="00C6673F" w:rsidP="0073363A">
      <w:pPr>
        <w:pStyle w:val="Heading1"/>
        <w:spacing w:before="0"/>
      </w:pPr>
    </w:p>
    <w:p w14:paraId="52BA7FAC" w14:textId="77777777" w:rsidR="00C6673F" w:rsidRDefault="00C6673F" w:rsidP="0073363A">
      <w:pPr>
        <w:pStyle w:val="Heading1"/>
        <w:spacing w:before="0"/>
      </w:pPr>
    </w:p>
    <w:p w14:paraId="30E74BFA" w14:textId="77777777" w:rsidR="00D914B9" w:rsidRDefault="00D914B9" w:rsidP="0073363A">
      <w:pPr>
        <w:pStyle w:val="Heading1"/>
        <w:spacing w:before="0"/>
      </w:pPr>
    </w:p>
    <w:p w14:paraId="0F2F7020" w14:textId="77777777" w:rsidR="00D914B9" w:rsidRDefault="00D914B9" w:rsidP="0073363A">
      <w:pPr>
        <w:pStyle w:val="Heading1"/>
        <w:spacing w:before="0"/>
      </w:pPr>
    </w:p>
    <w:p w14:paraId="1236085D" w14:textId="77777777" w:rsidR="00A4236A" w:rsidRDefault="00A4236A" w:rsidP="0073363A">
      <w:pPr>
        <w:pStyle w:val="Heading1"/>
        <w:spacing w:before="0"/>
      </w:pPr>
    </w:p>
    <w:p w14:paraId="52F51855" w14:textId="77777777" w:rsidR="008F2AC4" w:rsidRDefault="008F2AC4" w:rsidP="0073363A">
      <w:pPr>
        <w:pStyle w:val="Heading1"/>
        <w:spacing w:before="0"/>
      </w:pPr>
    </w:p>
    <w:p w14:paraId="59E3C9BB" w14:textId="64C7758A" w:rsidR="000913CC" w:rsidRDefault="000913CC" w:rsidP="0073363A">
      <w:pPr>
        <w:pStyle w:val="Heading1"/>
        <w:spacing w:before="0"/>
      </w:pPr>
      <w:r>
        <w:t xml:space="preserve">How can I meet these obligations? </w:t>
      </w:r>
    </w:p>
    <w:p w14:paraId="0216D251" w14:textId="745D73B7" w:rsidR="000913CC" w:rsidRDefault="000913CC" w:rsidP="000913CC">
      <w:r>
        <w:t xml:space="preserve">Both the OFSC and Supply </w:t>
      </w:r>
      <w:r w:rsidR="00EE287B">
        <w:t xml:space="preserve">Nation maintain registers </w:t>
      </w:r>
      <w:r w:rsidR="00B4768C">
        <w:t xml:space="preserve">of companies who </w:t>
      </w:r>
      <w:r w:rsidR="00D446DF">
        <w:t>have met their respective standards</w:t>
      </w:r>
      <w:r w:rsidR="00B4768C">
        <w:t xml:space="preserve">. </w:t>
      </w:r>
      <w:r w:rsidR="00A7192C">
        <w:t xml:space="preserve">Procurement officers can check these registers to ensure they meet relevant obligations. </w:t>
      </w:r>
    </w:p>
    <w:p w14:paraId="302D7A06" w14:textId="4335B21E" w:rsidR="000913CC" w:rsidRDefault="000913CC" w:rsidP="000913CC">
      <w:r>
        <w:t xml:space="preserve">The OFSC’s </w:t>
      </w:r>
      <w:hyperlink r:id="rId29" w:history="1">
        <w:r w:rsidRPr="000507AC">
          <w:rPr>
            <w:rStyle w:val="Hyperlink"/>
          </w:rPr>
          <w:t>accreditation register</w:t>
        </w:r>
      </w:hyperlink>
      <w:r>
        <w:t xml:space="preserve"> contains the details of all accredited companies is available at Visit the FSC accreditation register OFSC’s register also contains additional information about accredited companies including states of operation, type of construction work, and Supply Nation status. </w:t>
      </w:r>
    </w:p>
    <w:p w14:paraId="10128833" w14:textId="72727885" w:rsidR="000913CC" w:rsidRDefault="000913CC" w:rsidP="000913CC">
      <w:r>
        <w:t xml:space="preserve">The Supply Nation directory is available at Visit the Supply Nation directory There are two tiers of registration on Supply Nation – ‘registered’ which requires 50% or more Aboriginal and/or Torres Strait Islander ownership, and ‘certified’ which requires 51% or more Aboriginal and/or Torres Strait Islander owned, managed and controlled. </w:t>
      </w:r>
    </w:p>
    <w:p w14:paraId="62339973" w14:textId="4C5692D6" w:rsidR="00EE5333" w:rsidRPr="00E174AA" w:rsidRDefault="00EE5333" w:rsidP="00E174AA">
      <w:pPr>
        <w:pStyle w:val="Heading3"/>
        <w:rPr>
          <w:color w:val="9A1B27" w:themeColor="accent1"/>
        </w:rPr>
      </w:pPr>
      <w:r w:rsidRPr="00E174AA">
        <w:rPr>
          <w:color w:val="9A1B27" w:themeColor="accent1"/>
        </w:rPr>
        <w:lastRenderedPageBreak/>
        <w:t xml:space="preserve">How can companies </w:t>
      </w:r>
      <w:r w:rsidR="00E174AA">
        <w:rPr>
          <w:color w:val="9A1B27" w:themeColor="accent1"/>
        </w:rPr>
        <w:t xml:space="preserve">be added to these registers? </w:t>
      </w:r>
    </w:p>
    <w:p w14:paraId="6FDB4D63" w14:textId="19502A09" w:rsidR="00430756" w:rsidRDefault="00E174AA" w:rsidP="00E174AA">
      <w:r>
        <w:t xml:space="preserve">First Nations companies can apply to both </w:t>
      </w:r>
      <w:r w:rsidR="00F5762D">
        <w:t>Supply Nation and the OFSC to</w:t>
      </w:r>
      <w:r w:rsidR="00715DAC">
        <w:t xml:space="preserve"> be considered for inclusion on their respective registers</w:t>
      </w:r>
      <w:r w:rsidR="00832688">
        <w:t xml:space="preserve"> by achieving registration or accreditation</w:t>
      </w:r>
      <w:r w:rsidR="00715DAC">
        <w:t xml:space="preserve">. </w:t>
      </w:r>
      <w:r w:rsidR="004C55F0">
        <w:t xml:space="preserve">Both Supply Nation and the OFSC provide these services for free. </w:t>
      </w:r>
    </w:p>
    <w:p w14:paraId="132B9F9E" w14:textId="6130BF51" w:rsidR="00241729" w:rsidRPr="00C500F6" w:rsidRDefault="00241729" w:rsidP="00E174AA">
      <w:pPr>
        <w:rPr>
          <w:b/>
          <w:bCs/>
          <w:sz w:val="24"/>
          <w:szCs w:val="24"/>
        </w:rPr>
      </w:pPr>
      <w:r w:rsidRPr="00C500F6">
        <w:rPr>
          <w:b/>
          <w:bCs/>
          <w:color w:val="9A1B27" w:themeColor="accent1"/>
          <w:sz w:val="24"/>
          <w:szCs w:val="24"/>
        </w:rPr>
        <w:t>OFSC</w:t>
      </w:r>
    </w:p>
    <w:p w14:paraId="2FD5BDC4" w14:textId="0B99DDB0" w:rsidR="00715DAC" w:rsidRDefault="006E72D6" w:rsidP="00E174AA">
      <w:r>
        <w:t xml:space="preserve">The OFSC </w:t>
      </w:r>
      <w:r w:rsidR="00A97A2E">
        <w:t xml:space="preserve">has </w:t>
      </w:r>
      <w:r w:rsidR="00832688">
        <w:t xml:space="preserve">also </w:t>
      </w:r>
      <w:r w:rsidR="00A97A2E">
        <w:t>introduced a</w:t>
      </w:r>
      <w:r w:rsidR="005911B9">
        <w:t xml:space="preserve">n </w:t>
      </w:r>
      <w:hyperlink r:id="rId30" w:history="1">
        <w:r w:rsidR="005911B9" w:rsidRPr="008A09B1">
          <w:rPr>
            <w:rStyle w:val="Hyperlink"/>
          </w:rPr>
          <w:t>additional process</w:t>
        </w:r>
      </w:hyperlink>
      <w:r w:rsidR="005911B9">
        <w:t xml:space="preserve"> to help First Nations companies achieve the benefits of accreditation. If a company is registered or certified on Supply Nation, they are eligible for th</w:t>
      </w:r>
      <w:r w:rsidR="008A09B1">
        <w:t xml:space="preserve">is process which provides: </w:t>
      </w:r>
    </w:p>
    <w:p w14:paraId="1CF2B5DB" w14:textId="67CB4F54" w:rsidR="00866614" w:rsidRPr="00866614" w:rsidRDefault="00866614" w:rsidP="00866614">
      <w:pPr>
        <w:numPr>
          <w:ilvl w:val="0"/>
          <w:numId w:val="24"/>
        </w:numPr>
      </w:pPr>
      <w:r w:rsidRPr="00866614">
        <w:t xml:space="preserve">Priority processing of First Nations </w:t>
      </w:r>
      <w:r w:rsidR="009E4025" w:rsidRPr="00866614">
        <w:t>companies’</w:t>
      </w:r>
      <w:r w:rsidRPr="00866614">
        <w:t xml:space="preserve"> documentation by the OFSC, </w:t>
      </w:r>
    </w:p>
    <w:p w14:paraId="26374CA1" w14:textId="77777777" w:rsidR="00866614" w:rsidRPr="00866614" w:rsidRDefault="00866614" w:rsidP="00866614">
      <w:pPr>
        <w:numPr>
          <w:ilvl w:val="0"/>
          <w:numId w:val="24"/>
        </w:numPr>
      </w:pPr>
      <w:r w:rsidRPr="00866614">
        <w:t>A streamlined accreditation process, enabling accreditation in four months, depending on a company's readiness and responsiveness (a standard accreditation process takes 12 months on average), and</w:t>
      </w:r>
    </w:p>
    <w:p w14:paraId="6F9445E4" w14:textId="26D710BD" w:rsidR="00B4768C" w:rsidRDefault="00866614" w:rsidP="008103E5">
      <w:pPr>
        <w:numPr>
          <w:ilvl w:val="0"/>
          <w:numId w:val="24"/>
        </w:numPr>
      </w:pPr>
      <w:r w:rsidRPr="00866614">
        <w:t>An additional 40 free hours of Federal Safety Officer (specialist auditor) support during the process. </w:t>
      </w:r>
    </w:p>
    <w:p w14:paraId="775FC1DE" w14:textId="61DCB915" w:rsidR="00241729" w:rsidRPr="00C500F6" w:rsidRDefault="00241729" w:rsidP="00241729">
      <w:pPr>
        <w:rPr>
          <w:b/>
          <w:bCs/>
          <w:sz w:val="24"/>
          <w:szCs w:val="24"/>
        </w:rPr>
      </w:pPr>
      <w:r w:rsidRPr="00C500F6">
        <w:rPr>
          <w:b/>
          <w:bCs/>
          <w:color w:val="9A1B27" w:themeColor="accent1"/>
          <w:sz w:val="24"/>
          <w:szCs w:val="24"/>
        </w:rPr>
        <w:t>Supply Nation</w:t>
      </w:r>
    </w:p>
    <w:p w14:paraId="49E54DA9" w14:textId="37195FF1" w:rsidR="00E174AA" w:rsidRPr="00E174AA" w:rsidRDefault="00E47DE1" w:rsidP="00E174AA">
      <w:r>
        <w:t xml:space="preserve">Supply Nation verifies Aboriginal and Torres Strait Islander businesses </w:t>
      </w:r>
      <w:r w:rsidR="00F966DC">
        <w:t xml:space="preserve">through a </w:t>
      </w:r>
      <w:r w:rsidR="003037C6">
        <w:t>five-step</w:t>
      </w:r>
      <w:r w:rsidR="00F966DC">
        <w:t xml:space="preserve"> </w:t>
      </w:r>
      <w:r w:rsidR="00C45091">
        <w:t>process</w:t>
      </w:r>
      <w:r w:rsidR="00F966DC">
        <w:t xml:space="preserve">. More information is available on their </w:t>
      </w:r>
      <w:hyperlink r:id="rId31" w:history="1">
        <w:r w:rsidR="00F966DC" w:rsidRPr="00F966DC">
          <w:rPr>
            <w:rStyle w:val="Hyperlink"/>
          </w:rPr>
          <w:t>website</w:t>
        </w:r>
      </w:hyperlink>
      <w:r w:rsidR="00F966DC">
        <w:t xml:space="preserve">. </w:t>
      </w:r>
      <w:r w:rsidR="003037C6">
        <w:t xml:space="preserve">Companies registered or certified with Supply Nation are audited annually to ensure continuing compliance. </w:t>
      </w:r>
    </w:p>
    <w:p w14:paraId="70CA00B6" w14:textId="3661B762" w:rsidR="009B03CB" w:rsidRDefault="009B03CB" w:rsidP="009B03CB">
      <w:pPr>
        <w:pStyle w:val="Heading1"/>
      </w:pPr>
      <w:r>
        <w:t>Disclaimer</w:t>
      </w:r>
    </w:p>
    <w:p w14:paraId="031504F7" w14:textId="05A0DC8B" w:rsidR="009B03CB" w:rsidRPr="009B03CB" w:rsidRDefault="009B03CB" w:rsidP="009B03CB">
      <w:r>
        <w:rPr>
          <w:noProof/>
        </w:rPr>
        <mc:AlternateContent>
          <mc:Choice Requires="wps">
            <w:drawing>
              <wp:anchor distT="0" distB="0" distL="114300" distR="114300" simplePos="0" relativeHeight="251662336" behindDoc="0" locked="0" layoutInCell="1" allowOverlap="1" wp14:anchorId="07396969" wp14:editId="408D9B5D">
                <wp:simplePos x="0" y="0"/>
                <wp:positionH relativeFrom="margin">
                  <wp:posOffset>0</wp:posOffset>
                </wp:positionH>
                <wp:positionV relativeFrom="paragraph">
                  <wp:posOffset>-635</wp:posOffset>
                </wp:positionV>
                <wp:extent cx="5734050" cy="2238375"/>
                <wp:effectExtent l="0" t="0" r="19050" b="28575"/>
                <wp:wrapNone/>
                <wp:docPr id="2053076699" name="Rectangle 3"/>
                <wp:cNvGraphicFramePr/>
                <a:graphic xmlns:a="http://schemas.openxmlformats.org/drawingml/2006/main">
                  <a:graphicData uri="http://schemas.microsoft.com/office/word/2010/wordprocessingShape">
                    <wps:wsp>
                      <wps:cNvSpPr/>
                      <wps:spPr>
                        <a:xfrm>
                          <a:off x="0" y="0"/>
                          <a:ext cx="5734050" cy="2238375"/>
                        </a:xfrm>
                        <a:prstGeom prst="rect">
                          <a:avLst/>
                        </a:prstGeom>
                        <a:solidFill>
                          <a:schemeClr val="bg2">
                            <a:lumMod val="90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6C2D3A" w14:textId="3F0F48D7" w:rsidR="009B03CB" w:rsidRPr="00F36BA0" w:rsidRDefault="009B03CB" w:rsidP="009B03CB">
                            <w:pPr>
                              <w:rPr>
                                <w:color w:val="000000" w:themeColor="text1"/>
                              </w:rPr>
                            </w:pPr>
                            <w:r>
                              <w:rPr>
                                <w:color w:val="000000" w:themeColor="text1"/>
                              </w:rPr>
                              <w:t xml:space="preserve">This factsheet was last updated </w:t>
                            </w:r>
                            <w:r w:rsidR="007A2865">
                              <w:rPr>
                                <w:color w:val="000000" w:themeColor="text1"/>
                              </w:rPr>
                              <w:t xml:space="preserve">7 </w:t>
                            </w:r>
                            <w:r w:rsidR="000507AC">
                              <w:rPr>
                                <w:color w:val="000000" w:themeColor="text1"/>
                              </w:rPr>
                              <w:t>November 2025</w:t>
                            </w:r>
                            <w:r w:rsidR="007A2865">
                              <w:rPr>
                                <w:color w:val="000000" w:themeColor="text1"/>
                              </w:rPr>
                              <w:t>.</w:t>
                            </w:r>
                            <w:r>
                              <w:rPr>
                                <w:color w:val="000000" w:themeColor="text1"/>
                              </w:rPr>
                              <w:t xml:space="preserve"> </w:t>
                            </w:r>
                            <w:r w:rsidRPr="00B53103">
                              <w:rPr>
                                <w:color w:val="000000" w:themeColor="text1"/>
                              </w:rPr>
                              <w:t>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96969" id="_x0000_s1029" style="position:absolute;margin-left:0;margin-top:-.05pt;width:451.5pt;height:17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O7lQIAAOEFAAAOAAAAZHJzL2Uyb0RvYy54bWysVE1v2zAMvQ/YfxB0X+18LW1QpwhadBjQ&#10;tcXaoWdFlmIBsqhJSuzs14+SHafrumEoloNCiuQj+Szy/KKtNdkJ5xWYgo5OckqE4VAqsynot8fr&#10;D6eU+MBMyTQYUdC98PRi+f7deWMXYgwV6FI4giDGLxpb0CoEu8gyzytRM38CVhg0SnA1C6i6TVY6&#10;1iB6rbNxnn/MGnCldcCF93h71RnpMuFLKXi4k9KLQHRBsbaQTpfOdTyz5TlbbByzleJ9GewNVdRM&#10;GUw6QF2xwMjWqd+gasUdeJDhhEOdgZSKi9QDdjPKX3TzUDErUi9IjrcDTf7/wfLb3YO9d0hDY/3C&#10;oxi7aKWr4z/WR9pE1n4gS7SBcLyczSfTfIaccrSNx5PTyXwW6cyO4db58ElATaJQUIdfI5HEdjc+&#10;dK4Hl5jNg1bltdI6KfEFiEvtyI7ht1tvxilUb+svUHZ3Zzn++pTpwUT3VMAvSNq8BXw++wdw7DWi&#10;Z0fukhT2WsSc2nwVkqgS2eqqH6rsGmCcCxNGqTFfsVJ016M/pk6AEVkiSwN2D/ArYQfsjubeP4aK&#10;NBVDcN5l/1vwEJEygwlDcK0MuNcANHbVZ+78DyR11ESWQrtukZuCTqJnvFlDub93xEE3pd7ya4UP&#10;54b5cM8cjiU+Nlw14Q4PqaEpKPQSJRW4H6/dR3+cFrRS0uCYF9R/3zInKNGfDc7R2Wg6jXshKdPZ&#10;fIyKe25ZP7eYbX0J+BpHuNQsT2L0D/ogSgf1E26kVcyKJmY45i4oD+6gXIZu/eBO42K1Sm64CywL&#10;N+bB8ggeeY6D8dg+MWf76Qk4eLdwWAls8WKIOt8YaWC1DSBVmrAjr/0XwD2SRqTfeXFRPdeT13Ez&#10;L38CAAD//wMAUEsDBBQABgAIAAAAIQAh2NbL2wAAAAYBAAAPAAAAZHJzL2Rvd25yZXYueG1sTI9B&#10;SwMxFITvgv8hPMGLtElbFXe7b4sIngTBbi/eXjfpZjF5WTZpu/rrjSd7HGaY+abaTN6JkxljHxhh&#10;MVcgDLdB99wh7JrX2ROImIg1ucAG4dtE2NTXVxWVOpz5w5y2qRO5hGNJCDaloZQyttZ4ivMwGM7e&#10;IYyeUpZjJ/VI51zunVwq9Sg99ZwXLA3mxZr2a3v0CJyooPeJnN29FepumH78Z9Mg3t5Mz2sQyUzp&#10;Pwx/+Bkd6sy0D0fWUTiEfCQhzBYgslmoVdZ7hNXD8h5kXclL/PoXAAD//wMAUEsBAi0AFAAGAAgA&#10;AAAhALaDOJL+AAAA4QEAABMAAAAAAAAAAAAAAAAAAAAAAFtDb250ZW50X1R5cGVzXS54bWxQSwEC&#10;LQAUAAYACAAAACEAOP0h/9YAAACUAQAACwAAAAAAAAAAAAAAAAAvAQAAX3JlbHMvLnJlbHNQSwEC&#10;LQAUAAYACAAAACEAJWuDu5UCAADhBQAADgAAAAAAAAAAAAAAAAAuAgAAZHJzL2Uyb0RvYy54bWxQ&#10;SwECLQAUAAYACAAAACEAIdjWy9sAAAAGAQAADwAAAAAAAAAAAAAAAADvBAAAZHJzL2Rvd25yZXYu&#10;eG1sUEsFBgAAAAAEAAQA8wAAAPcFAAAAAA==&#10;" fillcolor="#ced0c5 [2894]" strokecolor="#afb2a0 [2414]" strokeweight="1pt">
                <v:textbox>
                  <w:txbxContent>
                    <w:p w14:paraId="586C2D3A" w14:textId="3F0F48D7" w:rsidR="009B03CB" w:rsidRPr="00F36BA0" w:rsidRDefault="009B03CB" w:rsidP="009B03CB">
                      <w:pPr>
                        <w:rPr>
                          <w:color w:val="000000" w:themeColor="text1"/>
                        </w:rPr>
                      </w:pPr>
                      <w:r>
                        <w:rPr>
                          <w:color w:val="000000" w:themeColor="text1"/>
                        </w:rPr>
                        <w:t xml:space="preserve">This factsheet was last updated </w:t>
                      </w:r>
                      <w:r w:rsidR="007A2865">
                        <w:rPr>
                          <w:color w:val="000000" w:themeColor="text1"/>
                        </w:rPr>
                        <w:t xml:space="preserve">7 </w:t>
                      </w:r>
                      <w:r w:rsidR="000507AC">
                        <w:rPr>
                          <w:color w:val="000000" w:themeColor="text1"/>
                        </w:rPr>
                        <w:t>November 2025</w:t>
                      </w:r>
                      <w:r w:rsidR="007A2865">
                        <w:rPr>
                          <w:color w:val="000000" w:themeColor="text1"/>
                        </w:rPr>
                        <w:t>.</w:t>
                      </w:r>
                      <w:r>
                        <w:rPr>
                          <w:color w:val="000000" w:themeColor="text1"/>
                        </w:rPr>
                        <w:t xml:space="preserve"> </w:t>
                      </w:r>
                      <w:r w:rsidRPr="00B53103">
                        <w:rPr>
                          <w:color w:val="000000" w:themeColor="text1"/>
                        </w:rPr>
                        <w:t>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v:textbox>
                <w10:wrap anchorx="margin"/>
              </v:rect>
            </w:pict>
          </mc:Fallback>
        </mc:AlternateContent>
      </w:r>
    </w:p>
    <w:sectPr w:rsidR="009B03CB" w:rsidRPr="009B03CB" w:rsidSect="00122E94">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8448" w14:textId="77777777" w:rsidR="003F69F5" w:rsidRDefault="003F69F5" w:rsidP="0051352E">
      <w:pPr>
        <w:spacing w:after="0" w:line="240" w:lineRule="auto"/>
      </w:pPr>
      <w:r>
        <w:separator/>
      </w:r>
    </w:p>
  </w:endnote>
  <w:endnote w:type="continuationSeparator" w:id="0">
    <w:p w14:paraId="142E2289" w14:textId="77777777" w:rsidR="003F69F5" w:rsidRDefault="003F69F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AEFD" w14:textId="77777777" w:rsidR="00996EF9" w:rsidRDefault="00B93E39" w:rsidP="00B93E39">
    <w:pPr>
      <w:pStyle w:val="Footer"/>
      <w:tabs>
        <w:tab w:val="clear" w:pos="4513"/>
        <w:tab w:val="clear" w:pos="9026"/>
        <w:tab w:val="center" w:pos="4535"/>
      </w:tabs>
    </w:pPr>
    <w:r w:rsidRPr="004F2AF5">
      <w:rPr>
        <w:b/>
        <w:bCs/>
        <w:noProof/>
        <w:color w:val="000000" w:themeColor="text1"/>
        <w:sz w:val="20"/>
        <w:szCs w:val="20"/>
        <w:lang w:eastAsia="en-AU"/>
      </w:rPr>
      <w:drawing>
        <wp:anchor distT="0" distB="0" distL="114300" distR="114300" simplePos="0" relativeHeight="251665408" behindDoc="1" locked="0" layoutInCell="1" allowOverlap="1" wp14:anchorId="4555BAC5" wp14:editId="04EAFF1F">
          <wp:simplePos x="0" y="0"/>
          <wp:positionH relativeFrom="column">
            <wp:posOffset>-900430</wp:posOffset>
          </wp:positionH>
          <wp:positionV relativeFrom="paragraph">
            <wp:posOffset>553085</wp:posOffset>
          </wp:positionV>
          <wp:extent cx="7663180" cy="706120"/>
          <wp:effectExtent l="0" t="0" r="0" b="0"/>
          <wp:wrapThrough wrapText="bothSides">
            <wp:wrapPolygon edited="0">
              <wp:start x="0" y="0"/>
              <wp:lineTo x="0" y="20978"/>
              <wp:lineTo x="21532" y="20978"/>
              <wp:lineTo x="21532" y="0"/>
              <wp:lineTo x="0" y="0"/>
            </wp:wrapPolygon>
          </wp:wrapThrough>
          <wp:docPr id="1536528809" name="Picture 1536528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663180" cy="706120"/>
                  </a:xfrm>
                  <a:prstGeom prst="rect">
                    <a:avLst/>
                  </a:prstGeom>
                </pic:spPr>
              </pic:pic>
            </a:graphicData>
          </a:graphic>
          <wp14:sizeRelH relativeFrom="page">
            <wp14:pctWidth>0</wp14:pctWidth>
          </wp14:sizeRelH>
          <wp14:sizeRelV relativeFrom="page">
            <wp14:pctHeight>0</wp14:pctHeight>
          </wp14:sizeRelV>
        </wp:anchor>
      </w:drawing>
    </w:r>
    <w:r>
      <w:tab/>
    </w:r>
    <w:r w:rsidRPr="004F2AF5">
      <w:rPr>
        <w:b/>
        <w:bCs/>
        <w:sz w:val="20"/>
        <w:szCs w:val="20"/>
      </w:rPr>
      <w:t>Further information:</w:t>
    </w:r>
    <w:r>
      <w:rPr>
        <w:b/>
        <w:bCs/>
        <w:sz w:val="20"/>
        <w:szCs w:val="20"/>
      </w:rPr>
      <w:t xml:space="preserve"> </w:t>
    </w:r>
    <w:r w:rsidRPr="00B93E39">
      <w:rPr>
        <w:sz w:val="20"/>
        <w:szCs w:val="20"/>
      </w:rPr>
      <w:t xml:space="preserve">Visit the FSC website at </w:t>
    </w:r>
    <w:hyperlink r:id="rId2" w:history="1">
      <w:r w:rsidRPr="00B93E39">
        <w:rPr>
          <w:rStyle w:val="Hyperlink"/>
          <w:b/>
          <w:bCs/>
          <w:color w:val="9A1B27" w:themeColor="accent1"/>
          <w:sz w:val="20"/>
          <w:szCs w:val="20"/>
        </w:rPr>
        <w:t>www.fsc.gov.au</w:t>
      </w:r>
    </w:hyperlink>
    <w:r>
      <w:rPr>
        <w:sz w:val="20"/>
        <w:szCs w:val="20"/>
      </w:rPr>
      <w:t xml:space="preserve">  </w:t>
    </w:r>
    <w:r>
      <w:rPr>
        <w:sz w:val="20"/>
        <w:szCs w:val="20"/>
      </w:rPr>
      <w:br/>
    </w:r>
    <w:r w:rsidRPr="00B93E39">
      <w:rPr>
        <w:sz w:val="20"/>
        <w:szCs w:val="20"/>
      </w:rPr>
      <w:t xml:space="preserve">Contact the FSC Assist Line on </w:t>
    </w:r>
    <w:r w:rsidRPr="00B93E39">
      <w:rPr>
        <w:b/>
        <w:bCs/>
        <w:sz w:val="20"/>
        <w:szCs w:val="20"/>
      </w:rPr>
      <w:t>1800 652 500</w:t>
    </w:r>
    <w:r>
      <w:rPr>
        <w:b/>
        <w:bCs/>
        <w:sz w:val="20"/>
        <w:szCs w:val="20"/>
      </w:rPr>
      <w:t xml:space="preserve">   </w:t>
    </w:r>
    <w:r>
      <w:rPr>
        <w:sz w:val="20"/>
        <w:szCs w:val="20"/>
      </w:rPr>
      <w:t xml:space="preserve"> |    </w:t>
    </w:r>
    <w:r w:rsidRPr="00B93E39">
      <w:rPr>
        <w:sz w:val="20"/>
        <w:szCs w:val="20"/>
      </w:rPr>
      <w:t xml:space="preserve">Contact the OFSC via email at </w:t>
    </w:r>
    <w:r w:rsidRPr="00B93E39">
      <w:rPr>
        <w:b/>
        <w:bCs/>
        <w:sz w:val="20"/>
        <w:szCs w:val="20"/>
      </w:rPr>
      <w:t>ofsc@dewr.gov.au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6989" w14:textId="77777777" w:rsidR="00662A42" w:rsidRPr="004F2AF5" w:rsidRDefault="00B93E39" w:rsidP="00B93E39">
    <w:pPr>
      <w:pStyle w:val="Footer"/>
      <w:jc w:val="center"/>
      <w:rPr>
        <w:b/>
        <w:bCs/>
        <w:sz w:val="20"/>
        <w:szCs w:val="20"/>
      </w:rPr>
    </w:pPr>
    <w:r w:rsidRPr="004F2AF5">
      <w:rPr>
        <w:b/>
        <w:bCs/>
        <w:noProof/>
        <w:color w:val="000000" w:themeColor="text1"/>
        <w:sz w:val="20"/>
        <w:szCs w:val="20"/>
        <w:lang w:eastAsia="en-AU"/>
      </w:rPr>
      <w:drawing>
        <wp:anchor distT="0" distB="0" distL="114300" distR="114300" simplePos="0" relativeHeight="251663360" behindDoc="1" locked="0" layoutInCell="1" allowOverlap="1" wp14:anchorId="4649FCC9" wp14:editId="1F739186">
          <wp:simplePos x="0" y="0"/>
          <wp:positionH relativeFrom="column">
            <wp:posOffset>-898525</wp:posOffset>
          </wp:positionH>
          <wp:positionV relativeFrom="paragraph">
            <wp:posOffset>718820</wp:posOffset>
          </wp:positionV>
          <wp:extent cx="7663180" cy="706120"/>
          <wp:effectExtent l="0" t="0" r="0" b="0"/>
          <wp:wrapThrough wrapText="bothSides">
            <wp:wrapPolygon edited="0">
              <wp:start x="0" y="0"/>
              <wp:lineTo x="0" y="20978"/>
              <wp:lineTo x="21532" y="20978"/>
              <wp:lineTo x="21532" y="0"/>
              <wp:lineTo x="0" y="0"/>
            </wp:wrapPolygon>
          </wp:wrapThrough>
          <wp:docPr id="632905616" name="Picture 63290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663180" cy="706120"/>
                  </a:xfrm>
                  <a:prstGeom prst="rect">
                    <a:avLst/>
                  </a:prstGeom>
                </pic:spPr>
              </pic:pic>
            </a:graphicData>
          </a:graphic>
          <wp14:sizeRelH relativeFrom="page">
            <wp14:pctWidth>0</wp14:pctWidth>
          </wp14:sizeRelH>
          <wp14:sizeRelV relativeFrom="page">
            <wp14:pctHeight>0</wp14:pctHeight>
          </wp14:sizeRelV>
        </wp:anchor>
      </w:drawing>
    </w:r>
    <w:r>
      <w:rPr>
        <w:b/>
        <w:bCs/>
        <w:sz w:val="20"/>
        <w:szCs w:val="20"/>
      </w:rPr>
      <w:br/>
    </w:r>
    <w:r w:rsidRPr="004F2AF5">
      <w:rPr>
        <w:b/>
        <w:bCs/>
        <w:sz w:val="20"/>
        <w:szCs w:val="20"/>
      </w:rPr>
      <w:t>Further information:</w:t>
    </w:r>
    <w:r>
      <w:rPr>
        <w:b/>
        <w:bCs/>
        <w:sz w:val="20"/>
        <w:szCs w:val="20"/>
      </w:rPr>
      <w:t xml:space="preserve"> </w:t>
    </w:r>
    <w:r w:rsidR="004F2AF5" w:rsidRPr="00B93E39">
      <w:rPr>
        <w:sz w:val="20"/>
        <w:szCs w:val="20"/>
      </w:rPr>
      <w:t xml:space="preserve">Visit the FSC website at </w:t>
    </w:r>
    <w:hyperlink r:id="rId2" w:history="1">
      <w:r w:rsidR="004F2AF5" w:rsidRPr="00B93E39">
        <w:rPr>
          <w:rStyle w:val="Hyperlink"/>
          <w:b/>
          <w:bCs/>
          <w:color w:val="9A1B27" w:themeColor="accent1"/>
          <w:sz w:val="20"/>
          <w:szCs w:val="20"/>
        </w:rPr>
        <w:t>www.fsc.gov.au</w:t>
      </w:r>
    </w:hyperlink>
    <w:r>
      <w:rPr>
        <w:sz w:val="20"/>
        <w:szCs w:val="20"/>
      </w:rPr>
      <w:t xml:space="preserve">  </w:t>
    </w:r>
    <w:r>
      <w:rPr>
        <w:sz w:val="20"/>
        <w:szCs w:val="20"/>
      </w:rPr>
      <w:br/>
    </w:r>
    <w:r w:rsidR="004F2AF5" w:rsidRPr="00B93E39">
      <w:rPr>
        <w:sz w:val="20"/>
        <w:szCs w:val="20"/>
      </w:rPr>
      <w:t xml:space="preserve">Contact the FSC Assist Line on </w:t>
    </w:r>
    <w:r w:rsidR="004F2AF5" w:rsidRPr="00B93E39">
      <w:rPr>
        <w:b/>
        <w:bCs/>
        <w:sz w:val="20"/>
        <w:szCs w:val="20"/>
      </w:rPr>
      <w:t>1800 652 500</w:t>
    </w:r>
    <w:r>
      <w:rPr>
        <w:b/>
        <w:bCs/>
        <w:sz w:val="20"/>
        <w:szCs w:val="20"/>
      </w:rPr>
      <w:t xml:space="preserve">   </w:t>
    </w:r>
    <w:r>
      <w:rPr>
        <w:sz w:val="20"/>
        <w:szCs w:val="20"/>
      </w:rPr>
      <w:t xml:space="preserve"> |    </w:t>
    </w:r>
    <w:r w:rsidR="004F2AF5" w:rsidRPr="00B93E39">
      <w:rPr>
        <w:sz w:val="20"/>
        <w:szCs w:val="20"/>
      </w:rPr>
      <w:t xml:space="preserve">Contact the OFSC via email at </w:t>
    </w:r>
    <w:r w:rsidR="004F2AF5" w:rsidRPr="00B93E39">
      <w:rPr>
        <w:b/>
        <w:bCs/>
        <w:sz w:val="20"/>
        <w:szCs w:val="20"/>
      </w:rPr>
      <w:t>ofsc@dewr.gov.au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234F" w14:textId="77777777" w:rsidR="003F69F5" w:rsidRDefault="003F69F5" w:rsidP="0051352E">
      <w:pPr>
        <w:spacing w:after="0" w:line="240" w:lineRule="auto"/>
      </w:pPr>
      <w:r>
        <w:separator/>
      </w:r>
    </w:p>
  </w:footnote>
  <w:footnote w:type="continuationSeparator" w:id="0">
    <w:p w14:paraId="6A6DC783" w14:textId="77777777" w:rsidR="003F69F5" w:rsidRDefault="003F69F5"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A305586"/>
    <w:multiLevelType w:val="multilevel"/>
    <w:tmpl w:val="6874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A541D6"/>
    <w:multiLevelType w:val="hybridMultilevel"/>
    <w:tmpl w:val="6068CC94"/>
    <w:lvl w:ilvl="0" w:tplc="C0E6C2C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A36BF"/>
    <w:multiLevelType w:val="hybridMultilevel"/>
    <w:tmpl w:val="FB385E1C"/>
    <w:lvl w:ilvl="0" w:tplc="A9CC9274">
      <w:start w:val="17"/>
      <w:numFmt w:val="bullet"/>
      <w:lvlText w:val="-"/>
      <w:lvlJc w:val="left"/>
      <w:pPr>
        <w:ind w:left="720" w:hanging="360"/>
      </w:pPr>
      <w:rPr>
        <w:rFonts w:ascii="Aptos Display" w:eastAsiaTheme="minorHAnsi" w:hAnsi="Aptos Display"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9B1501"/>
    <w:multiLevelType w:val="hybridMultilevel"/>
    <w:tmpl w:val="00D89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106D5B"/>
    <w:multiLevelType w:val="hybridMultilevel"/>
    <w:tmpl w:val="060692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E33DFC"/>
    <w:multiLevelType w:val="hybridMultilevel"/>
    <w:tmpl w:val="344821FA"/>
    <w:lvl w:ilvl="0" w:tplc="0C090001">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F064DB"/>
    <w:multiLevelType w:val="hybridMultilevel"/>
    <w:tmpl w:val="E1867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C00190"/>
    <w:multiLevelType w:val="hybridMultilevel"/>
    <w:tmpl w:val="3102A2EE"/>
    <w:lvl w:ilvl="0" w:tplc="A9CC9274">
      <w:start w:val="17"/>
      <w:numFmt w:val="bullet"/>
      <w:lvlText w:val="-"/>
      <w:lvlJc w:val="left"/>
      <w:pPr>
        <w:ind w:left="1440" w:hanging="360"/>
      </w:pPr>
      <w:rPr>
        <w:rFonts w:ascii="Aptos Display" w:eastAsiaTheme="minorHAnsi" w:hAnsi="Aptos Display"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A50217B"/>
    <w:multiLevelType w:val="hybridMultilevel"/>
    <w:tmpl w:val="58F2CAD0"/>
    <w:lvl w:ilvl="0" w:tplc="A9CC9274">
      <w:start w:val="17"/>
      <w:numFmt w:val="bullet"/>
      <w:lvlText w:val="-"/>
      <w:lvlJc w:val="left"/>
      <w:pPr>
        <w:ind w:left="720" w:hanging="360"/>
      </w:pPr>
      <w:rPr>
        <w:rFonts w:ascii="Aptos Display" w:eastAsiaTheme="minorHAnsi" w:hAnsi="Aptos Display"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6"/>
  </w:num>
  <w:num w:numId="13" w16cid:durableId="933829800">
    <w:abstractNumId w:val="17"/>
  </w:num>
  <w:num w:numId="14" w16cid:durableId="118181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928808">
    <w:abstractNumId w:val="16"/>
  </w:num>
  <w:num w:numId="16" w16cid:durableId="1166021225">
    <w:abstractNumId w:val="17"/>
  </w:num>
  <w:num w:numId="17" w16cid:durableId="1814981661">
    <w:abstractNumId w:val="10"/>
  </w:num>
  <w:num w:numId="18" w16cid:durableId="2139293589">
    <w:abstractNumId w:val="15"/>
  </w:num>
  <w:num w:numId="19" w16cid:durableId="1251547935">
    <w:abstractNumId w:val="13"/>
  </w:num>
  <w:num w:numId="20" w16cid:durableId="602304568">
    <w:abstractNumId w:val="20"/>
  </w:num>
  <w:num w:numId="21" w16cid:durableId="1267494574">
    <w:abstractNumId w:val="11"/>
  </w:num>
  <w:num w:numId="22" w16cid:durableId="21979170">
    <w:abstractNumId w:val="18"/>
  </w:num>
  <w:num w:numId="23" w16cid:durableId="345600543">
    <w:abstractNumId w:val="14"/>
  </w:num>
  <w:num w:numId="24" w16cid:durableId="991107321">
    <w:abstractNumId w:val="12"/>
  </w:num>
  <w:num w:numId="25" w16cid:durableId="693270765">
    <w:abstractNumId w:val="22"/>
  </w:num>
  <w:num w:numId="26" w16cid:durableId="1168135225">
    <w:abstractNumId w:val="21"/>
  </w:num>
  <w:num w:numId="27" w16cid:durableId="17651490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28"/>
    <w:rsid w:val="000035A5"/>
    <w:rsid w:val="00004E36"/>
    <w:rsid w:val="00013528"/>
    <w:rsid w:val="0004737C"/>
    <w:rsid w:val="000507AC"/>
    <w:rsid w:val="00052BBC"/>
    <w:rsid w:val="00067075"/>
    <w:rsid w:val="00070C3A"/>
    <w:rsid w:val="000835D2"/>
    <w:rsid w:val="00085EBA"/>
    <w:rsid w:val="000913CC"/>
    <w:rsid w:val="000A453D"/>
    <w:rsid w:val="000B3866"/>
    <w:rsid w:val="000C7CCB"/>
    <w:rsid w:val="000E3E2D"/>
    <w:rsid w:val="00102A1F"/>
    <w:rsid w:val="00111085"/>
    <w:rsid w:val="00111614"/>
    <w:rsid w:val="00122E94"/>
    <w:rsid w:val="00140A92"/>
    <w:rsid w:val="00157F35"/>
    <w:rsid w:val="0016751F"/>
    <w:rsid w:val="001F0596"/>
    <w:rsid w:val="00201CD6"/>
    <w:rsid w:val="00217EAB"/>
    <w:rsid w:val="00224420"/>
    <w:rsid w:val="0022498C"/>
    <w:rsid w:val="0022626C"/>
    <w:rsid w:val="00241729"/>
    <w:rsid w:val="002567FF"/>
    <w:rsid w:val="00263836"/>
    <w:rsid w:val="00271A50"/>
    <w:rsid w:val="002724D0"/>
    <w:rsid w:val="00275C3D"/>
    <w:rsid w:val="00295F17"/>
    <w:rsid w:val="002A2466"/>
    <w:rsid w:val="002A7310"/>
    <w:rsid w:val="002A7840"/>
    <w:rsid w:val="002B1CE5"/>
    <w:rsid w:val="002C3350"/>
    <w:rsid w:val="002C63AE"/>
    <w:rsid w:val="002F4DB3"/>
    <w:rsid w:val="003037C6"/>
    <w:rsid w:val="00306DBC"/>
    <w:rsid w:val="0033714D"/>
    <w:rsid w:val="00350FFA"/>
    <w:rsid w:val="003562BB"/>
    <w:rsid w:val="0035788A"/>
    <w:rsid w:val="00374588"/>
    <w:rsid w:val="00374893"/>
    <w:rsid w:val="003772CC"/>
    <w:rsid w:val="00382F07"/>
    <w:rsid w:val="00384703"/>
    <w:rsid w:val="003A2EFF"/>
    <w:rsid w:val="003A4422"/>
    <w:rsid w:val="003B3461"/>
    <w:rsid w:val="003F13AE"/>
    <w:rsid w:val="003F19CD"/>
    <w:rsid w:val="003F69F5"/>
    <w:rsid w:val="00414677"/>
    <w:rsid w:val="00422499"/>
    <w:rsid w:val="00430756"/>
    <w:rsid w:val="004366CB"/>
    <w:rsid w:val="00453C04"/>
    <w:rsid w:val="00474519"/>
    <w:rsid w:val="004816F2"/>
    <w:rsid w:val="00495658"/>
    <w:rsid w:val="00497764"/>
    <w:rsid w:val="004C55F0"/>
    <w:rsid w:val="004D5B46"/>
    <w:rsid w:val="004E0878"/>
    <w:rsid w:val="004F2AF5"/>
    <w:rsid w:val="00504CBC"/>
    <w:rsid w:val="0051352E"/>
    <w:rsid w:val="00517DA7"/>
    <w:rsid w:val="00520A33"/>
    <w:rsid w:val="00523A35"/>
    <w:rsid w:val="00527AE4"/>
    <w:rsid w:val="005346B4"/>
    <w:rsid w:val="0055569D"/>
    <w:rsid w:val="00580E11"/>
    <w:rsid w:val="005911B9"/>
    <w:rsid w:val="00596A88"/>
    <w:rsid w:val="005D7CE7"/>
    <w:rsid w:val="005E1045"/>
    <w:rsid w:val="00610A38"/>
    <w:rsid w:val="00630DDF"/>
    <w:rsid w:val="00662A42"/>
    <w:rsid w:val="006815EF"/>
    <w:rsid w:val="006B0B39"/>
    <w:rsid w:val="006B4950"/>
    <w:rsid w:val="006C704D"/>
    <w:rsid w:val="006D154E"/>
    <w:rsid w:val="006E5D6E"/>
    <w:rsid w:val="006E72D6"/>
    <w:rsid w:val="006F4CB0"/>
    <w:rsid w:val="00704585"/>
    <w:rsid w:val="00715DAC"/>
    <w:rsid w:val="00721B03"/>
    <w:rsid w:val="00732FCD"/>
    <w:rsid w:val="0073363A"/>
    <w:rsid w:val="007570DC"/>
    <w:rsid w:val="00770175"/>
    <w:rsid w:val="007A1B49"/>
    <w:rsid w:val="007A2865"/>
    <w:rsid w:val="007B1ABA"/>
    <w:rsid w:val="007B74C5"/>
    <w:rsid w:val="007F2F79"/>
    <w:rsid w:val="007F515E"/>
    <w:rsid w:val="0082547A"/>
    <w:rsid w:val="00832688"/>
    <w:rsid w:val="00842C50"/>
    <w:rsid w:val="00845F56"/>
    <w:rsid w:val="008507C1"/>
    <w:rsid w:val="00861934"/>
    <w:rsid w:val="00866614"/>
    <w:rsid w:val="008934CF"/>
    <w:rsid w:val="008A09B1"/>
    <w:rsid w:val="008B00B6"/>
    <w:rsid w:val="008B796D"/>
    <w:rsid w:val="008E22BA"/>
    <w:rsid w:val="008E5883"/>
    <w:rsid w:val="008F0AC9"/>
    <w:rsid w:val="008F2AC4"/>
    <w:rsid w:val="008F54C7"/>
    <w:rsid w:val="00900F7F"/>
    <w:rsid w:val="00904695"/>
    <w:rsid w:val="00927C32"/>
    <w:rsid w:val="0093281E"/>
    <w:rsid w:val="0093473D"/>
    <w:rsid w:val="00935B37"/>
    <w:rsid w:val="00944ECC"/>
    <w:rsid w:val="00960477"/>
    <w:rsid w:val="009649BF"/>
    <w:rsid w:val="00964B1C"/>
    <w:rsid w:val="00972F57"/>
    <w:rsid w:val="009843C5"/>
    <w:rsid w:val="00986D6D"/>
    <w:rsid w:val="00987EA6"/>
    <w:rsid w:val="00995280"/>
    <w:rsid w:val="00996EF9"/>
    <w:rsid w:val="009A0FF1"/>
    <w:rsid w:val="009A6876"/>
    <w:rsid w:val="009B03CB"/>
    <w:rsid w:val="009C2572"/>
    <w:rsid w:val="009E4025"/>
    <w:rsid w:val="00A03AC0"/>
    <w:rsid w:val="00A12A8C"/>
    <w:rsid w:val="00A14B02"/>
    <w:rsid w:val="00A228AE"/>
    <w:rsid w:val="00A24E6E"/>
    <w:rsid w:val="00A4236A"/>
    <w:rsid w:val="00A43694"/>
    <w:rsid w:val="00A56FC7"/>
    <w:rsid w:val="00A668BF"/>
    <w:rsid w:val="00A66ADD"/>
    <w:rsid w:val="00A67ADA"/>
    <w:rsid w:val="00A7192C"/>
    <w:rsid w:val="00A72575"/>
    <w:rsid w:val="00A74071"/>
    <w:rsid w:val="00A754E4"/>
    <w:rsid w:val="00A872F2"/>
    <w:rsid w:val="00A97A2E"/>
    <w:rsid w:val="00AA124A"/>
    <w:rsid w:val="00AA2A96"/>
    <w:rsid w:val="00AE0F66"/>
    <w:rsid w:val="00AE2A92"/>
    <w:rsid w:val="00B100CC"/>
    <w:rsid w:val="00B327E4"/>
    <w:rsid w:val="00B456C5"/>
    <w:rsid w:val="00B4768C"/>
    <w:rsid w:val="00B57D37"/>
    <w:rsid w:val="00B61D87"/>
    <w:rsid w:val="00B6689D"/>
    <w:rsid w:val="00B66DBB"/>
    <w:rsid w:val="00B72368"/>
    <w:rsid w:val="00B73836"/>
    <w:rsid w:val="00B85F34"/>
    <w:rsid w:val="00B93B17"/>
    <w:rsid w:val="00B93E39"/>
    <w:rsid w:val="00BA04E1"/>
    <w:rsid w:val="00BE5953"/>
    <w:rsid w:val="00C1362C"/>
    <w:rsid w:val="00C42468"/>
    <w:rsid w:val="00C45091"/>
    <w:rsid w:val="00C500F6"/>
    <w:rsid w:val="00C54D58"/>
    <w:rsid w:val="00C573E1"/>
    <w:rsid w:val="00C60222"/>
    <w:rsid w:val="00C6673F"/>
    <w:rsid w:val="00C70087"/>
    <w:rsid w:val="00C736D3"/>
    <w:rsid w:val="00C775E3"/>
    <w:rsid w:val="00C85120"/>
    <w:rsid w:val="00C9130F"/>
    <w:rsid w:val="00C93CC8"/>
    <w:rsid w:val="00C95DF6"/>
    <w:rsid w:val="00CA42AF"/>
    <w:rsid w:val="00CC3BA4"/>
    <w:rsid w:val="00CC433D"/>
    <w:rsid w:val="00CD3177"/>
    <w:rsid w:val="00CD637E"/>
    <w:rsid w:val="00CF74EB"/>
    <w:rsid w:val="00D40A8D"/>
    <w:rsid w:val="00D446DF"/>
    <w:rsid w:val="00D46A15"/>
    <w:rsid w:val="00D76506"/>
    <w:rsid w:val="00D914B9"/>
    <w:rsid w:val="00DA1B7B"/>
    <w:rsid w:val="00DB79DF"/>
    <w:rsid w:val="00DE0402"/>
    <w:rsid w:val="00DE1D12"/>
    <w:rsid w:val="00DE56DE"/>
    <w:rsid w:val="00E01B27"/>
    <w:rsid w:val="00E02099"/>
    <w:rsid w:val="00E118C4"/>
    <w:rsid w:val="00E14881"/>
    <w:rsid w:val="00E174AA"/>
    <w:rsid w:val="00E20ABB"/>
    <w:rsid w:val="00E30AD5"/>
    <w:rsid w:val="00E36EF8"/>
    <w:rsid w:val="00E4004A"/>
    <w:rsid w:val="00E47A3A"/>
    <w:rsid w:val="00E47DE1"/>
    <w:rsid w:val="00E50B75"/>
    <w:rsid w:val="00E56C24"/>
    <w:rsid w:val="00E57623"/>
    <w:rsid w:val="00E64229"/>
    <w:rsid w:val="00E67289"/>
    <w:rsid w:val="00E77D7C"/>
    <w:rsid w:val="00E9345D"/>
    <w:rsid w:val="00E93617"/>
    <w:rsid w:val="00EA32F7"/>
    <w:rsid w:val="00EA6E55"/>
    <w:rsid w:val="00EC6A53"/>
    <w:rsid w:val="00EE287B"/>
    <w:rsid w:val="00EE5333"/>
    <w:rsid w:val="00EE5EEB"/>
    <w:rsid w:val="00F14918"/>
    <w:rsid w:val="00F230CD"/>
    <w:rsid w:val="00F51C18"/>
    <w:rsid w:val="00F54D73"/>
    <w:rsid w:val="00F5762D"/>
    <w:rsid w:val="00F966DC"/>
    <w:rsid w:val="00FA190D"/>
    <w:rsid w:val="00FA31E2"/>
    <w:rsid w:val="00FB6477"/>
    <w:rsid w:val="00FD156B"/>
    <w:rsid w:val="00FF31A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3E3122"/>
  <w14:defaultImageDpi w14:val="330"/>
  <w15:chartTrackingRefBased/>
  <w15:docId w15:val="{2E7598F0-72D5-4586-80EB-05DD25F6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02"/>
    <w:pPr>
      <w:spacing w:after="200" w:line="276" w:lineRule="auto"/>
    </w:pPr>
    <w:rPr>
      <w:rFonts w:ascii="Aptos Display" w:hAnsi="Aptos Display"/>
    </w:rPr>
  </w:style>
  <w:style w:type="paragraph" w:styleId="Heading1">
    <w:name w:val="heading 1"/>
    <w:basedOn w:val="Normal"/>
    <w:next w:val="Normal"/>
    <w:link w:val="Heading1Char"/>
    <w:uiPriority w:val="9"/>
    <w:qFormat/>
    <w:rsid w:val="00A14B02"/>
    <w:pPr>
      <w:keepNext/>
      <w:keepLines/>
      <w:spacing w:before="600" w:after="0"/>
      <w:outlineLvl w:val="0"/>
    </w:pPr>
    <w:rPr>
      <w:rFonts w:eastAsiaTheme="majorEastAsia" w:cstheme="majorBidi"/>
      <w:b/>
      <w:color w:val="9A1B27" w:themeColor="accent1"/>
      <w:sz w:val="50"/>
      <w:szCs w:val="32"/>
    </w:rPr>
  </w:style>
  <w:style w:type="paragraph" w:styleId="Heading2">
    <w:name w:val="heading 2"/>
    <w:basedOn w:val="Normal"/>
    <w:next w:val="Normal"/>
    <w:link w:val="Heading2Char"/>
    <w:uiPriority w:val="9"/>
    <w:unhideWhenUsed/>
    <w:qFormat/>
    <w:rsid w:val="00A14B02"/>
    <w:pPr>
      <w:keepNext/>
      <w:keepLines/>
      <w:spacing w:before="240" w:after="0"/>
      <w:outlineLvl w:val="1"/>
    </w:pPr>
    <w:rPr>
      <w:rFonts w:eastAsiaTheme="majorEastAsia" w:cstheme="majorBidi"/>
      <w:b/>
      <w:color w:val="33352A" w:themeColor="text2"/>
      <w:sz w:val="44"/>
      <w:szCs w:val="26"/>
    </w:rPr>
  </w:style>
  <w:style w:type="paragraph" w:styleId="Heading3">
    <w:name w:val="heading 3"/>
    <w:basedOn w:val="Normal"/>
    <w:next w:val="Normal"/>
    <w:link w:val="Heading3Char"/>
    <w:uiPriority w:val="9"/>
    <w:unhideWhenUsed/>
    <w:qFormat/>
    <w:rsid w:val="00A67ADA"/>
    <w:pPr>
      <w:keepNext/>
      <w:keepLines/>
      <w:spacing w:before="240" w:after="0"/>
      <w:outlineLvl w:val="2"/>
    </w:pPr>
    <w:rPr>
      <w:rFonts w:ascii="Aptos SemiBold" w:eastAsiaTheme="majorEastAsia" w:hAnsi="Aptos SemiBold" w:cstheme="majorBidi"/>
      <w:color w:val="33352A" w:themeColor="text2"/>
      <w:sz w:val="36"/>
      <w:szCs w:val="24"/>
    </w:rPr>
  </w:style>
  <w:style w:type="paragraph" w:styleId="Heading4">
    <w:name w:val="heading 4"/>
    <w:basedOn w:val="Normal"/>
    <w:next w:val="Normal"/>
    <w:link w:val="Heading4Char"/>
    <w:uiPriority w:val="9"/>
    <w:unhideWhenUsed/>
    <w:qFormat/>
    <w:rsid w:val="00A67ADA"/>
    <w:pPr>
      <w:keepNext/>
      <w:keepLines/>
      <w:spacing w:before="240" w:after="0"/>
      <w:outlineLvl w:val="3"/>
    </w:pPr>
    <w:rPr>
      <w:rFonts w:ascii="Aptos SemiBold" w:eastAsiaTheme="majorEastAsia" w:hAnsi="Aptos SemiBold" w:cstheme="majorBidi"/>
      <w:iCs/>
      <w:color w:val="33352A" w:themeColor="text2"/>
      <w:sz w:val="28"/>
    </w:rPr>
  </w:style>
  <w:style w:type="paragraph" w:styleId="Heading5">
    <w:name w:val="heading 5"/>
    <w:basedOn w:val="Normal"/>
    <w:next w:val="Normal"/>
    <w:link w:val="Heading5Char"/>
    <w:uiPriority w:val="9"/>
    <w:unhideWhenUsed/>
    <w:qFormat/>
    <w:rsid w:val="00A67ADA"/>
    <w:pPr>
      <w:keepNext/>
      <w:keepLines/>
      <w:spacing w:before="240" w:after="0"/>
      <w:outlineLvl w:val="4"/>
    </w:pPr>
    <w:rPr>
      <w:rFonts w:eastAsiaTheme="majorEastAsia" w:cstheme="majorBidi"/>
      <w:b/>
      <w:color w:val="33352A" w:themeColor="text2"/>
      <w:sz w:val="24"/>
    </w:rPr>
  </w:style>
  <w:style w:type="paragraph" w:styleId="Heading6">
    <w:name w:val="heading 6"/>
    <w:basedOn w:val="Normal"/>
    <w:next w:val="Normal"/>
    <w:link w:val="Heading6Char"/>
    <w:uiPriority w:val="9"/>
    <w:unhideWhenUsed/>
    <w:qFormat/>
    <w:rsid w:val="00A14B02"/>
    <w:pPr>
      <w:keepNext/>
      <w:keepLines/>
      <w:spacing w:before="240" w:after="0"/>
      <w:outlineLvl w:val="5"/>
    </w:pPr>
    <w:rPr>
      <w:rFonts w:ascii="Aptos SemiBold" w:eastAsiaTheme="majorEastAsia" w:hAnsi="Aptos SemiBold" w:cstheme="majorBidi"/>
      <w:color w:val="9A1B27" w:themeColor="accent1"/>
    </w:rPr>
  </w:style>
  <w:style w:type="paragraph" w:styleId="Heading7">
    <w:name w:val="heading 7"/>
    <w:basedOn w:val="Normal"/>
    <w:next w:val="Normal"/>
    <w:link w:val="Heading7Char"/>
    <w:uiPriority w:val="9"/>
    <w:unhideWhenUsed/>
    <w:qFormat/>
    <w:rsid w:val="00A67ADA"/>
    <w:pPr>
      <w:keepNext/>
      <w:keepLines/>
      <w:spacing w:before="40" w:after="60"/>
      <w:outlineLvl w:val="6"/>
    </w:pPr>
    <w:rPr>
      <w:rFonts w:ascii="Aptos SemiBold" w:eastAsiaTheme="majorEastAsia" w:hAnsi="Aptos SemiBold" w:cstheme="majorBidi"/>
      <w:i/>
      <w:iCs/>
      <w:color w:val="33352A" w:themeColor="text2"/>
    </w:rPr>
  </w:style>
  <w:style w:type="paragraph" w:styleId="Heading8">
    <w:name w:val="heading 8"/>
    <w:basedOn w:val="Normal"/>
    <w:next w:val="Normal"/>
    <w:link w:val="Heading8Char"/>
    <w:uiPriority w:val="9"/>
    <w:semiHidden/>
    <w:unhideWhenUsed/>
    <w:qFormat/>
    <w:rsid w:val="00A67ADA"/>
    <w:pPr>
      <w:keepNext/>
      <w:keepLines/>
      <w:spacing w:before="40" w:after="0"/>
      <w:outlineLvl w:val="7"/>
    </w:pPr>
    <w:rPr>
      <w:rFonts w:asciiTheme="majorHAnsi" w:eastAsiaTheme="majorEastAsia" w:hAnsiTheme="majorHAnsi" w:cstheme="majorBidi"/>
      <w:color w:val="33352A" w:themeColor="text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4B02"/>
    <w:pPr>
      <w:spacing w:before="720" w:after="0" w:line="240" w:lineRule="auto"/>
    </w:pPr>
    <w:rPr>
      <w:rFonts w:ascii="Aptos SemiBold" w:eastAsiaTheme="majorEastAsia" w:hAnsi="Aptos SemiBold" w:cstheme="majorBidi"/>
      <w:b/>
      <w:color w:val="33352A" w:themeColor="text2"/>
      <w:spacing w:val="-10"/>
      <w:kern w:val="28"/>
      <w:sz w:val="66"/>
      <w:szCs w:val="56"/>
    </w:rPr>
  </w:style>
  <w:style w:type="character" w:customStyle="1" w:styleId="TitleChar">
    <w:name w:val="Title Char"/>
    <w:basedOn w:val="DefaultParagraphFont"/>
    <w:link w:val="Title"/>
    <w:uiPriority w:val="10"/>
    <w:rsid w:val="00A14B02"/>
    <w:rPr>
      <w:rFonts w:ascii="Aptos SemiBold" w:eastAsiaTheme="majorEastAsia" w:hAnsi="Aptos SemiBold" w:cstheme="majorBidi"/>
      <w:b/>
      <w:color w:val="33352A" w:themeColor="text2"/>
      <w:spacing w:val="-10"/>
      <w:kern w:val="28"/>
      <w:sz w:val="66"/>
      <w:szCs w:val="56"/>
    </w:rPr>
  </w:style>
  <w:style w:type="paragraph" w:styleId="Subtitle">
    <w:name w:val="Subtitle"/>
    <w:basedOn w:val="Normal"/>
    <w:next w:val="Normal"/>
    <w:link w:val="SubtitleChar"/>
    <w:uiPriority w:val="8"/>
    <w:qFormat/>
    <w:rsid w:val="00A67ADA"/>
    <w:pPr>
      <w:numPr>
        <w:ilvl w:val="1"/>
      </w:numPr>
      <w:spacing w:after="0"/>
    </w:pPr>
    <w:rPr>
      <w:rFonts w:eastAsiaTheme="minorEastAsia"/>
      <w:color w:val="9A1B27" w:themeColor="accent1"/>
      <w:spacing w:val="15"/>
      <w:sz w:val="40"/>
    </w:rPr>
  </w:style>
  <w:style w:type="character" w:customStyle="1" w:styleId="SubtitleChar">
    <w:name w:val="Subtitle Char"/>
    <w:basedOn w:val="DefaultParagraphFont"/>
    <w:link w:val="Subtitle"/>
    <w:uiPriority w:val="8"/>
    <w:rsid w:val="00A67ADA"/>
    <w:rPr>
      <w:rFonts w:ascii="Aptos Display" w:eastAsiaTheme="minorEastAsia" w:hAnsi="Aptos Display"/>
      <w:color w:val="9A1B27" w:themeColor="accent1"/>
      <w:spacing w:val="15"/>
      <w:sz w:val="40"/>
    </w:rPr>
  </w:style>
  <w:style w:type="character" w:customStyle="1" w:styleId="Heading1Char">
    <w:name w:val="Heading 1 Char"/>
    <w:basedOn w:val="DefaultParagraphFont"/>
    <w:link w:val="Heading1"/>
    <w:uiPriority w:val="9"/>
    <w:rsid w:val="00A14B02"/>
    <w:rPr>
      <w:rFonts w:ascii="Aptos Display" w:eastAsiaTheme="majorEastAsia" w:hAnsi="Aptos Display" w:cstheme="majorBidi"/>
      <w:b/>
      <w:color w:val="9A1B27" w:themeColor="accent1"/>
      <w:sz w:val="50"/>
      <w:szCs w:val="32"/>
    </w:rPr>
  </w:style>
  <w:style w:type="character" w:customStyle="1" w:styleId="Heading2Char">
    <w:name w:val="Heading 2 Char"/>
    <w:basedOn w:val="DefaultParagraphFont"/>
    <w:link w:val="Heading2"/>
    <w:uiPriority w:val="9"/>
    <w:rsid w:val="00A14B02"/>
    <w:rPr>
      <w:rFonts w:ascii="Aptos Display" w:eastAsiaTheme="majorEastAsia" w:hAnsi="Aptos Display" w:cstheme="majorBidi"/>
      <w:b/>
      <w:color w:val="33352A" w:themeColor="text2"/>
      <w:sz w:val="44"/>
      <w:szCs w:val="26"/>
    </w:rPr>
  </w:style>
  <w:style w:type="character" w:customStyle="1" w:styleId="Heading3Char">
    <w:name w:val="Heading 3 Char"/>
    <w:basedOn w:val="DefaultParagraphFont"/>
    <w:link w:val="Heading3"/>
    <w:uiPriority w:val="9"/>
    <w:rsid w:val="00A67ADA"/>
    <w:rPr>
      <w:rFonts w:ascii="Aptos SemiBold" w:eastAsiaTheme="majorEastAsia" w:hAnsi="Aptos SemiBold" w:cstheme="majorBidi"/>
      <w:color w:val="33352A" w:themeColor="text2"/>
      <w:sz w:val="36"/>
      <w:szCs w:val="24"/>
    </w:rPr>
  </w:style>
  <w:style w:type="character" w:customStyle="1" w:styleId="Heading4Char">
    <w:name w:val="Heading 4 Char"/>
    <w:basedOn w:val="DefaultParagraphFont"/>
    <w:link w:val="Heading4"/>
    <w:uiPriority w:val="9"/>
    <w:rsid w:val="00A67ADA"/>
    <w:rPr>
      <w:rFonts w:ascii="Aptos SemiBold" w:eastAsiaTheme="majorEastAsia" w:hAnsi="Aptos SemiBold" w:cstheme="majorBidi"/>
      <w:iCs/>
      <w:color w:val="33352A" w:themeColor="text2"/>
      <w:sz w:val="28"/>
    </w:rPr>
  </w:style>
  <w:style w:type="character" w:customStyle="1" w:styleId="Heading5Char">
    <w:name w:val="Heading 5 Char"/>
    <w:basedOn w:val="DefaultParagraphFont"/>
    <w:link w:val="Heading5"/>
    <w:uiPriority w:val="9"/>
    <w:rsid w:val="00A67ADA"/>
    <w:rPr>
      <w:rFonts w:ascii="Aptos Display" w:eastAsiaTheme="majorEastAsia" w:hAnsi="Aptos Display" w:cstheme="majorBidi"/>
      <w:b/>
      <w:color w:val="33352A" w:themeColor="text2"/>
      <w:sz w:val="24"/>
    </w:rPr>
  </w:style>
  <w:style w:type="character" w:customStyle="1" w:styleId="Heading6Char">
    <w:name w:val="Heading 6 Char"/>
    <w:basedOn w:val="DefaultParagraphFont"/>
    <w:link w:val="Heading6"/>
    <w:uiPriority w:val="9"/>
    <w:rsid w:val="00A14B02"/>
    <w:rPr>
      <w:rFonts w:ascii="Aptos SemiBold" w:eastAsiaTheme="majorEastAsia" w:hAnsi="Aptos SemiBold" w:cstheme="majorBidi"/>
      <w:color w:val="9A1B27" w:themeColor="accent1"/>
    </w:rPr>
  </w:style>
  <w:style w:type="character" w:styleId="Hyperlink">
    <w:name w:val="Hyperlink"/>
    <w:basedOn w:val="DefaultParagraphFont"/>
    <w:uiPriority w:val="99"/>
    <w:unhideWhenUsed/>
    <w:qFormat/>
    <w:rsid w:val="00A14B02"/>
    <w:rPr>
      <w:color w:val="287DB2"/>
      <w:u w:val="single"/>
    </w:rPr>
  </w:style>
  <w:style w:type="character" w:customStyle="1" w:styleId="UnresolvedMention1">
    <w:name w:val="Unresolved Mention1"/>
    <w:basedOn w:val="DefaultParagraphFont"/>
    <w:uiPriority w:val="99"/>
    <w:semiHidden/>
    <w:unhideWhenUsed/>
    <w:rsid w:val="00A14B02"/>
    <w:rPr>
      <w:color w:val="605E5C"/>
      <w:shd w:val="clear" w:color="auto" w:fill="E1DFDD"/>
    </w:rPr>
  </w:style>
  <w:style w:type="character" w:styleId="Strong">
    <w:name w:val="Strong"/>
    <w:basedOn w:val="DefaultParagraphFont"/>
    <w:uiPriority w:val="11"/>
    <w:qFormat/>
    <w:rsid w:val="00A14B02"/>
    <w:rPr>
      <w:b/>
      <w:bCs/>
    </w:rPr>
  </w:style>
  <w:style w:type="table" w:styleId="TableGrid">
    <w:name w:val="Table Grid"/>
    <w:basedOn w:val="TableNormal"/>
    <w:uiPriority w:val="39"/>
    <w:rsid w:val="00A1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A14B02"/>
    <w:pPr>
      <w:spacing w:before="240" w:after="40" w:line="240" w:lineRule="auto"/>
    </w:pPr>
    <w:rPr>
      <w:b/>
      <w:iCs/>
      <w:szCs w:val="18"/>
    </w:rPr>
  </w:style>
  <w:style w:type="paragraph" w:styleId="Quote">
    <w:name w:val="Quote"/>
    <w:basedOn w:val="Normal"/>
    <w:next w:val="Normal"/>
    <w:link w:val="QuoteChar"/>
    <w:uiPriority w:val="29"/>
    <w:qFormat/>
    <w:rsid w:val="00A14B02"/>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14B02"/>
    <w:rPr>
      <w:rFonts w:ascii="Aptos Display" w:hAnsi="Aptos Display"/>
      <w:iCs/>
      <w:color w:val="595959" w:themeColor="text1" w:themeTint="A6"/>
    </w:rPr>
  </w:style>
  <w:style w:type="paragraph" w:customStyle="1" w:styleId="Source">
    <w:name w:val="Source"/>
    <w:basedOn w:val="Normal"/>
    <w:uiPriority w:val="17"/>
    <w:qFormat/>
    <w:rsid w:val="00A14B02"/>
    <w:pPr>
      <w:spacing w:before="80" w:after="320"/>
    </w:pPr>
    <w:rPr>
      <w:sz w:val="18"/>
    </w:rPr>
  </w:style>
  <w:style w:type="table" w:customStyle="1" w:styleId="DESE">
    <w:name w:val="DESE"/>
    <w:basedOn w:val="TableNormal"/>
    <w:uiPriority w:val="99"/>
    <w:rsid w:val="00A14B02"/>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Aptos Display" w:hAnsi="Aptos Display"/>
        <w:b/>
        <w:color w:val="FFFFFF" w:themeColor="background1"/>
      </w:rPr>
      <w:tblPr/>
      <w:tcPr>
        <w:shd w:val="clear" w:color="auto" w:fill="9A1B27"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140A92"/>
    <w:pPr>
      <w:spacing w:line="360" w:lineRule="auto"/>
      <w:ind w:left="720"/>
      <w:contextualSpacing/>
    </w:pPr>
  </w:style>
  <w:style w:type="paragraph" w:styleId="ListNumber">
    <w:name w:val="List Number"/>
    <w:basedOn w:val="Normal"/>
    <w:uiPriority w:val="99"/>
    <w:unhideWhenUsed/>
    <w:qFormat/>
    <w:rsid w:val="00A14B02"/>
    <w:pPr>
      <w:numPr>
        <w:numId w:val="17"/>
      </w:numPr>
      <w:spacing w:line="360" w:lineRule="auto"/>
      <w:contextualSpacing/>
    </w:pPr>
  </w:style>
  <w:style w:type="paragraph" w:styleId="ListBullet">
    <w:name w:val="List Bullet"/>
    <w:basedOn w:val="Normal"/>
    <w:uiPriority w:val="99"/>
    <w:unhideWhenUsed/>
    <w:qFormat/>
    <w:rsid w:val="00A14B02"/>
    <w:pPr>
      <w:numPr>
        <w:numId w:val="15"/>
      </w:numPr>
      <w:spacing w:line="360" w:lineRule="auto"/>
      <w:contextualSpacing/>
    </w:pPr>
  </w:style>
  <w:style w:type="paragraph" w:styleId="List">
    <w:name w:val="List"/>
    <w:basedOn w:val="ListBullet"/>
    <w:uiPriority w:val="99"/>
    <w:unhideWhenUsed/>
    <w:qFormat/>
    <w:rsid w:val="00A14B02"/>
    <w:pPr>
      <w:numPr>
        <w:numId w:val="16"/>
      </w:numPr>
    </w:pPr>
  </w:style>
  <w:style w:type="paragraph" w:styleId="Header">
    <w:name w:val="header"/>
    <w:basedOn w:val="Normal"/>
    <w:link w:val="HeaderChar"/>
    <w:uiPriority w:val="99"/>
    <w:unhideWhenUsed/>
    <w:rsid w:val="00A1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2"/>
    <w:rPr>
      <w:rFonts w:ascii="Aptos Display" w:hAnsi="Aptos Display"/>
    </w:rPr>
  </w:style>
  <w:style w:type="paragraph" w:styleId="Footer">
    <w:name w:val="footer"/>
    <w:basedOn w:val="Normal"/>
    <w:link w:val="FooterChar"/>
    <w:uiPriority w:val="99"/>
    <w:unhideWhenUsed/>
    <w:rsid w:val="00A1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2"/>
    <w:rPr>
      <w:rFonts w:ascii="Aptos Display" w:hAnsi="Aptos Display"/>
    </w:rPr>
  </w:style>
  <w:style w:type="paragraph" w:styleId="TOC1">
    <w:name w:val="toc 1"/>
    <w:basedOn w:val="Normal"/>
    <w:next w:val="Normal"/>
    <w:autoRedefine/>
    <w:uiPriority w:val="39"/>
    <w:unhideWhenUsed/>
    <w:rsid w:val="00A14B02"/>
    <w:pPr>
      <w:spacing w:after="100"/>
    </w:pPr>
    <w:rPr>
      <w:b/>
    </w:rPr>
  </w:style>
  <w:style w:type="paragraph" w:styleId="TOC2">
    <w:name w:val="toc 2"/>
    <w:basedOn w:val="Normal"/>
    <w:next w:val="Normal"/>
    <w:autoRedefine/>
    <w:uiPriority w:val="39"/>
    <w:unhideWhenUsed/>
    <w:rsid w:val="00A14B02"/>
    <w:pPr>
      <w:spacing w:after="100"/>
      <w:ind w:left="220"/>
    </w:pPr>
  </w:style>
  <w:style w:type="paragraph" w:styleId="TOC3">
    <w:name w:val="toc 3"/>
    <w:basedOn w:val="Normal"/>
    <w:next w:val="Normal"/>
    <w:autoRedefine/>
    <w:uiPriority w:val="39"/>
    <w:unhideWhenUsed/>
    <w:rsid w:val="00A14B02"/>
    <w:pPr>
      <w:spacing w:after="100"/>
      <w:ind w:left="440"/>
    </w:pPr>
  </w:style>
  <w:style w:type="paragraph" w:styleId="TOCHeading">
    <w:name w:val="TOC Heading"/>
    <w:basedOn w:val="Heading1"/>
    <w:next w:val="Normal"/>
    <w:uiPriority w:val="39"/>
    <w:unhideWhenUsed/>
    <w:qFormat/>
    <w:rsid w:val="00A14B02"/>
    <w:pPr>
      <w:spacing w:after="240"/>
      <w:outlineLvl w:val="9"/>
    </w:pPr>
  </w:style>
  <w:style w:type="paragraph" w:styleId="BalloonText">
    <w:name w:val="Balloon Text"/>
    <w:basedOn w:val="Normal"/>
    <w:link w:val="BalloonTextChar"/>
    <w:uiPriority w:val="99"/>
    <w:semiHidden/>
    <w:unhideWhenUsed/>
    <w:rsid w:val="00A14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2"/>
    <w:rPr>
      <w:rFonts w:ascii="Segoe UI" w:hAnsi="Segoe UI" w:cs="Segoe UI"/>
      <w:sz w:val="18"/>
      <w:szCs w:val="18"/>
    </w:rPr>
  </w:style>
  <w:style w:type="character" w:customStyle="1" w:styleId="Heading7Char">
    <w:name w:val="Heading 7 Char"/>
    <w:basedOn w:val="DefaultParagraphFont"/>
    <w:link w:val="Heading7"/>
    <w:uiPriority w:val="9"/>
    <w:rsid w:val="00A67ADA"/>
    <w:rPr>
      <w:rFonts w:ascii="Aptos SemiBold" w:eastAsiaTheme="majorEastAsia" w:hAnsi="Aptos SemiBold" w:cstheme="majorBidi"/>
      <w:i/>
      <w:iCs/>
      <w:color w:val="33352A" w:themeColor="text2"/>
    </w:rPr>
  </w:style>
  <w:style w:type="paragraph" w:customStyle="1" w:styleId="numberedpara">
    <w:name w:val="numbered para"/>
    <w:basedOn w:val="Normal"/>
    <w:rsid w:val="00140A92"/>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A14B02"/>
    <w:rPr>
      <w:color w:val="0070C0" w:themeColor="followedHyperlink"/>
      <w:u w:val="single"/>
    </w:rPr>
  </w:style>
  <w:style w:type="character" w:customStyle="1" w:styleId="Heading8Char">
    <w:name w:val="Heading 8 Char"/>
    <w:basedOn w:val="DefaultParagraphFont"/>
    <w:link w:val="Heading8"/>
    <w:uiPriority w:val="9"/>
    <w:semiHidden/>
    <w:rsid w:val="00A67ADA"/>
    <w:rPr>
      <w:rFonts w:asciiTheme="majorHAnsi" w:eastAsiaTheme="majorEastAsia" w:hAnsiTheme="majorHAnsi" w:cstheme="majorBidi"/>
      <w:color w:val="33352A" w:themeColor="text2"/>
      <w:sz w:val="21"/>
      <w:szCs w:val="21"/>
    </w:rPr>
  </w:style>
  <w:style w:type="character" w:styleId="UnresolvedMention">
    <w:name w:val="Unresolved Mention"/>
    <w:basedOn w:val="DefaultParagraphFont"/>
    <w:uiPriority w:val="99"/>
    <w:semiHidden/>
    <w:unhideWhenUsed/>
    <w:rsid w:val="004F2AF5"/>
    <w:rPr>
      <w:color w:val="605E5C"/>
      <w:shd w:val="clear" w:color="auto" w:fill="E1DFDD"/>
    </w:rPr>
  </w:style>
  <w:style w:type="character" w:styleId="Emphasis">
    <w:name w:val="Emphasis"/>
    <w:basedOn w:val="DefaultParagraphFont"/>
    <w:uiPriority w:val="13"/>
    <w:qFormat/>
    <w:rsid w:val="007F515E"/>
    <w:rPr>
      <w:i/>
      <w:iCs/>
    </w:rPr>
  </w:style>
  <w:style w:type="character" w:styleId="CommentReference">
    <w:name w:val="annotation reference"/>
    <w:basedOn w:val="DefaultParagraphFont"/>
    <w:uiPriority w:val="99"/>
    <w:semiHidden/>
    <w:unhideWhenUsed/>
    <w:rsid w:val="001F0596"/>
    <w:rPr>
      <w:sz w:val="16"/>
      <w:szCs w:val="16"/>
    </w:rPr>
  </w:style>
  <w:style w:type="paragraph" w:styleId="CommentText">
    <w:name w:val="annotation text"/>
    <w:basedOn w:val="Normal"/>
    <w:link w:val="CommentTextChar"/>
    <w:uiPriority w:val="99"/>
    <w:unhideWhenUsed/>
    <w:rsid w:val="001F0596"/>
    <w:pPr>
      <w:spacing w:line="240" w:lineRule="auto"/>
    </w:pPr>
    <w:rPr>
      <w:sz w:val="20"/>
      <w:szCs w:val="20"/>
    </w:rPr>
  </w:style>
  <w:style w:type="character" w:customStyle="1" w:styleId="CommentTextChar">
    <w:name w:val="Comment Text Char"/>
    <w:basedOn w:val="DefaultParagraphFont"/>
    <w:link w:val="CommentText"/>
    <w:uiPriority w:val="99"/>
    <w:rsid w:val="001F0596"/>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1F0596"/>
    <w:rPr>
      <w:b/>
      <w:bCs/>
    </w:rPr>
  </w:style>
  <w:style w:type="character" w:customStyle="1" w:styleId="CommentSubjectChar">
    <w:name w:val="Comment Subject Char"/>
    <w:basedOn w:val="CommentTextChar"/>
    <w:link w:val="CommentSubject"/>
    <w:uiPriority w:val="99"/>
    <w:semiHidden/>
    <w:rsid w:val="001F0596"/>
    <w:rPr>
      <w:rFonts w:ascii="Aptos Display" w:hAnsi="Aptos Display"/>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147">
      <w:bodyDiv w:val="1"/>
      <w:marLeft w:val="0"/>
      <w:marRight w:val="0"/>
      <w:marTop w:val="0"/>
      <w:marBottom w:val="0"/>
      <w:divBdr>
        <w:top w:val="none" w:sz="0" w:space="0" w:color="auto"/>
        <w:left w:val="none" w:sz="0" w:space="0" w:color="auto"/>
        <w:bottom w:val="none" w:sz="0" w:space="0" w:color="auto"/>
        <w:right w:val="none" w:sz="0" w:space="0" w:color="auto"/>
      </w:divBdr>
    </w:div>
    <w:div w:id="436802677">
      <w:bodyDiv w:val="1"/>
      <w:marLeft w:val="0"/>
      <w:marRight w:val="0"/>
      <w:marTop w:val="0"/>
      <w:marBottom w:val="0"/>
      <w:divBdr>
        <w:top w:val="none" w:sz="0" w:space="0" w:color="auto"/>
        <w:left w:val="none" w:sz="0" w:space="0" w:color="auto"/>
        <w:bottom w:val="none" w:sz="0" w:space="0" w:color="auto"/>
        <w:right w:val="none" w:sz="0" w:space="0" w:color="auto"/>
      </w:divBdr>
    </w:div>
    <w:div w:id="1040939622">
      <w:bodyDiv w:val="1"/>
      <w:marLeft w:val="0"/>
      <w:marRight w:val="0"/>
      <w:marTop w:val="0"/>
      <w:marBottom w:val="0"/>
      <w:divBdr>
        <w:top w:val="none" w:sz="0" w:space="0" w:color="auto"/>
        <w:left w:val="none" w:sz="0" w:space="0" w:color="auto"/>
        <w:bottom w:val="none" w:sz="0" w:space="0" w:color="auto"/>
        <w:right w:val="none" w:sz="0" w:space="0" w:color="auto"/>
      </w:divBdr>
    </w:div>
    <w:div w:id="1165978274">
      <w:bodyDiv w:val="1"/>
      <w:marLeft w:val="0"/>
      <w:marRight w:val="0"/>
      <w:marTop w:val="0"/>
      <w:marBottom w:val="0"/>
      <w:divBdr>
        <w:top w:val="none" w:sz="0" w:space="0" w:color="auto"/>
        <w:left w:val="none" w:sz="0" w:space="0" w:color="auto"/>
        <w:bottom w:val="none" w:sz="0" w:space="0" w:color="auto"/>
        <w:right w:val="none" w:sz="0" w:space="0" w:color="auto"/>
      </w:divBdr>
    </w:div>
    <w:div w:id="1173689302">
      <w:bodyDiv w:val="1"/>
      <w:marLeft w:val="0"/>
      <w:marRight w:val="0"/>
      <w:marTop w:val="0"/>
      <w:marBottom w:val="0"/>
      <w:divBdr>
        <w:top w:val="none" w:sz="0" w:space="0" w:color="auto"/>
        <w:left w:val="none" w:sz="0" w:space="0" w:color="auto"/>
        <w:bottom w:val="none" w:sz="0" w:space="0" w:color="auto"/>
        <w:right w:val="none" w:sz="0" w:space="0" w:color="auto"/>
      </w:divBdr>
    </w:div>
    <w:div w:id="18017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niaa.gov.au/resource-centre/indigenous-procurement-policy" TargetMode="External"/><Relationship Id="rId26" Type="http://schemas.openxmlformats.org/officeDocument/2006/relationships/hyperlink" Target="https://www.niaa.gov.au/our-work/employment-and-economic-development/indigenous-procurement-policy-ipp" TargetMode="External"/><Relationship Id="rId3" Type="http://schemas.openxmlformats.org/officeDocument/2006/relationships/customXml" Target="../customXml/item3.xml"/><Relationship Id="rId21" Type="http://schemas.openxmlformats.org/officeDocument/2006/relationships/hyperlink" Target="https://www.niaa.gov.au/our-work/employment-and-economic-development/indigenous-procurement-policy-ip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bd.supplynation.org.au/public/s/" TargetMode="External"/><Relationship Id="rId25" Type="http://schemas.openxmlformats.org/officeDocument/2006/relationships/hyperlink" Target="https://www.niaa.gov.au/resource-centre/ipp-mandatory-set-aside-factshee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sc.gov.au/what-accreditation" TargetMode="External"/><Relationship Id="rId20" Type="http://schemas.openxmlformats.org/officeDocument/2006/relationships/hyperlink" Target="https://www.niaa.gov.au/our-work/employment-and-economic-development/indigenous-procurement-policy-ipp" TargetMode="External"/><Relationship Id="rId29" Type="http://schemas.openxmlformats.org/officeDocument/2006/relationships/hyperlink" Target="https://www.fsc.gov.au/accreditation-regis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iaa.gov.au/resource-centre/indigenous-procurement-polic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8" Type="http://schemas.openxmlformats.org/officeDocument/2006/relationships/hyperlink" Target="https://supplynation.org.au/" TargetMode="External"/><Relationship Id="rId10" Type="http://schemas.openxmlformats.org/officeDocument/2006/relationships/endnotes" Target="endnotes.xml"/><Relationship Id="rId19" Type="http://schemas.openxmlformats.org/officeDocument/2006/relationships/hyperlink" Target="https://www.niaa.gov.au/resource-centre/ipp-mandatory-set-aside-factsheet" TargetMode="External"/><Relationship Id="rId31" Type="http://schemas.openxmlformats.org/officeDocument/2006/relationships/hyperlink" Target="https://supplynation.org.au/benefits/indigenous-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upplynation.org.au/" TargetMode="External"/><Relationship Id="rId27" Type="http://schemas.openxmlformats.org/officeDocument/2006/relationships/hyperlink" Target="https://www.niaa.gov.au/our-work/employment-and-economic-development/indigenous-procurement-policy-ipp" TargetMode="External"/><Relationship Id="rId30" Type="http://schemas.openxmlformats.org/officeDocument/2006/relationships/hyperlink" Target="https://www.fsc.gov.au/additional-support-first-nations-compani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sc.gov.au" TargetMode="External"/><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2" Type="http://schemas.openxmlformats.org/officeDocument/2006/relationships/hyperlink" Target="http://www.fsc.gov.au" TargetMode="External"/><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3062\AppData\Local\Temp\df88e4b7-e164-429c-b70f-6ce9a83ae879_OFSC%20Branded%20Docs.zip.879\OFSC%20Branded%20Docs\Factsheet%20and%20PowerPoint%20Templates\3427%20OFSC%20A4%20Factsheet%20Portrait_2_Template.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3352A"/>
      </a:dk2>
      <a:lt2>
        <a:srgbClr val="E4E5DF"/>
      </a:lt2>
      <a:accent1>
        <a:srgbClr val="9A1B27"/>
      </a:accent1>
      <a:accent2>
        <a:srgbClr val="C52539"/>
      </a:accent2>
      <a:accent3>
        <a:srgbClr val="ADB19F"/>
      </a:accent3>
      <a:accent4>
        <a:srgbClr val="F15525"/>
      </a:accent4>
      <a:accent5>
        <a:srgbClr val="EF8F1E"/>
      </a:accent5>
      <a:accent6>
        <a:srgbClr val="7B230B"/>
      </a:accent6>
      <a:hlink>
        <a:srgbClr val="00B0F0"/>
      </a:hlink>
      <a:folHlink>
        <a:srgbClr val="007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507C93650D7F4A85F83D32CE5F899E" ma:contentTypeVersion="25" ma:contentTypeDescription="Create a new document." ma:contentTypeScope="" ma:versionID="fbeef3d71dc13f35ac0468c31b679504">
  <xsd:schema xmlns:xsd="http://www.w3.org/2001/XMLSchema" xmlns:xs="http://www.w3.org/2001/XMLSchema" xmlns:p="http://schemas.microsoft.com/office/2006/metadata/properties" xmlns:ns2="56c1a76a-3993-402c-b889-bffc930cb825" xmlns:ns3="0cd7f191-4410-4f8a-a6f2-7a99c20bbe45" xmlns:ns4="5fac87e6-5e0e-4248-9ed0-dd0c61b15939" targetNamespace="http://schemas.microsoft.com/office/2006/metadata/properties" ma:root="true" ma:fieldsID="85e7dd97602d7ecce0ea34cdcf861b64" ns2:_="" ns3:_="" ns4:_="">
    <xsd:import namespace="56c1a76a-3993-402c-b889-bffc930cb825"/>
    <xsd:import namespace="0cd7f191-4410-4f8a-a6f2-7a99c20bbe45"/>
    <xsd:import namespace="5fac87e6-5e0e-4248-9ed0-dd0c61b15939"/>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Keep_x002c_Delete_x002c_Update" minOccurs="0"/>
                <xsd:element ref="ns4:TaskDescription" minOccurs="0"/>
                <xsd:element ref="ns4:Complete_x0028_Yes_x002f_No_x0029__x003f_" minOccurs="0"/>
                <xsd:element ref="ns4:Team_x002f_ContactEmail" minOccurs="0"/>
                <xsd:element ref="ns4:TeamEmail" minOccurs="0"/>
                <xsd:element ref="ns4:Updates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s" ma:default="" ma:fieldId="{512b4fd9-00ec-4b6f-bdaf-3aad0a37adc3}" ma:taxonomyMulti="true" ma:sspId="7147e460-a74b-4414-8224-31362e5846fd" ma:termSetId="9f803b6c-19e2-49f0-84da-7893864dd0b6"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d7f191-4410-4f8a-a6f2-7a99c20bbe4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579b67d-62c9-4527-8c2e-4db65f725071}" ma:internalName="TaxCatchAll" ma:showField="CatchAllData" ma:web="0cd7f191-4410-4f8a-a6f2-7a99c20bbe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ac87e6-5e0e-4248-9ed0-dd0c61b15939"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3;#Communication|e33a97c0-aa3b-4cc8-bf05-e9cabbeb225f" ma:fieldId="{9b9c5fc0-0ce6-4e0c-8f86-acc4dcea7dc1}" ma:taxonomyMulti="true" ma:sspId="7147e460-a74b-4414-8224-31362e5846fd" ma:termSetId="a96dd698-2f17-4716-bb91-3ee8aa139fac"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Keep_x002c_Delete_x002c_Update" ma:index="25" nillable="true" ma:displayName="Action" ma:description="Mark with action" ma:format="Dropdown" ma:internalName="Keep_x002c_Delete_x002c_Update">
      <xsd:simpleType>
        <xsd:restriction base="dms:Choice">
          <xsd:enumeration value="Keep"/>
          <xsd:enumeration value="Delete"/>
          <xsd:enumeration value="Update"/>
          <xsd:enumeration value="Review"/>
        </xsd:restriction>
      </xsd:simpleType>
    </xsd:element>
    <xsd:element name="TaskDescription" ma:index="26" nillable="true" ma:displayName="Comments" ma:description="Notes and tasks to update here." ma:format="Dropdown" ma:internalName="TaskDescription">
      <xsd:simpleType>
        <xsd:restriction base="dms:Note">
          <xsd:maxLength value="255"/>
        </xsd:restriction>
      </xsd:simpleType>
    </xsd:element>
    <xsd:element name="Complete_x0028_Yes_x002f_No_x0029__x003f_" ma:index="27" nillable="true" ma:displayName="Complete?" ma:default="0" ma:format="Dropdown" ma:internalName="Complete_x0028_Yes_x002f_No_x0029__x003f_">
      <xsd:simpleType>
        <xsd:restriction base="dms:Boolean"/>
      </xsd:simpleType>
    </xsd:element>
    <xsd:element name="Team_x002f_ContactEmail" ma:index="28" nillable="true" ma:displayName="Team/Owner" ma:description="Please enter a team here. " ma:format="Dropdown" ma:internalName="Team_x002f_ContactEmail">
      <xsd:simpleType>
        <xsd:restriction base="dms:Note">
          <xsd:maxLength value="255"/>
        </xsd:restriction>
      </xsd:simpleType>
    </xsd:element>
    <xsd:element name="TeamEmail" ma:index="29" nillable="true" ma:displayName="Team email" ma:default="&lt;email@dewr.gov.au&gt;" ma:format="Dropdown" ma:internalName="TeamEmail">
      <xsd:simpleType>
        <xsd:restriction base="dms:Text">
          <xsd:maxLength value="255"/>
        </xsd:restriction>
      </xsd:simpleType>
    </xsd:element>
    <xsd:element name="UpdatesRequired" ma:index="30" nillable="true" ma:displayName="Updates required" ma:description="Recommended updates" ma:format="Dropdown" ma:internalName="UpdatesRequired">
      <xsd:complexType>
        <xsd:complexContent>
          <xsd:extension base="dms:MultiChoice">
            <xsd:sequence>
              <xsd:element name="Value" maxOccurs="unbounded" minOccurs="0" nillable="true">
                <xsd:simpleType>
                  <xsd:restriction base="dms:Choice">
                    <xsd:enumeration value="Check accuracy"/>
                    <xsd:enumeration value="Doc name generic"/>
                    <xsd:enumeration value="Fix broken links"/>
                    <xsd:enumeration value="Update DESE branding to DEWR"/>
                    <xsd:enumeration value="Update doc name"/>
                    <xsd:enumeration value="Update email"/>
                    <xsd:enumeration value="Update template"/>
                    <xsd:enumeration value="Check relevancy"/>
                    <xsd:enumeration value="Consider relocat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DepartmentDoc xmlns="56c1a76a-3993-402c-b889-bffc930cb825">true</IsDepartmentDoc>
    <l12b4fd900ec4b6fbdaf3aad0a37adc3 xmlns="56c1a76a-3993-402c-b889-bffc930cb825">
      <Terms xmlns="http://schemas.microsoft.com/office/infopath/2007/PartnerControls"/>
    </l12b4fd900ec4b6fbdaf3aad0a37adc3>
    <TaxCatchAll xmlns="0cd7f191-4410-4f8a-a6f2-7a99c20bbe45">
      <Value>41</Value>
      <Value>40</Value>
      <Value>3</Value>
    </TaxCatchAll>
    <pb9c5fc00ce64e0c8f86acc4dcea7dc1 xmlns="5fac87e6-5e0e-4248-9ed0-dd0c61b15939">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7bb9040f-4cd9-44c7-bbc0-0be84bb7e1f8</TermId>
        </TermInfo>
        <TermInfo xmlns="http://schemas.microsoft.com/office/infopath/2007/PartnerControls">
          <TermName xmlns="http://schemas.microsoft.com/office/infopath/2007/PartnerControls"> Communication</TermName>
          <TermId xmlns="http://schemas.microsoft.com/office/infopath/2007/PartnerControls">e33a97c0-aa3b-4cc8-bf05-e9cabbeb225f</TermId>
        </TermInfo>
      </Terms>
    </pb9c5fc00ce64e0c8f86acc4dcea7dc1>
    <f3d6d1692bd44bce9eca1ed9819c7928 xmlns="5fac87e6-5e0e-4248-9ed0-dd0c61b15939">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53a221cc-9320-4def-8306-8b4e731f6e2e</TermId>
        </TermInfo>
      </Terms>
    </f3d6d1692bd44bce9eca1ed9819c7928>
    <lcf76f155ced4ddcb4097134ff3c332f xmlns="5fac87e6-5e0e-4248-9ed0-dd0c61b15939">
      <Terms xmlns="http://schemas.microsoft.com/office/infopath/2007/PartnerControls"/>
    </lcf76f155ced4ddcb4097134ff3c332f>
    <TaskDescription xmlns="5fac87e6-5e0e-4248-9ed0-dd0c61b15939" xsi:nil="true"/>
    <Complete_x0028_Yes_x002f_No_x0029__x003f_ xmlns="5fac87e6-5e0e-4248-9ed0-dd0c61b15939">false</Complete_x0028_Yes_x002f_No_x0029__x003f_>
    <Keep_x002c_Delete_x002c_Update xmlns="5fac87e6-5e0e-4248-9ed0-dd0c61b15939" xsi:nil="true"/>
    <Team_x002f_ContactEmail xmlns="5fac87e6-5e0e-4248-9ed0-dd0c61b15939" xsi:nil="true"/>
    <UpdatesRequired xmlns="5fac87e6-5e0e-4248-9ed0-dd0c61b15939" xsi:nil="true"/>
    <TeamEmail xmlns="5fac87e6-5e0e-4248-9ed0-dd0c61b15939">&lt;email@dewr.gov.au&gt;</TeamEmail>
  </documentManagement>
</p:properties>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0E3C02ED-DDD9-4C5B-9639-7C1F34B4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0cd7f191-4410-4f8a-a6f2-7a99c20bbe45"/>
    <ds:schemaRef ds:uri="5fac87e6-5e0e-4248-9ed0-dd0c61b1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6c1a76a-3993-402c-b889-bffc930cb825"/>
    <ds:schemaRef ds:uri="0cd7f191-4410-4f8a-a6f2-7a99c20bbe45"/>
    <ds:schemaRef ds:uri="5fac87e6-5e0e-4248-9ed0-dd0c61b15939"/>
  </ds:schemaRefs>
</ds:datastoreItem>
</file>

<file path=docProps/app.xml><?xml version="1.0" encoding="utf-8"?>
<Properties xmlns="http://schemas.openxmlformats.org/officeDocument/2006/extended-properties" xmlns:vt="http://schemas.openxmlformats.org/officeDocument/2006/docPropsVTypes">
  <Template>3427 OFSC A4 Factsheet Portrait_2_Template</Template>
  <TotalTime>13</TotalTime>
  <Pages>4</Pages>
  <Words>610</Words>
  <Characters>3705</Characters>
  <Application>Microsoft Office Word</Application>
  <DocSecurity>0</DocSecurity>
  <Lines>100</Lines>
  <Paragraphs>26</Paragraphs>
  <ScaleCrop>false</ScaleCrop>
  <HeadingPairs>
    <vt:vector size="2" baseType="variant">
      <vt:variant>
        <vt:lpstr>Title</vt:lpstr>
      </vt:variant>
      <vt:variant>
        <vt:i4>1</vt:i4>
      </vt:variant>
    </vt:vector>
  </HeadingPairs>
  <TitlesOfParts>
    <vt:vector size="1" baseType="lpstr">
      <vt:lpstr>OFSC A4 Factsheet Template - Portrait</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OFSC A4 Factsheet Template - Portrait</dc:title>
  <dc:subject/>
  <dc:creator>CANNING,Blain</dc:creator>
  <cp:keywords>OFSC  A4 Factsheet Template - Portrait</cp:keywords>
  <dc:description/>
  <cp:lastModifiedBy>TRAN,Viet</cp:lastModifiedBy>
  <cp:revision>3</cp:revision>
  <cp:lastPrinted>2025-11-10T02:33:00Z</cp:lastPrinted>
  <dcterms:created xsi:type="dcterms:W3CDTF">2025-11-07T02:43:00Z</dcterms:created>
  <dcterms:modified xsi:type="dcterms:W3CDTF">2025-11-10T02:33:00Z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0x010100A4507C93650D7F4A85F83D32CE5F899E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