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DAAF" w14:textId="77777777" w:rsidR="00DD7969" w:rsidRDefault="00DD7969" w:rsidP="00D23366">
      <w:pPr>
        <w:pStyle w:val="BodyText"/>
        <w:tabs>
          <w:tab w:val="left" w:pos="9195"/>
        </w:tabs>
        <w:spacing w:before="100" w:beforeAutospacing="1" w:after="960"/>
      </w:pPr>
    </w:p>
    <w:p w14:paraId="1A2D57D9" w14:textId="77777777" w:rsidR="00776583" w:rsidRPr="00381BF2" w:rsidRDefault="00A93567" w:rsidP="00D23366">
      <w:pPr>
        <w:pStyle w:val="BodyText"/>
        <w:jc w:val="center"/>
      </w:pPr>
      <w:r w:rsidRPr="00D23366">
        <w:rPr>
          <w:rFonts w:ascii="Calibri" w:hAnsi="Calibri"/>
          <w:color w:val="9E191F"/>
          <w:spacing w:val="5"/>
          <w:sz w:val="60"/>
          <w:szCs w:val="60"/>
          <w:lang w:eastAsia="en-US"/>
        </w:rPr>
        <w:t xml:space="preserve">WHS Accreditation Scheme </w:t>
      </w:r>
    </w:p>
    <w:p w14:paraId="588FE55D" w14:textId="77777777" w:rsidR="00A93567" w:rsidRDefault="00242AC4" w:rsidP="00A93567">
      <w:pPr>
        <w:pStyle w:val="BodyText"/>
        <w:jc w:val="center"/>
        <w:rPr>
          <w:rFonts w:ascii="Calibri" w:hAnsi="Calibri"/>
          <w:color w:val="9E191F"/>
          <w:spacing w:val="5"/>
          <w:sz w:val="80"/>
          <w:szCs w:val="80"/>
          <w:lang w:eastAsia="en-US"/>
        </w:rPr>
      </w:pPr>
      <w:r>
        <w:rPr>
          <w:rFonts w:ascii="Calibri" w:hAnsi="Calibri"/>
          <w:color w:val="9E191F"/>
          <w:spacing w:val="5"/>
          <w:sz w:val="80"/>
          <w:szCs w:val="80"/>
          <w:lang w:eastAsia="en-US"/>
        </w:rPr>
        <w:t xml:space="preserve">Company </w:t>
      </w:r>
      <w:r w:rsidR="00A93567" w:rsidRPr="00D23366">
        <w:rPr>
          <w:rFonts w:ascii="Calibri" w:hAnsi="Calibri"/>
          <w:color w:val="9E191F"/>
          <w:spacing w:val="5"/>
          <w:sz w:val="80"/>
          <w:szCs w:val="80"/>
          <w:lang w:eastAsia="en-US"/>
        </w:rPr>
        <w:t>Compliance Policy</w:t>
      </w:r>
    </w:p>
    <w:p w14:paraId="7D9B1963" w14:textId="77777777" w:rsidR="004139B1" w:rsidRPr="00D23366" w:rsidRDefault="004139B1" w:rsidP="00A93567">
      <w:pPr>
        <w:pStyle w:val="BodyText"/>
        <w:jc w:val="center"/>
        <w:rPr>
          <w:sz w:val="80"/>
          <w:szCs w:val="80"/>
        </w:rPr>
      </w:pPr>
    </w:p>
    <w:p w14:paraId="235F1035" w14:textId="77777777" w:rsidR="00DD7969" w:rsidRDefault="00DD7969" w:rsidP="00D23366">
      <w:pPr>
        <w:pStyle w:val="Title"/>
      </w:pPr>
    </w:p>
    <w:p w14:paraId="10FD788E" w14:textId="77777777" w:rsidR="00B70E80" w:rsidRPr="00381BF2" w:rsidRDefault="00DD7969" w:rsidP="00B70E80">
      <w:pPr>
        <w:pStyle w:val="Subtitle"/>
      </w:pPr>
      <w:r w:rsidRPr="00381BF2">
        <w:rPr>
          <w:noProof/>
        </w:rPr>
        <w:drawing>
          <wp:anchor distT="0" distB="0" distL="114300" distR="114300" simplePos="0" relativeHeight="251656192" behindDoc="1" locked="0" layoutInCell="1" allowOverlap="1" wp14:anchorId="02EA5242" wp14:editId="7B387257">
            <wp:simplePos x="0" y="0"/>
            <wp:positionH relativeFrom="page">
              <wp:align>left</wp:align>
            </wp:positionH>
            <wp:positionV relativeFrom="paragraph">
              <wp:posOffset>438784</wp:posOffset>
            </wp:positionV>
            <wp:extent cx="7595870" cy="6524625"/>
            <wp:effectExtent l="0" t="0" r="5080" b="9525"/>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95870" cy="652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69502" w14:textId="77777777" w:rsidR="00776583" w:rsidRDefault="00B70E80" w:rsidP="00B70E80">
      <w:pPr>
        <w:sectPr w:rsidR="00776583" w:rsidSect="006D71CA">
          <w:footerReference w:type="default" r:id="rId12"/>
          <w:headerReference w:type="first" r:id="rId13"/>
          <w:footerReference w:type="first" r:id="rId14"/>
          <w:pgSz w:w="11906" w:h="16838"/>
          <w:pgMar w:top="1548" w:right="720" w:bottom="720" w:left="720" w:header="1139" w:footer="0" w:gutter="0"/>
          <w:pgNumType w:start="0"/>
          <w:cols w:space="708"/>
          <w:titlePg/>
          <w:docGrid w:linePitch="360"/>
        </w:sectPr>
      </w:pPr>
      <w:r w:rsidRPr="00381BF2">
        <w:br w:type="page"/>
      </w:r>
    </w:p>
    <w:p w14:paraId="5C6E34FE" w14:textId="155A88AE" w:rsidR="00D17C4A" w:rsidRDefault="00D17C4A" w:rsidP="00D17C4A">
      <w:pPr>
        <w:pStyle w:val="numberedpara"/>
        <w:numPr>
          <w:ilvl w:val="0"/>
          <w:numId w:val="0"/>
        </w:numPr>
        <w:tabs>
          <w:tab w:val="left" w:pos="720"/>
        </w:tabs>
        <w:rPr>
          <w:sz w:val="20"/>
          <w:szCs w:val="20"/>
        </w:rPr>
      </w:pPr>
      <w:bookmarkStart w:id="0" w:name="_Toc88135773"/>
      <w:bookmarkStart w:id="1" w:name="_Toc94793653"/>
      <w:bookmarkStart w:id="2" w:name="_Toc95302913"/>
      <w:bookmarkStart w:id="3" w:name="_Toc95307731"/>
      <w:r>
        <w:rPr>
          <w:noProof/>
          <w:sz w:val="20"/>
          <w:szCs w:val="20"/>
        </w:rPr>
        <w:lastRenderedPageBreak/>
        <w:drawing>
          <wp:inline distT="0" distB="0" distL="0" distR="0" wp14:anchorId="388B8B5D" wp14:editId="117D7768">
            <wp:extent cx="847725" cy="285750"/>
            <wp:effectExtent l="0" t="0" r="9525" b="0"/>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p w14:paraId="0AF3D5AF" w14:textId="77777777" w:rsidR="00D17C4A" w:rsidRDefault="00D17C4A" w:rsidP="00D17C4A">
      <w:pPr>
        <w:rPr>
          <w:rFonts w:ascii="Calibri" w:hAnsi="Calibri" w:cs="Calibri"/>
        </w:rPr>
      </w:pPr>
      <w:r>
        <w:rPr>
          <w:rFonts w:ascii="Calibri" w:hAnsi="Calibri" w:cs="Calibri"/>
        </w:rPr>
        <w:t xml:space="preserve">With the exception of the Commonwealth Coat of Arms, the Department’s logo, any material protected by a trade mark and where otherwise noted all material presented in this document is provided under a </w:t>
      </w:r>
      <w:hyperlink r:id="rId17" w:history="1">
        <w:r>
          <w:rPr>
            <w:rStyle w:val="Hyperlink"/>
            <w:rFonts w:ascii="Calibri" w:hAnsi="Calibri" w:cs="Calibri"/>
          </w:rPr>
          <w:t>Creative Commons Attribution 3.0 Australia</w:t>
        </w:r>
      </w:hyperlink>
      <w:r>
        <w:rPr>
          <w:rFonts w:ascii="Calibri" w:hAnsi="Calibri" w:cs="Calibri"/>
        </w:rPr>
        <w:t xml:space="preserve"> (http://creativecommons.org/licenses/by/3.0/au/) licence. </w:t>
      </w:r>
    </w:p>
    <w:p w14:paraId="47595325" w14:textId="534A3987" w:rsidR="00D17C4A" w:rsidRDefault="00D17C4A" w:rsidP="00D17C4A">
      <w:pPr>
        <w:rPr>
          <w:rFonts w:ascii="Calibri" w:hAnsi="Calibri" w:cs="Calibri"/>
        </w:rPr>
      </w:pPr>
      <w:r>
        <w:rPr>
          <w:rFonts w:ascii="Calibri" w:hAnsi="Calibri" w:cs="Calibri"/>
        </w:rPr>
        <w:t xml:space="preserve">The details of the relevant licence conditions are available on the Creative Commons website (accessible using the links provided) as is the full legal code for the </w:t>
      </w:r>
      <w:hyperlink r:id="rId18" w:history="1">
        <w:r>
          <w:rPr>
            <w:rStyle w:val="Hyperlink"/>
            <w:rFonts w:ascii="Calibri" w:hAnsi="Calibri" w:cs="Calibri"/>
          </w:rPr>
          <w:t>CC BY 3.0 AU licence</w:t>
        </w:r>
      </w:hyperlink>
      <w:r>
        <w:rPr>
          <w:rFonts w:ascii="Calibri" w:hAnsi="Calibri" w:cs="Calibri"/>
        </w:rPr>
        <w:t xml:space="preserve"> (</w:t>
      </w:r>
      <w:hyperlink r:id="rId19" w:history="1">
        <w:r w:rsidR="00646A81" w:rsidRPr="004E2FEB">
          <w:rPr>
            <w:rStyle w:val="Hyperlink"/>
            <w:rFonts w:ascii="Calibri" w:hAnsi="Calibri" w:cs="Calibri"/>
          </w:rPr>
          <w:t>http://creativecommons.org/licenses/by/3.0/au/legalcode</w:t>
        </w:r>
      </w:hyperlink>
      <w:r>
        <w:rPr>
          <w:rFonts w:ascii="Calibri" w:hAnsi="Calibri" w:cs="Calibri"/>
        </w:rPr>
        <w:t xml:space="preserve">). </w:t>
      </w:r>
    </w:p>
    <w:p w14:paraId="2C38F766" w14:textId="3641A040" w:rsidR="00D17C4A" w:rsidRPr="00601069" w:rsidRDefault="00655B00">
      <w:r>
        <w:t>Last updated April 2026</w:t>
      </w:r>
      <w:r w:rsidR="00D17C4A">
        <w:br w:type="page"/>
      </w:r>
    </w:p>
    <w:p w14:paraId="028F5B20" w14:textId="7139FFC0" w:rsidR="00BC4D98" w:rsidRPr="00776583" w:rsidRDefault="00776583" w:rsidP="00776583">
      <w:pPr>
        <w:pStyle w:val="Heading1"/>
      </w:pPr>
      <w:bookmarkStart w:id="4" w:name="_Toc213240147"/>
      <w:r w:rsidRPr="00776583">
        <w:lastRenderedPageBreak/>
        <w:t>Table of Contents</w:t>
      </w:r>
      <w:bookmarkEnd w:id="0"/>
      <w:bookmarkEnd w:id="1"/>
      <w:bookmarkEnd w:id="2"/>
      <w:bookmarkEnd w:id="3"/>
      <w:bookmarkEnd w:id="4"/>
    </w:p>
    <w:bookmarkStart w:id="5" w:name="Introduction"/>
    <w:p w14:paraId="24E1425A" w14:textId="0F977253" w:rsidR="001B45B4" w:rsidRPr="00C35D7C" w:rsidRDefault="00776583" w:rsidP="00A06149">
      <w:pPr>
        <w:pStyle w:val="TOC1"/>
        <w:rPr>
          <w:kern w:val="2"/>
          <w:sz w:val="24"/>
          <w:szCs w:val="24"/>
          <w14:ligatures w14:val="standardContextual"/>
        </w:rPr>
      </w:pPr>
      <w:r>
        <w:rPr>
          <w:b/>
        </w:rPr>
        <w:fldChar w:fldCharType="begin"/>
      </w:r>
      <w:r>
        <w:rPr>
          <w:b/>
        </w:rPr>
        <w:instrText xml:space="preserve"> TOC \o "1-2" \h \z \u </w:instrText>
      </w:r>
      <w:r>
        <w:rPr>
          <w:b/>
        </w:rPr>
        <w:fldChar w:fldCharType="separate"/>
      </w:r>
      <w:hyperlink w:anchor="_Toc213240147" w:history="1">
        <w:r w:rsidR="001B45B4" w:rsidRPr="00C35D7C">
          <w:rPr>
            <w:rStyle w:val="Hyperlink"/>
            <w:rFonts w:cstheme="minorHAnsi"/>
          </w:rPr>
          <w:t>Table of Contents</w:t>
        </w:r>
        <w:r w:rsidR="001B45B4" w:rsidRPr="00C35D7C">
          <w:rPr>
            <w:webHidden/>
          </w:rPr>
          <w:tab/>
        </w:r>
        <w:r w:rsidR="001B45B4" w:rsidRPr="00C35D7C">
          <w:rPr>
            <w:webHidden/>
          </w:rPr>
          <w:fldChar w:fldCharType="begin"/>
        </w:r>
        <w:r w:rsidR="001B45B4" w:rsidRPr="00C35D7C">
          <w:rPr>
            <w:webHidden/>
          </w:rPr>
          <w:instrText xml:space="preserve"> PAGEREF _Toc213240147 \h </w:instrText>
        </w:r>
        <w:r w:rsidR="001B45B4" w:rsidRPr="00C35D7C">
          <w:rPr>
            <w:webHidden/>
          </w:rPr>
        </w:r>
        <w:r w:rsidR="001B45B4" w:rsidRPr="00C35D7C">
          <w:rPr>
            <w:webHidden/>
          </w:rPr>
          <w:fldChar w:fldCharType="separate"/>
        </w:r>
        <w:r w:rsidR="00131FA7">
          <w:rPr>
            <w:webHidden/>
          </w:rPr>
          <w:t>1</w:t>
        </w:r>
        <w:r w:rsidR="001B45B4" w:rsidRPr="00C35D7C">
          <w:rPr>
            <w:webHidden/>
          </w:rPr>
          <w:fldChar w:fldCharType="end"/>
        </w:r>
      </w:hyperlink>
    </w:p>
    <w:p w14:paraId="70BB460B" w14:textId="5EDB529A" w:rsidR="001B45B4" w:rsidRPr="00C35D7C" w:rsidRDefault="001B45B4" w:rsidP="00A06149">
      <w:pPr>
        <w:pStyle w:val="TOC1"/>
        <w:rPr>
          <w:kern w:val="2"/>
          <w:sz w:val="24"/>
          <w:szCs w:val="24"/>
          <w14:ligatures w14:val="standardContextual"/>
        </w:rPr>
      </w:pPr>
      <w:hyperlink w:anchor="_Toc213240148" w:history="1">
        <w:r w:rsidRPr="00C35D7C">
          <w:rPr>
            <w:rStyle w:val="Hyperlink"/>
            <w:rFonts w:cstheme="minorHAnsi"/>
          </w:rPr>
          <w:t>Definition of Terms</w:t>
        </w:r>
        <w:r w:rsidRPr="00C35D7C">
          <w:rPr>
            <w:webHidden/>
          </w:rPr>
          <w:tab/>
        </w:r>
        <w:r w:rsidRPr="00C35D7C">
          <w:rPr>
            <w:webHidden/>
          </w:rPr>
          <w:fldChar w:fldCharType="begin"/>
        </w:r>
        <w:r w:rsidRPr="00C35D7C">
          <w:rPr>
            <w:webHidden/>
          </w:rPr>
          <w:instrText xml:space="preserve"> PAGEREF _Toc213240148 \h </w:instrText>
        </w:r>
        <w:r w:rsidRPr="00C35D7C">
          <w:rPr>
            <w:webHidden/>
          </w:rPr>
        </w:r>
        <w:r w:rsidRPr="00C35D7C">
          <w:rPr>
            <w:webHidden/>
          </w:rPr>
          <w:fldChar w:fldCharType="separate"/>
        </w:r>
        <w:r w:rsidR="00131FA7">
          <w:rPr>
            <w:webHidden/>
          </w:rPr>
          <w:t>2</w:t>
        </w:r>
        <w:r w:rsidRPr="00C35D7C">
          <w:rPr>
            <w:webHidden/>
          </w:rPr>
          <w:fldChar w:fldCharType="end"/>
        </w:r>
      </w:hyperlink>
    </w:p>
    <w:p w14:paraId="5B7AFB8C" w14:textId="600F6399" w:rsidR="001B45B4" w:rsidRPr="00C35D7C" w:rsidRDefault="001B45B4">
      <w:pPr>
        <w:pStyle w:val="TOC2"/>
        <w:rPr>
          <w:rFonts w:cstheme="minorHAnsi"/>
          <w:noProof/>
          <w:kern w:val="2"/>
          <w:sz w:val="24"/>
          <w:szCs w:val="24"/>
          <w14:ligatures w14:val="standardContextual"/>
        </w:rPr>
      </w:pPr>
      <w:hyperlink w:anchor="_Toc213240149" w:history="1">
        <w:r w:rsidRPr="00C35D7C">
          <w:rPr>
            <w:rStyle w:val="Hyperlink"/>
            <w:rFonts w:cstheme="minorHAnsi"/>
            <w:noProof/>
          </w:rPr>
          <w:t>Background</w:t>
        </w:r>
        <w:r w:rsidRPr="00C35D7C">
          <w:rPr>
            <w:rFonts w:cstheme="minorHAnsi"/>
            <w:noProof/>
            <w:webHidden/>
          </w:rPr>
          <w:tab/>
        </w:r>
        <w:r w:rsidRPr="00C35D7C">
          <w:rPr>
            <w:rFonts w:cstheme="minorHAnsi"/>
            <w:noProof/>
            <w:webHidden/>
          </w:rPr>
          <w:fldChar w:fldCharType="begin"/>
        </w:r>
        <w:r w:rsidRPr="00C35D7C">
          <w:rPr>
            <w:rFonts w:cstheme="minorHAnsi"/>
            <w:noProof/>
            <w:webHidden/>
          </w:rPr>
          <w:instrText xml:space="preserve"> PAGEREF _Toc213240149 \h </w:instrText>
        </w:r>
        <w:r w:rsidRPr="00C35D7C">
          <w:rPr>
            <w:rFonts w:cstheme="minorHAnsi"/>
            <w:noProof/>
            <w:webHidden/>
          </w:rPr>
        </w:r>
        <w:r w:rsidRPr="00C35D7C">
          <w:rPr>
            <w:rFonts w:cstheme="minorHAnsi"/>
            <w:noProof/>
            <w:webHidden/>
          </w:rPr>
          <w:fldChar w:fldCharType="separate"/>
        </w:r>
        <w:r w:rsidR="00131FA7">
          <w:rPr>
            <w:rFonts w:cstheme="minorHAnsi"/>
            <w:noProof/>
            <w:webHidden/>
          </w:rPr>
          <w:t>3</w:t>
        </w:r>
        <w:r w:rsidRPr="00C35D7C">
          <w:rPr>
            <w:rFonts w:cstheme="minorHAnsi"/>
            <w:noProof/>
            <w:webHidden/>
          </w:rPr>
          <w:fldChar w:fldCharType="end"/>
        </w:r>
      </w:hyperlink>
    </w:p>
    <w:p w14:paraId="181104E6" w14:textId="6EB7A58A" w:rsidR="001B45B4" w:rsidRPr="00C35D7C" w:rsidRDefault="001B45B4">
      <w:pPr>
        <w:pStyle w:val="TOC2"/>
        <w:rPr>
          <w:rFonts w:cstheme="minorHAnsi"/>
          <w:noProof/>
          <w:kern w:val="2"/>
          <w:sz w:val="24"/>
          <w:szCs w:val="24"/>
          <w14:ligatures w14:val="standardContextual"/>
        </w:rPr>
      </w:pPr>
      <w:hyperlink w:anchor="_Toc213240150" w:history="1">
        <w:r w:rsidRPr="00C35D7C">
          <w:rPr>
            <w:rStyle w:val="Hyperlink"/>
            <w:rFonts w:cstheme="minorHAnsi"/>
            <w:noProof/>
          </w:rPr>
          <w:t>Purpose</w:t>
        </w:r>
        <w:r w:rsidRPr="00C35D7C">
          <w:rPr>
            <w:rFonts w:cstheme="minorHAnsi"/>
            <w:noProof/>
            <w:webHidden/>
          </w:rPr>
          <w:tab/>
        </w:r>
        <w:r w:rsidRPr="00C35D7C">
          <w:rPr>
            <w:rFonts w:cstheme="minorHAnsi"/>
            <w:noProof/>
            <w:webHidden/>
          </w:rPr>
          <w:fldChar w:fldCharType="begin"/>
        </w:r>
        <w:r w:rsidRPr="00C35D7C">
          <w:rPr>
            <w:rFonts w:cstheme="minorHAnsi"/>
            <w:noProof/>
            <w:webHidden/>
          </w:rPr>
          <w:instrText xml:space="preserve"> PAGEREF _Toc213240150 \h </w:instrText>
        </w:r>
        <w:r w:rsidRPr="00C35D7C">
          <w:rPr>
            <w:rFonts w:cstheme="minorHAnsi"/>
            <w:noProof/>
            <w:webHidden/>
          </w:rPr>
        </w:r>
        <w:r w:rsidRPr="00C35D7C">
          <w:rPr>
            <w:rFonts w:cstheme="minorHAnsi"/>
            <w:noProof/>
            <w:webHidden/>
          </w:rPr>
          <w:fldChar w:fldCharType="separate"/>
        </w:r>
        <w:r w:rsidR="00131FA7">
          <w:rPr>
            <w:rFonts w:cstheme="minorHAnsi"/>
            <w:noProof/>
            <w:webHidden/>
          </w:rPr>
          <w:t>3</w:t>
        </w:r>
        <w:r w:rsidRPr="00C35D7C">
          <w:rPr>
            <w:rFonts w:cstheme="minorHAnsi"/>
            <w:noProof/>
            <w:webHidden/>
          </w:rPr>
          <w:fldChar w:fldCharType="end"/>
        </w:r>
      </w:hyperlink>
    </w:p>
    <w:p w14:paraId="5FF5B9A1" w14:textId="0FFE281A" w:rsidR="001B45B4" w:rsidRPr="00C35D7C" w:rsidRDefault="001B45B4" w:rsidP="00A06149">
      <w:pPr>
        <w:pStyle w:val="TOC1"/>
        <w:rPr>
          <w:kern w:val="2"/>
          <w:sz w:val="24"/>
          <w:szCs w:val="24"/>
          <w14:ligatures w14:val="standardContextual"/>
        </w:rPr>
      </w:pPr>
      <w:hyperlink w:anchor="_Toc213240151" w:history="1">
        <w:r w:rsidRPr="00C35D7C">
          <w:rPr>
            <w:rStyle w:val="Hyperlink"/>
            <w:rFonts w:cstheme="minorHAnsi"/>
          </w:rPr>
          <w:t>Conditions of Accreditation</w:t>
        </w:r>
        <w:r w:rsidRPr="00C35D7C">
          <w:rPr>
            <w:webHidden/>
          </w:rPr>
          <w:tab/>
        </w:r>
        <w:r w:rsidRPr="00C35D7C">
          <w:rPr>
            <w:webHidden/>
          </w:rPr>
          <w:fldChar w:fldCharType="begin"/>
        </w:r>
        <w:r w:rsidRPr="00C35D7C">
          <w:rPr>
            <w:webHidden/>
          </w:rPr>
          <w:instrText xml:space="preserve"> PAGEREF _Toc213240151 \h </w:instrText>
        </w:r>
        <w:r w:rsidRPr="00C35D7C">
          <w:rPr>
            <w:webHidden/>
          </w:rPr>
        </w:r>
        <w:r w:rsidRPr="00C35D7C">
          <w:rPr>
            <w:webHidden/>
          </w:rPr>
          <w:fldChar w:fldCharType="separate"/>
        </w:r>
        <w:r w:rsidR="00131FA7">
          <w:rPr>
            <w:webHidden/>
          </w:rPr>
          <w:t>3</w:t>
        </w:r>
        <w:r w:rsidRPr="00C35D7C">
          <w:rPr>
            <w:webHidden/>
          </w:rPr>
          <w:fldChar w:fldCharType="end"/>
        </w:r>
      </w:hyperlink>
    </w:p>
    <w:p w14:paraId="70DF39AA" w14:textId="719D66BD" w:rsidR="001B45B4" w:rsidRPr="00C35D7C" w:rsidRDefault="001B45B4" w:rsidP="00A06149">
      <w:pPr>
        <w:pStyle w:val="TOC1"/>
        <w:rPr>
          <w:kern w:val="2"/>
          <w:sz w:val="24"/>
          <w:szCs w:val="24"/>
          <w14:ligatures w14:val="standardContextual"/>
        </w:rPr>
      </w:pPr>
      <w:hyperlink w:anchor="_Toc213240152" w:history="1">
        <w:r w:rsidRPr="00C35D7C">
          <w:rPr>
            <w:rStyle w:val="Hyperlink"/>
            <w:rFonts w:cstheme="minorHAnsi"/>
          </w:rPr>
          <w:t>1.</w:t>
        </w:r>
        <w:r w:rsidRPr="00C35D7C">
          <w:rPr>
            <w:kern w:val="2"/>
            <w:sz w:val="24"/>
            <w:szCs w:val="24"/>
            <w14:ligatures w14:val="standardContextual"/>
          </w:rPr>
          <w:tab/>
        </w:r>
        <w:r w:rsidRPr="00C35D7C">
          <w:rPr>
            <w:rStyle w:val="Hyperlink"/>
            <w:rFonts w:cstheme="minorHAnsi"/>
          </w:rPr>
          <w:t>WHS Policies and Procedures, and Safe Work practices</w:t>
        </w:r>
        <w:r w:rsidRPr="00C35D7C">
          <w:rPr>
            <w:webHidden/>
          </w:rPr>
          <w:tab/>
        </w:r>
        <w:r w:rsidRPr="00C35D7C">
          <w:rPr>
            <w:webHidden/>
          </w:rPr>
          <w:fldChar w:fldCharType="begin"/>
        </w:r>
        <w:r w:rsidRPr="00C35D7C">
          <w:rPr>
            <w:webHidden/>
          </w:rPr>
          <w:instrText xml:space="preserve"> PAGEREF _Toc213240152 \h </w:instrText>
        </w:r>
        <w:r w:rsidRPr="00C35D7C">
          <w:rPr>
            <w:webHidden/>
          </w:rPr>
        </w:r>
        <w:r w:rsidRPr="00C35D7C">
          <w:rPr>
            <w:webHidden/>
          </w:rPr>
          <w:fldChar w:fldCharType="separate"/>
        </w:r>
        <w:r w:rsidR="00131FA7">
          <w:rPr>
            <w:webHidden/>
          </w:rPr>
          <w:t>3</w:t>
        </w:r>
        <w:r w:rsidRPr="00C35D7C">
          <w:rPr>
            <w:webHidden/>
          </w:rPr>
          <w:fldChar w:fldCharType="end"/>
        </w:r>
      </w:hyperlink>
    </w:p>
    <w:p w14:paraId="3EB42957" w14:textId="1D0C3DCC" w:rsidR="001B45B4" w:rsidRPr="00C35D7C" w:rsidRDefault="001B45B4" w:rsidP="00A06149">
      <w:pPr>
        <w:pStyle w:val="TOC1"/>
        <w:rPr>
          <w:kern w:val="2"/>
          <w:sz w:val="24"/>
          <w:szCs w:val="24"/>
          <w14:ligatures w14:val="standardContextual"/>
        </w:rPr>
      </w:pPr>
      <w:hyperlink w:anchor="_Toc213240153" w:history="1">
        <w:r w:rsidRPr="00C35D7C">
          <w:rPr>
            <w:rStyle w:val="Hyperlink"/>
            <w:rFonts w:cstheme="minorHAnsi"/>
          </w:rPr>
          <w:t>2. National Construction Code</w:t>
        </w:r>
        <w:r w:rsidRPr="00C35D7C">
          <w:rPr>
            <w:webHidden/>
          </w:rPr>
          <w:tab/>
        </w:r>
        <w:r w:rsidRPr="00C35D7C">
          <w:rPr>
            <w:webHidden/>
          </w:rPr>
          <w:fldChar w:fldCharType="begin"/>
        </w:r>
        <w:r w:rsidRPr="00C35D7C">
          <w:rPr>
            <w:webHidden/>
          </w:rPr>
          <w:instrText xml:space="preserve"> PAGEREF _Toc213240153 \h </w:instrText>
        </w:r>
        <w:r w:rsidRPr="00C35D7C">
          <w:rPr>
            <w:webHidden/>
          </w:rPr>
        </w:r>
        <w:r w:rsidRPr="00C35D7C">
          <w:rPr>
            <w:webHidden/>
          </w:rPr>
          <w:fldChar w:fldCharType="separate"/>
        </w:r>
        <w:r w:rsidR="00131FA7">
          <w:rPr>
            <w:webHidden/>
          </w:rPr>
          <w:t>4</w:t>
        </w:r>
        <w:r w:rsidRPr="00C35D7C">
          <w:rPr>
            <w:webHidden/>
          </w:rPr>
          <w:fldChar w:fldCharType="end"/>
        </w:r>
      </w:hyperlink>
    </w:p>
    <w:p w14:paraId="20A2CEBE" w14:textId="43844238" w:rsidR="001B45B4" w:rsidRPr="00C35D7C" w:rsidRDefault="001B45B4" w:rsidP="00A06149">
      <w:pPr>
        <w:pStyle w:val="TOC1"/>
        <w:rPr>
          <w:kern w:val="2"/>
          <w:sz w:val="24"/>
          <w:szCs w:val="24"/>
          <w14:ligatures w14:val="standardContextual"/>
        </w:rPr>
      </w:pPr>
      <w:hyperlink w:anchor="_Toc213240154" w:history="1">
        <w:r w:rsidRPr="00C35D7C">
          <w:rPr>
            <w:rStyle w:val="Hyperlink"/>
            <w:rFonts w:cstheme="minorHAnsi"/>
          </w:rPr>
          <w:t>3. Post-accreditation Audits</w:t>
        </w:r>
        <w:r w:rsidRPr="00C35D7C">
          <w:rPr>
            <w:webHidden/>
          </w:rPr>
          <w:tab/>
        </w:r>
        <w:r w:rsidRPr="00C35D7C">
          <w:rPr>
            <w:webHidden/>
          </w:rPr>
          <w:fldChar w:fldCharType="begin"/>
        </w:r>
        <w:r w:rsidRPr="00C35D7C">
          <w:rPr>
            <w:webHidden/>
          </w:rPr>
          <w:instrText xml:space="preserve"> PAGEREF _Toc213240154 \h </w:instrText>
        </w:r>
        <w:r w:rsidRPr="00C35D7C">
          <w:rPr>
            <w:webHidden/>
          </w:rPr>
        </w:r>
        <w:r w:rsidRPr="00C35D7C">
          <w:rPr>
            <w:webHidden/>
          </w:rPr>
          <w:fldChar w:fldCharType="separate"/>
        </w:r>
        <w:r w:rsidR="00131FA7">
          <w:rPr>
            <w:webHidden/>
          </w:rPr>
          <w:t>5</w:t>
        </w:r>
        <w:r w:rsidRPr="00C35D7C">
          <w:rPr>
            <w:webHidden/>
          </w:rPr>
          <w:fldChar w:fldCharType="end"/>
        </w:r>
      </w:hyperlink>
    </w:p>
    <w:p w14:paraId="20E2043A" w14:textId="0131D67D" w:rsidR="001B45B4" w:rsidRPr="00C35D7C" w:rsidRDefault="001B45B4" w:rsidP="00A06149">
      <w:pPr>
        <w:pStyle w:val="TOC1"/>
        <w:rPr>
          <w:kern w:val="2"/>
          <w:sz w:val="24"/>
          <w:szCs w:val="24"/>
          <w14:ligatures w14:val="standardContextual"/>
        </w:rPr>
      </w:pPr>
      <w:hyperlink w:anchor="_Toc213240155" w:history="1">
        <w:r w:rsidRPr="00C35D7C">
          <w:rPr>
            <w:rStyle w:val="Hyperlink"/>
            <w:rFonts w:cstheme="minorHAnsi"/>
          </w:rPr>
          <w:t>4. WHS Performance Reporting</w:t>
        </w:r>
        <w:r w:rsidRPr="00C35D7C">
          <w:rPr>
            <w:webHidden/>
          </w:rPr>
          <w:tab/>
        </w:r>
        <w:r w:rsidRPr="00C35D7C">
          <w:rPr>
            <w:webHidden/>
          </w:rPr>
          <w:fldChar w:fldCharType="begin"/>
        </w:r>
        <w:r w:rsidRPr="00C35D7C">
          <w:rPr>
            <w:webHidden/>
          </w:rPr>
          <w:instrText xml:space="preserve"> PAGEREF _Toc213240155 \h </w:instrText>
        </w:r>
        <w:r w:rsidRPr="00C35D7C">
          <w:rPr>
            <w:webHidden/>
          </w:rPr>
        </w:r>
        <w:r w:rsidRPr="00C35D7C">
          <w:rPr>
            <w:webHidden/>
          </w:rPr>
          <w:fldChar w:fldCharType="separate"/>
        </w:r>
        <w:r w:rsidR="00131FA7">
          <w:rPr>
            <w:webHidden/>
          </w:rPr>
          <w:t>6</w:t>
        </w:r>
        <w:r w:rsidRPr="00C35D7C">
          <w:rPr>
            <w:webHidden/>
          </w:rPr>
          <w:fldChar w:fldCharType="end"/>
        </w:r>
      </w:hyperlink>
    </w:p>
    <w:p w14:paraId="19C8D733" w14:textId="04325BF8" w:rsidR="001B45B4" w:rsidRPr="00C35D7C" w:rsidRDefault="001B45B4" w:rsidP="00A06149">
      <w:pPr>
        <w:pStyle w:val="TOC1"/>
        <w:rPr>
          <w:kern w:val="2"/>
          <w:sz w:val="24"/>
          <w:szCs w:val="24"/>
          <w14:ligatures w14:val="standardContextual"/>
        </w:rPr>
      </w:pPr>
      <w:hyperlink w:anchor="_Toc213240156" w:history="1">
        <w:r w:rsidRPr="00C35D7C">
          <w:rPr>
            <w:rStyle w:val="Hyperlink"/>
            <w:rFonts w:cstheme="minorHAnsi"/>
          </w:rPr>
          <w:t>5. Compliance Model Approach to Compliance and Risk-based Model</w:t>
        </w:r>
        <w:r w:rsidRPr="00C35D7C">
          <w:rPr>
            <w:webHidden/>
          </w:rPr>
          <w:tab/>
        </w:r>
        <w:r w:rsidRPr="00C35D7C">
          <w:rPr>
            <w:webHidden/>
          </w:rPr>
          <w:fldChar w:fldCharType="begin"/>
        </w:r>
        <w:r w:rsidRPr="00C35D7C">
          <w:rPr>
            <w:webHidden/>
          </w:rPr>
          <w:instrText xml:space="preserve"> PAGEREF _Toc213240156 \h </w:instrText>
        </w:r>
        <w:r w:rsidRPr="00C35D7C">
          <w:rPr>
            <w:webHidden/>
          </w:rPr>
        </w:r>
        <w:r w:rsidRPr="00C35D7C">
          <w:rPr>
            <w:webHidden/>
          </w:rPr>
          <w:fldChar w:fldCharType="separate"/>
        </w:r>
        <w:r w:rsidR="00131FA7">
          <w:rPr>
            <w:webHidden/>
          </w:rPr>
          <w:t>7</w:t>
        </w:r>
        <w:r w:rsidRPr="00C35D7C">
          <w:rPr>
            <w:webHidden/>
          </w:rPr>
          <w:fldChar w:fldCharType="end"/>
        </w:r>
      </w:hyperlink>
    </w:p>
    <w:p w14:paraId="48F486DC" w14:textId="436150B5" w:rsidR="001B45B4" w:rsidRPr="00C35D7C" w:rsidRDefault="001B45B4" w:rsidP="00A06149">
      <w:pPr>
        <w:pStyle w:val="TOC1"/>
        <w:rPr>
          <w:kern w:val="2"/>
          <w:sz w:val="24"/>
          <w:szCs w:val="24"/>
          <w14:ligatures w14:val="standardContextual"/>
        </w:rPr>
      </w:pPr>
      <w:hyperlink w:anchor="_Toc213240157" w:history="1">
        <w:r w:rsidRPr="00C35D7C">
          <w:rPr>
            <w:rStyle w:val="Hyperlink"/>
            <w:rFonts w:cstheme="minorHAnsi"/>
          </w:rPr>
          <w:t>6. Compliance Measures</w:t>
        </w:r>
        <w:r w:rsidRPr="00C35D7C">
          <w:rPr>
            <w:webHidden/>
          </w:rPr>
          <w:tab/>
        </w:r>
        <w:r w:rsidRPr="00C35D7C">
          <w:rPr>
            <w:webHidden/>
          </w:rPr>
          <w:fldChar w:fldCharType="begin"/>
        </w:r>
        <w:r w:rsidRPr="00C35D7C">
          <w:rPr>
            <w:webHidden/>
          </w:rPr>
          <w:instrText xml:space="preserve"> PAGEREF _Toc213240157 \h </w:instrText>
        </w:r>
        <w:r w:rsidRPr="00C35D7C">
          <w:rPr>
            <w:webHidden/>
          </w:rPr>
        </w:r>
        <w:r w:rsidRPr="00C35D7C">
          <w:rPr>
            <w:webHidden/>
          </w:rPr>
          <w:fldChar w:fldCharType="separate"/>
        </w:r>
        <w:r w:rsidR="00131FA7">
          <w:rPr>
            <w:webHidden/>
          </w:rPr>
          <w:t>8</w:t>
        </w:r>
        <w:r w:rsidRPr="00C35D7C">
          <w:rPr>
            <w:webHidden/>
          </w:rPr>
          <w:fldChar w:fldCharType="end"/>
        </w:r>
      </w:hyperlink>
    </w:p>
    <w:p w14:paraId="67E67CC3" w14:textId="5778997E" w:rsidR="001B45B4" w:rsidRPr="00C35D7C" w:rsidRDefault="001B45B4" w:rsidP="00A06149">
      <w:pPr>
        <w:pStyle w:val="TOC1"/>
        <w:rPr>
          <w:kern w:val="2"/>
          <w:sz w:val="24"/>
          <w:szCs w:val="24"/>
          <w14:ligatures w14:val="standardContextual"/>
        </w:rPr>
      </w:pPr>
      <w:hyperlink w:anchor="_Toc213240158" w:history="1">
        <w:r w:rsidRPr="00C35D7C">
          <w:rPr>
            <w:rStyle w:val="Hyperlink"/>
            <w:rFonts w:cstheme="minorHAnsi"/>
          </w:rPr>
          <w:t>7. Administrative Compliance Measures</w:t>
        </w:r>
        <w:r w:rsidRPr="00C35D7C">
          <w:rPr>
            <w:webHidden/>
          </w:rPr>
          <w:tab/>
        </w:r>
        <w:r w:rsidRPr="00C35D7C">
          <w:rPr>
            <w:webHidden/>
          </w:rPr>
          <w:fldChar w:fldCharType="begin"/>
        </w:r>
        <w:r w:rsidRPr="00C35D7C">
          <w:rPr>
            <w:webHidden/>
          </w:rPr>
          <w:instrText xml:space="preserve"> PAGEREF _Toc213240158 \h </w:instrText>
        </w:r>
        <w:r w:rsidRPr="00C35D7C">
          <w:rPr>
            <w:webHidden/>
          </w:rPr>
        </w:r>
        <w:r w:rsidRPr="00C35D7C">
          <w:rPr>
            <w:webHidden/>
          </w:rPr>
          <w:fldChar w:fldCharType="separate"/>
        </w:r>
        <w:r w:rsidR="00131FA7">
          <w:rPr>
            <w:webHidden/>
          </w:rPr>
          <w:t>8</w:t>
        </w:r>
        <w:r w:rsidRPr="00C35D7C">
          <w:rPr>
            <w:webHidden/>
          </w:rPr>
          <w:fldChar w:fldCharType="end"/>
        </w:r>
      </w:hyperlink>
    </w:p>
    <w:p w14:paraId="104D32B0" w14:textId="0B00D277" w:rsidR="001B45B4" w:rsidRPr="00C35D7C" w:rsidRDefault="001B45B4" w:rsidP="00A06149">
      <w:pPr>
        <w:pStyle w:val="TOC1"/>
        <w:rPr>
          <w:kern w:val="2"/>
          <w:sz w:val="24"/>
          <w:szCs w:val="24"/>
          <w14:ligatures w14:val="standardContextual"/>
        </w:rPr>
      </w:pPr>
      <w:hyperlink w:anchor="_Toc213240159" w:history="1">
        <w:r w:rsidRPr="00C35D7C">
          <w:rPr>
            <w:rStyle w:val="Hyperlink"/>
            <w:rFonts w:cstheme="minorHAnsi"/>
          </w:rPr>
          <w:t>8. Legislative Compliance Measures</w:t>
        </w:r>
        <w:r w:rsidRPr="00C35D7C">
          <w:rPr>
            <w:webHidden/>
          </w:rPr>
          <w:tab/>
        </w:r>
        <w:r w:rsidRPr="00C35D7C">
          <w:rPr>
            <w:webHidden/>
          </w:rPr>
          <w:fldChar w:fldCharType="begin"/>
        </w:r>
        <w:r w:rsidRPr="00C35D7C">
          <w:rPr>
            <w:webHidden/>
          </w:rPr>
          <w:instrText xml:space="preserve"> PAGEREF _Toc213240159 \h </w:instrText>
        </w:r>
        <w:r w:rsidRPr="00C35D7C">
          <w:rPr>
            <w:webHidden/>
          </w:rPr>
        </w:r>
        <w:r w:rsidRPr="00C35D7C">
          <w:rPr>
            <w:webHidden/>
          </w:rPr>
          <w:fldChar w:fldCharType="separate"/>
        </w:r>
        <w:r w:rsidR="00131FA7">
          <w:rPr>
            <w:webHidden/>
          </w:rPr>
          <w:t>9</w:t>
        </w:r>
        <w:r w:rsidRPr="00C35D7C">
          <w:rPr>
            <w:webHidden/>
          </w:rPr>
          <w:fldChar w:fldCharType="end"/>
        </w:r>
      </w:hyperlink>
    </w:p>
    <w:p w14:paraId="7C9E4859" w14:textId="6D0F598A" w:rsidR="001B45B4" w:rsidRPr="00C35D7C" w:rsidRDefault="001B45B4" w:rsidP="00A06149">
      <w:pPr>
        <w:pStyle w:val="TOC1"/>
        <w:rPr>
          <w:kern w:val="2"/>
          <w:sz w:val="24"/>
          <w:szCs w:val="24"/>
          <w14:ligatures w14:val="standardContextual"/>
        </w:rPr>
      </w:pPr>
      <w:hyperlink w:anchor="_Toc213240160" w:history="1">
        <w:r w:rsidRPr="00C35D7C">
          <w:rPr>
            <w:rStyle w:val="Hyperlink"/>
            <w:rFonts w:cstheme="minorHAnsi"/>
          </w:rPr>
          <w:t>9. Legislative Sanctions</w:t>
        </w:r>
        <w:r w:rsidRPr="00C35D7C">
          <w:rPr>
            <w:webHidden/>
          </w:rPr>
          <w:tab/>
        </w:r>
        <w:r w:rsidRPr="00C35D7C">
          <w:rPr>
            <w:webHidden/>
          </w:rPr>
          <w:fldChar w:fldCharType="begin"/>
        </w:r>
        <w:r w:rsidRPr="00C35D7C">
          <w:rPr>
            <w:webHidden/>
          </w:rPr>
          <w:instrText xml:space="preserve"> PAGEREF _Toc213240160 \h </w:instrText>
        </w:r>
        <w:r w:rsidRPr="00C35D7C">
          <w:rPr>
            <w:webHidden/>
          </w:rPr>
        </w:r>
        <w:r w:rsidRPr="00C35D7C">
          <w:rPr>
            <w:webHidden/>
          </w:rPr>
          <w:fldChar w:fldCharType="separate"/>
        </w:r>
        <w:r w:rsidR="00131FA7">
          <w:rPr>
            <w:webHidden/>
          </w:rPr>
          <w:t>10</w:t>
        </w:r>
        <w:r w:rsidRPr="00C35D7C">
          <w:rPr>
            <w:webHidden/>
          </w:rPr>
          <w:fldChar w:fldCharType="end"/>
        </w:r>
      </w:hyperlink>
    </w:p>
    <w:p w14:paraId="5F4A8A4C" w14:textId="5205D656" w:rsidR="001B45B4" w:rsidRPr="00C35D7C" w:rsidRDefault="001B45B4" w:rsidP="00A06149">
      <w:pPr>
        <w:pStyle w:val="TOC1"/>
        <w:rPr>
          <w:kern w:val="2"/>
          <w:sz w:val="24"/>
          <w:szCs w:val="24"/>
          <w14:ligatures w14:val="standardContextual"/>
        </w:rPr>
      </w:pPr>
      <w:hyperlink w:anchor="_Toc213240161" w:history="1">
        <w:r w:rsidRPr="00C35D7C">
          <w:rPr>
            <w:rStyle w:val="Hyperlink"/>
            <w:rFonts w:cstheme="minorHAnsi"/>
          </w:rPr>
          <w:t>10. Substantially the same WHSMS on all projects</w:t>
        </w:r>
        <w:r w:rsidRPr="00C35D7C">
          <w:rPr>
            <w:webHidden/>
          </w:rPr>
          <w:tab/>
        </w:r>
        <w:r w:rsidRPr="00C35D7C">
          <w:rPr>
            <w:webHidden/>
          </w:rPr>
          <w:fldChar w:fldCharType="begin"/>
        </w:r>
        <w:r w:rsidRPr="00C35D7C">
          <w:rPr>
            <w:webHidden/>
          </w:rPr>
          <w:instrText xml:space="preserve"> PAGEREF _Toc213240161 \h </w:instrText>
        </w:r>
        <w:r w:rsidRPr="00C35D7C">
          <w:rPr>
            <w:webHidden/>
          </w:rPr>
        </w:r>
        <w:r w:rsidRPr="00C35D7C">
          <w:rPr>
            <w:webHidden/>
          </w:rPr>
          <w:fldChar w:fldCharType="separate"/>
        </w:r>
        <w:r w:rsidR="00131FA7">
          <w:rPr>
            <w:webHidden/>
          </w:rPr>
          <w:t>11</w:t>
        </w:r>
        <w:r w:rsidRPr="00C35D7C">
          <w:rPr>
            <w:webHidden/>
          </w:rPr>
          <w:fldChar w:fldCharType="end"/>
        </w:r>
      </w:hyperlink>
    </w:p>
    <w:p w14:paraId="49A86B23" w14:textId="23AEE16A" w:rsidR="001B45B4" w:rsidRPr="00C35D7C" w:rsidRDefault="001B45B4" w:rsidP="00A06149">
      <w:pPr>
        <w:pStyle w:val="TOC1"/>
        <w:rPr>
          <w:kern w:val="2"/>
          <w:sz w:val="24"/>
          <w:szCs w:val="24"/>
          <w14:ligatures w14:val="standardContextual"/>
        </w:rPr>
      </w:pPr>
      <w:hyperlink w:anchor="_Toc213240162" w:history="1">
        <w:r w:rsidRPr="00C35D7C">
          <w:rPr>
            <w:rStyle w:val="Hyperlink"/>
            <w:rFonts w:cstheme="minorHAnsi"/>
          </w:rPr>
          <w:t>11. Fatalities</w:t>
        </w:r>
        <w:r w:rsidRPr="00C35D7C">
          <w:rPr>
            <w:webHidden/>
          </w:rPr>
          <w:tab/>
        </w:r>
        <w:r w:rsidRPr="00C35D7C">
          <w:rPr>
            <w:webHidden/>
          </w:rPr>
          <w:fldChar w:fldCharType="begin"/>
        </w:r>
        <w:r w:rsidRPr="00C35D7C">
          <w:rPr>
            <w:webHidden/>
          </w:rPr>
          <w:instrText xml:space="preserve"> PAGEREF _Toc213240162 \h </w:instrText>
        </w:r>
        <w:r w:rsidRPr="00C35D7C">
          <w:rPr>
            <w:webHidden/>
          </w:rPr>
        </w:r>
        <w:r w:rsidRPr="00C35D7C">
          <w:rPr>
            <w:webHidden/>
          </w:rPr>
          <w:fldChar w:fldCharType="separate"/>
        </w:r>
        <w:r w:rsidR="00131FA7">
          <w:rPr>
            <w:webHidden/>
          </w:rPr>
          <w:t>12</w:t>
        </w:r>
        <w:r w:rsidRPr="00C35D7C">
          <w:rPr>
            <w:webHidden/>
          </w:rPr>
          <w:fldChar w:fldCharType="end"/>
        </w:r>
      </w:hyperlink>
    </w:p>
    <w:p w14:paraId="5D22FC46" w14:textId="36966BBF" w:rsidR="001B45B4" w:rsidRPr="00C35D7C" w:rsidRDefault="001B45B4" w:rsidP="00A06149">
      <w:pPr>
        <w:pStyle w:val="TOC1"/>
        <w:rPr>
          <w:kern w:val="2"/>
          <w:sz w:val="24"/>
          <w:szCs w:val="24"/>
          <w14:ligatures w14:val="standardContextual"/>
        </w:rPr>
      </w:pPr>
      <w:hyperlink w:anchor="_Toc213240163" w:history="1">
        <w:r w:rsidRPr="00C35D7C">
          <w:rPr>
            <w:rStyle w:val="Hyperlink"/>
            <w:rFonts w:cstheme="minorHAnsi"/>
          </w:rPr>
          <w:t>12. Serious Injuries, Diseases or Incidents</w:t>
        </w:r>
        <w:r w:rsidRPr="00C35D7C">
          <w:rPr>
            <w:webHidden/>
          </w:rPr>
          <w:tab/>
        </w:r>
        <w:r w:rsidRPr="00C35D7C">
          <w:rPr>
            <w:webHidden/>
          </w:rPr>
          <w:fldChar w:fldCharType="begin"/>
        </w:r>
        <w:r w:rsidRPr="00C35D7C">
          <w:rPr>
            <w:webHidden/>
          </w:rPr>
          <w:instrText xml:space="preserve"> PAGEREF _Toc213240163 \h </w:instrText>
        </w:r>
        <w:r w:rsidRPr="00C35D7C">
          <w:rPr>
            <w:webHidden/>
          </w:rPr>
        </w:r>
        <w:r w:rsidRPr="00C35D7C">
          <w:rPr>
            <w:webHidden/>
          </w:rPr>
          <w:fldChar w:fldCharType="separate"/>
        </w:r>
        <w:r w:rsidR="00131FA7">
          <w:rPr>
            <w:webHidden/>
          </w:rPr>
          <w:t>13</w:t>
        </w:r>
        <w:r w:rsidRPr="00C35D7C">
          <w:rPr>
            <w:webHidden/>
          </w:rPr>
          <w:fldChar w:fldCharType="end"/>
        </w:r>
      </w:hyperlink>
    </w:p>
    <w:p w14:paraId="2234EC1D" w14:textId="608E6B39" w:rsidR="001B45B4" w:rsidRPr="00C35D7C" w:rsidRDefault="001B45B4" w:rsidP="00A06149">
      <w:pPr>
        <w:pStyle w:val="TOC1"/>
      </w:pPr>
      <w:hyperlink w:anchor="_Toc213240164" w:history="1">
        <w:r w:rsidRPr="00C35D7C">
          <w:rPr>
            <w:rStyle w:val="Hyperlink"/>
            <w:rFonts w:cstheme="minorHAnsi"/>
          </w:rPr>
          <w:t>13. Review of decisions</w:t>
        </w:r>
        <w:r w:rsidRPr="00C35D7C">
          <w:rPr>
            <w:webHidden/>
          </w:rPr>
          <w:tab/>
        </w:r>
        <w:r w:rsidRPr="00C35D7C">
          <w:rPr>
            <w:webHidden/>
          </w:rPr>
          <w:fldChar w:fldCharType="begin"/>
        </w:r>
        <w:r w:rsidRPr="00C35D7C">
          <w:rPr>
            <w:webHidden/>
          </w:rPr>
          <w:instrText xml:space="preserve"> PAGEREF _Toc213240164 \h </w:instrText>
        </w:r>
        <w:r w:rsidRPr="00C35D7C">
          <w:rPr>
            <w:webHidden/>
          </w:rPr>
        </w:r>
        <w:r w:rsidRPr="00C35D7C">
          <w:rPr>
            <w:webHidden/>
          </w:rPr>
          <w:fldChar w:fldCharType="separate"/>
        </w:r>
        <w:r w:rsidR="00131FA7">
          <w:rPr>
            <w:webHidden/>
          </w:rPr>
          <w:t>13</w:t>
        </w:r>
        <w:r w:rsidRPr="00C35D7C">
          <w:rPr>
            <w:webHidden/>
          </w:rPr>
          <w:fldChar w:fldCharType="end"/>
        </w:r>
      </w:hyperlink>
    </w:p>
    <w:p w14:paraId="5679C222" w14:textId="1578FA05" w:rsidR="00227DDA" w:rsidRPr="00C35D7C" w:rsidRDefault="003D54FF" w:rsidP="00A06149">
      <w:pPr>
        <w:pStyle w:val="TOC1"/>
        <w:rPr>
          <w:kern w:val="2"/>
          <w:sz w:val="24"/>
          <w:szCs w:val="24"/>
          <w14:ligatures w14:val="standardContextual"/>
        </w:rPr>
      </w:pPr>
      <w:hyperlink w:anchor="_Toc213240164" w:history="1">
        <w:r w:rsidRPr="00C35D7C">
          <w:rPr>
            <w:rStyle w:val="Hyperlink"/>
            <w:rFonts w:cstheme="minorHAnsi"/>
          </w:rPr>
          <w:t>Appendix</w:t>
        </w:r>
      </w:hyperlink>
      <w:r w:rsidRPr="00C35D7C">
        <w:t xml:space="preserve"> A: </w:t>
      </w:r>
      <w:r w:rsidR="00394F2B" w:rsidRPr="00C35D7C">
        <w:t>OFSC Regulatory Model – Collaboration and Compliance…………………</w:t>
      </w:r>
      <w:r w:rsidR="008D4504" w:rsidRPr="00C35D7C">
        <w:t>………</w:t>
      </w:r>
      <w:r w:rsidR="008B6F0D" w:rsidRPr="00C35D7C">
        <w:t>…</w:t>
      </w:r>
      <w:r w:rsidR="00394F2B" w:rsidRPr="00C35D7C">
        <w:t>1</w:t>
      </w:r>
      <w:r w:rsidR="00F40FC4" w:rsidRPr="00C35D7C">
        <w:t>5</w:t>
      </w:r>
    </w:p>
    <w:p w14:paraId="26E957D9" w14:textId="27E14357" w:rsidR="00252AC2" w:rsidRPr="00C35D7C" w:rsidRDefault="00252AC2" w:rsidP="00252AC2">
      <w:pPr>
        <w:pStyle w:val="TOC1"/>
        <w:rPr>
          <w:kern w:val="2"/>
          <w:sz w:val="24"/>
          <w:szCs w:val="24"/>
          <w14:ligatures w14:val="standardContextual"/>
        </w:rPr>
      </w:pPr>
      <w:hyperlink w:anchor="_Toc213240163" w:history="1">
        <w:r w:rsidRPr="00C35D7C">
          <w:rPr>
            <w:rStyle w:val="Hyperlink"/>
            <w:rFonts w:cstheme="minorHAnsi"/>
          </w:rPr>
          <w:t xml:space="preserve">Appendix B: </w:t>
        </w:r>
        <w:r w:rsidR="00C35D7C" w:rsidRPr="00C35D7C">
          <w:t>OFSC Audits</w:t>
        </w:r>
        <w:r w:rsidRPr="00C35D7C">
          <w:rPr>
            <w:webHidden/>
          </w:rPr>
          <w:tab/>
        </w:r>
      </w:hyperlink>
      <w:r w:rsidR="00C35D7C" w:rsidRPr="00C35D7C">
        <w:t>16</w:t>
      </w:r>
    </w:p>
    <w:p w14:paraId="79CF4104" w14:textId="6902AE65" w:rsidR="00C936BC" w:rsidRDefault="00776583" w:rsidP="00A20B86">
      <w:pPr>
        <w:pStyle w:val="TOC1"/>
        <w:rPr>
          <w:b/>
        </w:rPr>
      </w:pPr>
      <w:r>
        <w:rPr>
          <w:b/>
        </w:rPr>
        <w:fldChar w:fldCharType="end"/>
      </w:r>
      <w:bookmarkStart w:id="6" w:name="_Toc13575612"/>
    </w:p>
    <w:p w14:paraId="171F2893" w14:textId="51EE3824" w:rsidR="00C936BC" w:rsidRDefault="00C936BC">
      <w:pPr>
        <w:rPr>
          <w:b/>
        </w:rPr>
      </w:pPr>
      <w:r>
        <w:rPr>
          <w:b/>
        </w:rPr>
        <w:br w:type="page"/>
      </w:r>
    </w:p>
    <w:p w14:paraId="1EFE3EC0" w14:textId="77777777" w:rsidR="00A93567" w:rsidRPr="00192A47" w:rsidRDefault="00A93567" w:rsidP="00A93567">
      <w:pPr>
        <w:keepNext/>
        <w:keepLines/>
        <w:spacing w:before="240" w:after="0"/>
        <w:outlineLvl w:val="0"/>
        <w:rPr>
          <w:rFonts w:asciiTheme="majorHAnsi" w:eastAsiaTheme="majorEastAsia" w:hAnsiTheme="majorHAnsi" w:cstheme="majorBidi"/>
          <w:bCs/>
          <w:color w:val="9D3511" w:themeColor="accent1" w:themeShade="BF"/>
          <w:sz w:val="32"/>
          <w:szCs w:val="32"/>
          <w:lang w:eastAsia="en-US"/>
        </w:rPr>
      </w:pPr>
      <w:bookmarkStart w:id="7" w:name="_Toc213240148"/>
      <w:r w:rsidRPr="00192A47">
        <w:rPr>
          <w:rFonts w:asciiTheme="majorHAnsi" w:eastAsiaTheme="majorEastAsia" w:hAnsiTheme="majorHAnsi" w:cstheme="majorBidi"/>
          <w:bCs/>
          <w:color w:val="9D3511" w:themeColor="accent1" w:themeShade="BF"/>
          <w:sz w:val="36"/>
          <w:szCs w:val="36"/>
          <w:lang w:val="en-US" w:eastAsia="en-US"/>
        </w:rPr>
        <w:lastRenderedPageBreak/>
        <w:t>Definition of Terms</w:t>
      </w:r>
      <w:bookmarkEnd w:id="6"/>
      <w:bookmarkEnd w:id="7"/>
    </w:p>
    <w:tbl>
      <w:tblPr>
        <w:tblStyle w:val="PlainTable3"/>
        <w:tblW w:w="8608" w:type="dxa"/>
        <w:tblLook w:val="06A0" w:firstRow="1" w:lastRow="0" w:firstColumn="1" w:lastColumn="0" w:noHBand="1" w:noVBand="1"/>
      </w:tblPr>
      <w:tblGrid>
        <w:gridCol w:w="2130"/>
        <w:gridCol w:w="6478"/>
      </w:tblGrid>
      <w:tr w:rsidR="00A93567" w:rsidRPr="00A93567" w14:paraId="4AC7CCAC" w14:textId="77777777" w:rsidTr="0505221B">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130" w:type="dxa"/>
          </w:tcPr>
          <w:p w14:paraId="1ABA0ED0" w14:textId="77777777" w:rsidR="00A93567" w:rsidRPr="00A93567" w:rsidRDefault="00A93567" w:rsidP="00A93567">
            <w:r w:rsidRPr="00A93567">
              <w:t>T</w:t>
            </w:r>
            <w:r w:rsidRPr="00A93567">
              <w:rPr>
                <w:caps w:val="0"/>
              </w:rPr>
              <w:t>erm</w:t>
            </w:r>
          </w:p>
        </w:tc>
        <w:tc>
          <w:tcPr>
            <w:tcW w:w="6478" w:type="dxa"/>
          </w:tcPr>
          <w:p w14:paraId="6ED70AD7" w14:textId="77777777" w:rsidR="00A93567" w:rsidRPr="00A93567" w:rsidRDefault="00A93567" w:rsidP="00A93567">
            <w:pPr>
              <w:cnfStyle w:val="100000000000" w:firstRow="1" w:lastRow="0" w:firstColumn="0" w:lastColumn="0" w:oddVBand="0" w:evenVBand="0" w:oddHBand="0" w:evenHBand="0" w:firstRowFirstColumn="0" w:firstRowLastColumn="0" w:lastRowFirstColumn="0" w:lastRowLastColumn="0"/>
            </w:pPr>
            <w:r w:rsidRPr="00A93567">
              <w:t>D</w:t>
            </w:r>
            <w:r w:rsidRPr="00A93567">
              <w:rPr>
                <w:caps w:val="0"/>
              </w:rPr>
              <w:t>efinition</w:t>
            </w:r>
          </w:p>
        </w:tc>
      </w:tr>
      <w:tr w:rsidR="004A0D6D" w:rsidRPr="00A93567" w14:paraId="27C49C22" w14:textId="77777777" w:rsidTr="0505221B">
        <w:trPr>
          <w:trHeight w:val="1233"/>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6E03B1FB" w14:textId="77777777" w:rsidR="004A0D6D" w:rsidRDefault="004A0D6D" w:rsidP="00A93567">
            <w:r>
              <w:t>CAR</w:t>
            </w:r>
          </w:p>
        </w:tc>
        <w:tc>
          <w:tcPr>
            <w:tcW w:w="6478" w:type="dxa"/>
            <w:tcBorders>
              <w:top w:val="single" w:sz="4" w:space="0" w:color="7F7F7F" w:themeColor="text1" w:themeTint="80"/>
              <w:bottom w:val="single" w:sz="4" w:space="0" w:color="7F7F7F" w:themeColor="text1" w:themeTint="80"/>
            </w:tcBorders>
          </w:tcPr>
          <w:p w14:paraId="1ECFDFAC" w14:textId="48F7D7FA" w:rsidR="004A0D6D" w:rsidRDefault="00823598" w:rsidP="00A84834">
            <w:pPr>
              <w:pStyle w:val="NoSpacing"/>
              <w:spacing w:after="200" w:line="276" w:lineRule="auto"/>
              <w:cnfStyle w:val="000000000000" w:firstRow="0" w:lastRow="0" w:firstColumn="0" w:lastColumn="0" w:oddVBand="0" w:evenVBand="0" w:oddHBand="0" w:evenHBand="0" w:firstRowFirstColumn="0" w:firstRowLastColumn="0" w:lastRowFirstColumn="0" w:lastRowLastColumn="0"/>
            </w:pPr>
            <w:r w:rsidRPr="001A58EE">
              <w:t xml:space="preserve">A Corrective Action Report (CAR) is a finding made by a Federal Safety Officer (FSO) during an audit that a company’s </w:t>
            </w:r>
            <w:r w:rsidR="00F4576E" w:rsidRPr="001A58EE">
              <w:t>Work Health and Safety Management System (</w:t>
            </w:r>
            <w:r w:rsidR="00FD3540" w:rsidRPr="001A58EE">
              <w:t>WHSMS</w:t>
            </w:r>
            <w:r w:rsidR="00F4576E" w:rsidRPr="001A58EE">
              <w:t>)</w:t>
            </w:r>
            <w:r w:rsidRPr="001A58EE">
              <w:t xml:space="preserve"> </w:t>
            </w:r>
            <w:r w:rsidR="00BC0A6B" w:rsidRPr="001A58EE">
              <w:t>fail</w:t>
            </w:r>
            <w:r w:rsidRPr="001A58EE">
              <w:t xml:space="preserve"> to meet the requirement of the Criteria and/or where the company has not followed its </w:t>
            </w:r>
            <w:r w:rsidR="00FD3540" w:rsidRPr="001A58EE">
              <w:t>WHSMS</w:t>
            </w:r>
            <w:r w:rsidRPr="001A58EE">
              <w:t>. When a CAR is raised, the company needs to take corrective action to ensure its WHSMS fully meets the Scheme criteria and is being implemented on site.</w:t>
            </w:r>
            <w:r>
              <w:t xml:space="preserve"> </w:t>
            </w:r>
          </w:p>
        </w:tc>
      </w:tr>
      <w:tr w:rsidR="00632C8E" w:rsidRPr="00A93567" w14:paraId="016830C3" w14:textId="77777777" w:rsidTr="0505221B">
        <w:trPr>
          <w:trHeight w:hRule="exact" w:val="1367"/>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3CA6853D" w14:textId="77777777" w:rsidR="00632C8E" w:rsidRDefault="00632C8E" w:rsidP="00A93567">
            <w:r>
              <w:t>Company</w:t>
            </w:r>
          </w:p>
        </w:tc>
        <w:tc>
          <w:tcPr>
            <w:tcW w:w="6478" w:type="dxa"/>
            <w:tcBorders>
              <w:top w:val="single" w:sz="4" w:space="0" w:color="7F7F7F" w:themeColor="text1" w:themeTint="80"/>
              <w:bottom w:val="single" w:sz="4" w:space="0" w:color="7F7F7F" w:themeColor="text1" w:themeTint="80"/>
            </w:tcBorders>
          </w:tcPr>
          <w:p w14:paraId="5B525A89" w14:textId="77777777" w:rsidR="00FC12BC" w:rsidRPr="00FC12BC" w:rsidRDefault="00632C8E" w:rsidP="00FC12BC">
            <w:pPr>
              <w:cnfStyle w:val="000000000000" w:firstRow="0" w:lastRow="0" w:firstColumn="0" w:lastColumn="0" w:oddVBand="0" w:evenVBand="0" w:oddHBand="0" w:evenHBand="0" w:firstRowFirstColumn="0" w:firstRowLastColumn="0" w:lastRowFirstColumn="0" w:lastRowLastColumn="0"/>
            </w:pPr>
            <w:r w:rsidRPr="00A93567">
              <w:t xml:space="preserve">A </w:t>
            </w:r>
            <w:r>
              <w:t xml:space="preserve">company accredited under the </w:t>
            </w:r>
            <w:r w:rsidRPr="00A93567">
              <w:t>W</w:t>
            </w:r>
            <w:r>
              <w:t xml:space="preserve">ork </w:t>
            </w:r>
            <w:r w:rsidRPr="00A93567">
              <w:t>H</w:t>
            </w:r>
            <w:r>
              <w:t xml:space="preserve">ealth and </w:t>
            </w:r>
            <w:r w:rsidRPr="00A93567">
              <w:t>S</w:t>
            </w:r>
            <w:r>
              <w:t>afety</w:t>
            </w:r>
            <w:r w:rsidRPr="00A93567">
              <w:t xml:space="preserve"> Accreditation</w:t>
            </w:r>
            <w:r>
              <w:t xml:space="preserve"> Scheme. Where the Act and the Rules refer to a ‘</w:t>
            </w:r>
            <w:r w:rsidR="0009357A">
              <w:t>person</w:t>
            </w:r>
            <w:r>
              <w:t xml:space="preserve">’ or an ‘accredited </w:t>
            </w:r>
            <w:r w:rsidR="0009357A">
              <w:t>person</w:t>
            </w:r>
            <w:r>
              <w:t xml:space="preserve">’, this document refers </w:t>
            </w:r>
            <w:r w:rsidRPr="007E3557">
              <w:t>to a ‘</w:t>
            </w:r>
            <w:r>
              <w:t>company</w:t>
            </w:r>
            <w:r w:rsidRPr="007E3557">
              <w:t xml:space="preserve">’ or ‘accredited </w:t>
            </w:r>
            <w:r>
              <w:t>company</w:t>
            </w:r>
            <w:r w:rsidRPr="007E3557">
              <w:t>’.</w:t>
            </w:r>
          </w:p>
        </w:tc>
      </w:tr>
      <w:tr w:rsidR="002E4544" w:rsidRPr="00A93567" w14:paraId="29116807" w14:textId="77777777" w:rsidTr="0505221B">
        <w:trPr>
          <w:trHeight w:hRule="exact" w:val="90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1523470A" w14:textId="77777777" w:rsidR="002E4544" w:rsidRDefault="002E4544" w:rsidP="00A93567">
            <w:r>
              <w:t>Conditional Audit</w:t>
            </w:r>
          </w:p>
        </w:tc>
        <w:tc>
          <w:tcPr>
            <w:tcW w:w="6478" w:type="dxa"/>
            <w:tcBorders>
              <w:top w:val="single" w:sz="4" w:space="0" w:color="7F7F7F" w:themeColor="text1" w:themeTint="80"/>
              <w:bottom w:val="single" w:sz="4" w:space="0" w:color="7F7F7F" w:themeColor="text1" w:themeTint="80"/>
            </w:tcBorders>
          </w:tcPr>
          <w:p w14:paraId="056905D5" w14:textId="77777777" w:rsidR="002E4544" w:rsidRDefault="002E4544">
            <w:pPr>
              <w:cnfStyle w:val="000000000000" w:firstRow="0" w:lastRow="0" w:firstColumn="0" w:lastColumn="0" w:oddVBand="0" w:evenVBand="0" w:oddHBand="0" w:evenHBand="0" w:firstRowFirstColumn="0" w:firstRowLastColumn="0" w:lastRowFirstColumn="0" w:lastRowLastColumn="0"/>
            </w:pPr>
            <w:r>
              <w:rPr>
                <w:rFonts w:ascii="Calibri" w:hAnsi="Calibri" w:cs="Tahoma"/>
              </w:rPr>
              <w:t>An audit conducted on a company to meet any further condition(s) of its accreditation requiring an additional audit.</w:t>
            </w:r>
          </w:p>
        </w:tc>
      </w:tr>
      <w:tr w:rsidR="008411D0" w:rsidRPr="00A93567" w14:paraId="26250CDD" w14:textId="77777777" w:rsidTr="008C7721">
        <w:trPr>
          <w:trHeight w:hRule="exact" w:val="1195"/>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5102B34A" w14:textId="2782ACBC" w:rsidR="008411D0" w:rsidRDefault="008411D0" w:rsidP="00A93567">
            <w:r>
              <w:t>Fatality</w:t>
            </w:r>
          </w:p>
        </w:tc>
        <w:tc>
          <w:tcPr>
            <w:tcW w:w="6478" w:type="dxa"/>
            <w:tcBorders>
              <w:top w:val="single" w:sz="4" w:space="0" w:color="7F7F7F" w:themeColor="text1" w:themeTint="80"/>
              <w:bottom w:val="single" w:sz="4" w:space="0" w:color="7F7F7F" w:themeColor="text1" w:themeTint="80"/>
            </w:tcBorders>
          </w:tcPr>
          <w:p w14:paraId="28EA40E9" w14:textId="77777777" w:rsidR="008411D0" w:rsidRDefault="008411D0" w:rsidP="008411D0">
            <w:pPr>
              <w:cnfStyle w:val="000000000000" w:firstRow="0" w:lastRow="0" w:firstColumn="0" w:lastColumn="0" w:oddVBand="0" w:evenVBand="0" w:oddHBand="0" w:evenHBand="0" w:firstRowFirstColumn="0" w:firstRowLastColumn="0" w:lastRowFirstColumn="0" w:lastRowLastColumn="0"/>
            </w:pPr>
            <w:r>
              <w:t>A Fatality is a work-related occurrence that results directly or indirectly in the death of a person</w:t>
            </w:r>
          </w:p>
          <w:p w14:paraId="6FA4F3AC" w14:textId="3DC8F31A" w:rsidR="008411D0" w:rsidRDefault="008411D0" w:rsidP="008411D0">
            <w:pPr>
              <w:cnfStyle w:val="000000000000" w:firstRow="0" w:lastRow="0" w:firstColumn="0" w:lastColumn="0" w:oddVBand="0" w:evenVBand="0" w:oddHBand="0" w:evenHBand="0" w:firstRowFirstColumn="0" w:firstRowLastColumn="0" w:lastRowFirstColumn="0" w:lastRowLastColumn="0"/>
            </w:pPr>
            <w:r>
              <w:t>onsite (including deaths due to natural causes which occur on the project site).</w:t>
            </w:r>
          </w:p>
        </w:tc>
      </w:tr>
      <w:tr w:rsidR="00A93567" w:rsidRPr="00A93567" w14:paraId="3538CBD6" w14:textId="77777777" w:rsidTr="0505221B">
        <w:trPr>
          <w:trHeight w:hRule="exact" w:val="57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3776E256" w14:textId="77777777" w:rsidR="00A93567" w:rsidRPr="00A93567" w:rsidRDefault="00504FB9" w:rsidP="00A93567">
            <w:r>
              <w:t>FSC</w:t>
            </w:r>
          </w:p>
        </w:tc>
        <w:tc>
          <w:tcPr>
            <w:tcW w:w="6478" w:type="dxa"/>
            <w:tcBorders>
              <w:top w:val="single" w:sz="4" w:space="0" w:color="7F7F7F" w:themeColor="text1" w:themeTint="80"/>
              <w:bottom w:val="single" w:sz="4" w:space="0" w:color="7F7F7F" w:themeColor="text1" w:themeTint="80"/>
            </w:tcBorders>
          </w:tcPr>
          <w:p w14:paraId="66D5DAD3"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Federal Safety Commissioner</w:t>
            </w:r>
          </w:p>
        </w:tc>
      </w:tr>
      <w:tr w:rsidR="00A93567" w:rsidRPr="00A93567" w14:paraId="4EFC6A4B" w14:textId="77777777" w:rsidTr="0505221B">
        <w:trPr>
          <w:trHeight w:hRule="exact" w:val="990"/>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5EF09BE5" w14:textId="77777777" w:rsidR="00A93567" w:rsidRPr="00A93567" w:rsidRDefault="00504FB9" w:rsidP="00A93567">
            <w:r>
              <w:t>FSO</w:t>
            </w:r>
          </w:p>
        </w:tc>
        <w:tc>
          <w:tcPr>
            <w:tcW w:w="6478" w:type="dxa"/>
            <w:tcBorders>
              <w:top w:val="single" w:sz="4" w:space="0" w:color="7F7F7F" w:themeColor="text1" w:themeTint="80"/>
              <w:bottom w:val="single" w:sz="4" w:space="0" w:color="7F7F7F" w:themeColor="text1" w:themeTint="80"/>
            </w:tcBorders>
          </w:tcPr>
          <w:p w14:paraId="4F998126" w14:textId="77777777" w:rsidR="00A93567" w:rsidRPr="00A93567" w:rsidRDefault="00514A4D">
            <w:pPr>
              <w:cnfStyle w:val="000000000000" w:firstRow="0" w:lastRow="0" w:firstColumn="0" w:lastColumn="0" w:oddVBand="0" w:evenVBand="0" w:oddHBand="0" w:evenHBand="0" w:firstRowFirstColumn="0" w:firstRowLastColumn="0" w:lastRowFirstColumn="0" w:lastRowLastColumn="0"/>
            </w:pPr>
            <w:r>
              <w:t xml:space="preserve">Federal Safety Officers </w:t>
            </w:r>
            <w:r w:rsidRPr="00514A4D">
              <w:t xml:space="preserve">are consultants engaged by the </w:t>
            </w:r>
            <w:r>
              <w:t>OFSC</w:t>
            </w:r>
            <w:r w:rsidRPr="00514A4D">
              <w:t xml:space="preserve"> to conduct audits under the Work Health and Safety Accreditation Scheme.</w:t>
            </w:r>
          </w:p>
        </w:tc>
      </w:tr>
      <w:tr w:rsidR="000C2219" w:rsidRPr="00A93567" w14:paraId="576A1348" w14:textId="77777777" w:rsidTr="0505221B">
        <w:trPr>
          <w:trHeight w:hRule="exact" w:val="1284"/>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448690C5" w14:textId="79724782" w:rsidR="000C2219" w:rsidRDefault="000C2219" w:rsidP="00A93567">
            <w:r>
              <w:t xml:space="preserve">Immediate </w:t>
            </w:r>
            <w:r w:rsidR="008E2C38">
              <w:t>r</w:t>
            </w:r>
            <w:r>
              <w:t xml:space="preserve">isk to </w:t>
            </w:r>
            <w:r w:rsidR="008E2C38">
              <w:t>h</w:t>
            </w:r>
            <w:r>
              <w:t xml:space="preserve">ealth </w:t>
            </w:r>
            <w:r w:rsidR="007F09A9">
              <w:t>or</w:t>
            </w:r>
            <w:r>
              <w:t xml:space="preserve"> </w:t>
            </w:r>
            <w:r w:rsidR="008E2C38">
              <w:t>s</w:t>
            </w:r>
            <w:r>
              <w:t>afety</w:t>
            </w:r>
          </w:p>
        </w:tc>
        <w:tc>
          <w:tcPr>
            <w:tcW w:w="6478" w:type="dxa"/>
            <w:tcBorders>
              <w:top w:val="single" w:sz="4" w:space="0" w:color="7F7F7F" w:themeColor="text1" w:themeTint="80"/>
              <w:bottom w:val="single" w:sz="4" w:space="0" w:color="7F7F7F" w:themeColor="text1" w:themeTint="80"/>
            </w:tcBorders>
          </w:tcPr>
          <w:p w14:paraId="796CA104" w14:textId="774B7E91" w:rsidR="000C2219" w:rsidRDefault="000C2219">
            <w:pPr>
              <w:cnfStyle w:val="000000000000" w:firstRow="0" w:lastRow="0" w:firstColumn="0" w:lastColumn="0" w:oddVBand="0" w:evenVBand="0" w:oddHBand="0" w:evenHBand="0" w:firstRowFirstColumn="0" w:firstRowLastColumn="0" w:lastRowFirstColumn="0" w:lastRowLastColumn="0"/>
            </w:pPr>
            <w:r w:rsidRPr="007E3557">
              <w:t>There is an immediate</w:t>
            </w:r>
            <w:r>
              <w:t xml:space="preserve"> risk to health </w:t>
            </w:r>
            <w:r w:rsidR="007F09A9">
              <w:t>or</w:t>
            </w:r>
            <w:r>
              <w:t xml:space="preserve"> safety if </w:t>
            </w:r>
            <w:r>
              <w:rPr>
                <w:rFonts w:ascii="Calibri" w:hAnsi="Calibri" w:cs="Tahoma"/>
              </w:rPr>
              <w:t xml:space="preserve">plant, systems of work and/or physical conditions at a workplace constitutes an immediate threat to the health </w:t>
            </w:r>
            <w:r w:rsidR="007F09A9">
              <w:rPr>
                <w:rFonts w:ascii="Calibri" w:hAnsi="Calibri" w:cs="Tahoma"/>
              </w:rPr>
              <w:t>or</w:t>
            </w:r>
            <w:r>
              <w:rPr>
                <w:rFonts w:ascii="Calibri" w:hAnsi="Calibri" w:cs="Tahoma"/>
              </w:rPr>
              <w:t xml:space="preserve"> safety of employees, contractors, visitors and/or the public.</w:t>
            </w:r>
          </w:p>
        </w:tc>
      </w:tr>
      <w:tr w:rsidR="00A93567" w:rsidRPr="00A93567" w14:paraId="7B067D96" w14:textId="77777777" w:rsidTr="0505221B">
        <w:trPr>
          <w:trHeight w:hRule="exact" w:val="57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72612AA7" w14:textId="77777777" w:rsidR="00A93567" w:rsidRPr="00A93567" w:rsidRDefault="00504FB9" w:rsidP="00A93567">
            <w:r>
              <w:t>OFSC</w:t>
            </w:r>
          </w:p>
        </w:tc>
        <w:tc>
          <w:tcPr>
            <w:tcW w:w="6478" w:type="dxa"/>
            <w:tcBorders>
              <w:top w:val="single" w:sz="4" w:space="0" w:color="7F7F7F" w:themeColor="text1" w:themeTint="80"/>
              <w:bottom w:val="single" w:sz="4" w:space="0" w:color="7F7F7F" w:themeColor="text1" w:themeTint="80"/>
            </w:tcBorders>
          </w:tcPr>
          <w:p w14:paraId="14AE3A7D" w14:textId="77777777" w:rsidR="00A93567" w:rsidRPr="00A93567" w:rsidRDefault="00504FB9">
            <w:pPr>
              <w:cnfStyle w:val="000000000000" w:firstRow="0" w:lastRow="0" w:firstColumn="0" w:lastColumn="0" w:oddVBand="0" w:evenVBand="0" w:oddHBand="0" w:evenHBand="0" w:firstRowFirstColumn="0" w:firstRowLastColumn="0" w:lastRowFirstColumn="0" w:lastRowLastColumn="0"/>
            </w:pPr>
            <w:r>
              <w:t>Office of the Federal Safety Commissioner</w:t>
            </w:r>
          </w:p>
        </w:tc>
      </w:tr>
      <w:tr w:rsidR="00723533" w:rsidRPr="00A93567" w14:paraId="61677592" w14:textId="77777777" w:rsidTr="008C7721">
        <w:trPr>
          <w:trHeight w:hRule="exact" w:val="1328"/>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2BA3F01F" w14:textId="3DB99639" w:rsidR="00723533" w:rsidRDefault="00723533" w:rsidP="00723533">
            <w:r>
              <w:t>Serious Incident</w:t>
            </w:r>
          </w:p>
        </w:tc>
        <w:tc>
          <w:tcPr>
            <w:tcW w:w="6478" w:type="dxa"/>
            <w:tcBorders>
              <w:top w:val="single" w:sz="4" w:space="0" w:color="7F7F7F" w:themeColor="text1" w:themeTint="80"/>
              <w:bottom w:val="single" w:sz="4" w:space="0" w:color="7F7F7F" w:themeColor="text1" w:themeTint="80"/>
            </w:tcBorders>
          </w:tcPr>
          <w:p w14:paraId="608823C4" w14:textId="4C04BD71" w:rsidR="00723533" w:rsidRPr="008C7721" w:rsidRDefault="00723533" w:rsidP="00723533">
            <w:pPr>
              <w:cnfStyle w:val="000000000000" w:firstRow="0" w:lastRow="0" w:firstColumn="0" w:lastColumn="0" w:oddVBand="0" w:evenVBand="0" w:oddHBand="0" w:evenHBand="0" w:firstRowFirstColumn="0" w:firstRowLastColumn="0" w:lastRowFirstColumn="0" w:lastRowLastColumn="0"/>
              <w:rPr>
                <w:rFonts w:cstheme="minorHAnsi"/>
              </w:rPr>
            </w:pPr>
            <w:r w:rsidRPr="008C7721">
              <w:rPr>
                <w:rFonts w:cstheme="minorHAnsi"/>
              </w:rPr>
              <w:t>An event that resulted in, or had a credible potential</w:t>
            </w:r>
            <w:r w:rsidRPr="008C7721">
              <w:rPr>
                <w:rStyle w:val="FootnoteReference"/>
                <w:rFonts w:cstheme="minorHAnsi"/>
              </w:rPr>
              <w:footnoteReference w:id="1"/>
            </w:r>
            <w:r w:rsidRPr="008C7721">
              <w:rPr>
                <w:rFonts w:cstheme="minorHAnsi"/>
              </w:rPr>
              <w:t xml:space="preserve"> to result in, any of the following: </w:t>
            </w:r>
          </w:p>
          <w:p w14:paraId="61D10326" w14:textId="77777777" w:rsidR="00723533" w:rsidRPr="008C7721" w:rsidRDefault="00723533" w:rsidP="00723533">
            <w:pPr>
              <w:cnfStyle w:val="000000000000" w:firstRow="0" w:lastRow="0" w:firstColumn="0" w:lastColumn="0" w:oddVBand="0" w:evenVBand="0" w:oddHBand="0" w:evenHBand="0" w:firstRowFirstColumn="0" w:firstRowLastColumn="0" w:lastRowFirstColumn="0" w:lastRowLastColumn="0"/>
              <w:rPr>
                <w:rFonts w:cstheme="minorHAnsi"/>
              </w:rPr>
            </w:pPr>
            <w:r w:rsidRPr="008C7721">
              <w:rPr>
                <w:rFonts w:cstheme="minorHAnsi"/>
              </w:rPr>
              <w:t>•</w:t>
            </w:r>
            <w:r w:rsidRPr="008C7721">
              <w:rPr>
                <w:rFonts w:cstheme="minorHAnsi"/>
              </w:rPr>
              <w:tab/>
              <w:t xml:space="preserve">Permanent impairment or disability </w:t>
            </w:r>
          </w:p>
          <w:p w14:paraId="4B3F95ED" w14:textId="5250095E" w:rsidR="00723533" w:rsidRPr="008C7721" w:rsidRDefault="00723533" w:rsidP="00723533">
            <w:pPr>
              <w:cnfStyle w:val="000000000000" w:firstRow="0" w:lastRow="0" w:firstColumn="0" w:lastColumn="0" w:oddVBand="0" w:evenVBand="0" w:oddHBand="0" w:evenHBand="0" w:firstRowFirstColumn="0" w:firstRowLastColumn="0" w:lastRowFirstColumn="0" w:lastRowLastColumn="0"/>
              <w:rPr>
                <w:rFonts w:cstheme="minorHAnsi"/>
              </w:rPr>
            </w:pPr>
            <w:r w:rsidRPr="008C7721">
              <w:rPr>
                <w:rFonts w:cstheme="minorHAnsi"/>
              </w:rPr>
              <w:t>•</w:t>
            </w:r>
            <w:r w:rsidRPr="008C7721">
              <w:rPr>
                <w:rFonts w:cstheme="minorHAnsi"/>
              </w:rPr>
              <w:tab/>
              <w:t>Multiple serious injuries</w:t>
            </w:r>
          </w:p>
        </w:tc>
      </w:tr>
      <w:tr w:rsidR="00723533" w:rsidRPr="00A93567" w14:paraId="20000EDB" w14:textId="77777777" w:rsidTr="008C7721">
        <w:trPr>
          <w:trHeight w:hRule="exact" w:val="426"/>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430CDBD4" w14:textId="77777777" w:rsidR="00723533" w:rsidRPr="00A93567" w:rsidRDefault="00723533" w:rsidP="00723533">
            <w:pPr>
              <w:rPr>
                <w:bCs w:val="0"/>
              </w:rPr>
            </w:pPr>
            <w:r>
              <w:rPr>
                <w:bCs w:val="0"/>
              </w:rPr>
              <w:t>The Act</w:t>
            </w:r>
          </w:p>
        </w:tc>
        <w:tc>
          <w:tcPr>
            <w:tcW w:w="6478" w:type="dxa"/>
            <w:tcBorders>
              <w:top w:val="single" w:sz="4" w:space="0" w:color="7F7F7F" w:themeColor="text1" w:themeTint="80"/>
              <w:bottom w:val="single" w:sz="4" w:space="0" w:color="7F7F7F" w:themeColor="text1" w:themeTint="80"/>
            </w:tcBorders>
          </w:tcPr>
          <w:p w14:paraId="5F5A2310" w14:textId="1983E61C" w:rsidR="00723533" w:rsidRPr="00C6492A" w:rsidRDefault="00723533" w:rsidP="00723533">
            <w:pPr>
              <w:cnfStyle w:val="000000000000" w:firstRow="0" w:lastRow="0" w:firstColumn="0" w:lastColumn="0" w:oddVBand="0" w:evenVBand="0" w:oddHBand="0" w:evenHBand="0" w:firstRowFirstColumn="0" w:firstRowLastColumn="0" w:lastRowFirstColumn="0" w:lastRowLastColumn="0"/>
              <w:rPr>
                <w:i/>
                <w:iCs/>
              </w:rPr>
            </w:pPr>
            <w:r w:rsidRPr="00C6492A">
              <w:rPr>
                <w:rFonts w:cstheme="minorHAnsi"/>
                <w:i/>
                <w:iCs/>
              </w:rPr>
              <w:t>Federal Safety Commissioner Act 2022</w:t>
            </w:r>
          </w:p>
        </w:tc>
      </w:tr>
      <w:tr w:rsidR="00723533" w:rsidRPr="00A93567" w14:paraId="37CDB65B" w14:textId="77777777" w:rsidTr="008C7721">
        <w:trPr>
          <w:trHeight w:hRule="exact" w:val="574"/>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3D46AC91" w14:textId="77777777" w:rsidR="00723533" w:rsidRPr="00A93567" w:rsidRDefault="00723533" w:rsidP="00723533">
            <w:pPr>
              <w:rPr>
                <w:bCs w:val="0"/>
              </w:rPr>
            </w:pPr>
            <w:r>
              <w:rPr>
                <w:bCs w:val="0"/>
              </w:rPr>
              <w:t>The Rules</w:t>
            </w:r>
          </w:p>
        </w:tc>
        <w:tc>
          <w:tcPr>
            <w:tcW w:w="6478" w:type="dxa"/>
            <w:tcBorders>
              <w:top w:val="single" w:sz="4" w:space="0" w:color="7F7F7F" w:themeColor="text1" w:themeTint="80"/>
              <w:bottom w:val="single" w:sz="4" w:space="0" w:color="7F7F7F" w:themeColor="text1" w:themeTint="80"/>
            </w:tcBorders>
          </w:tcPr>
          <w:p w14:paraId="5B571BAE" w14:textId="7AB592FC" w:rsidR="00723533" w:rsidRPr="00A93567" w:rsidRDefault="00723533" w:rsidP="00723533">
            <w:pPr>
              <w:cnfStyle w:val="000000000000" w:firstRow="0" w:lastRow="0" w:firstColumn="0" w:lastColumn="0" w:oddVBand="0" w:evenVBand="0" w:oddHBand="0" w:evenHBand="0" w:firstRowFirstColumn="0" w:firstRowLastColumn="0" w:lastRowFirstColumn="0" w:lastRowLastColumn="0"/>
            </w:pPr>
            <w:r>
              <w:rPr>
                <w:i/>
              </w:rPr>
              <w:t>Federal Safety Commissioner</w:t>
            </w:r>
            <w:r w:rsidRPr="00B70E80">
              <w:rPr>
                <w:i/>
              </w:rPr>
              <w:t xml:space="preserve"> (Accreditation Scheme) Rules 20</w:t>
            </w:r>
            <w:r>
              <w:rPr>
                <w:i/>
              </w:rPr>
              <w:t>23</w:t>
            </w:r>
          </w:p>
        </w:tc>
      </w:tr>
      <w:tr w:rsidR="00723533" w:rsidRPr="00A93567" w14:paraId="482B4072" w14:textId="77777777" w:rsidTr="0505221B">
        <w:trPr>
          <w:trHeight w:hRule="exact" w:val="536"/>
        </w:trPr>
        <w:tc>
          <w:tcPr>
            <w:cnfStyle w:val="001000000000" w:firstRow="0" w:lastRow="0" w:firstColumn="1" w:lastColumn="0" w:oddVBand="0" w:evenVBand="0" w:oddHBand="0" w:evenHBand="0" w:firstRowFirstColumn="0" w:firstRowLastColumn="0" w:lastRowFirstColumn="0" w:lastRowLastColumn="0"/>
            <w:tcW w:w="2130" w:type="dxa"/>
            <w:tcBorders>
              <w:top w:val="single" w:sz="4" w:space="0" w:color="7F7F7F" w:themeColor="text1" w:themeTint="80"/>
              <w:bottom w:val="single" w:sz="4" w:space="0" w:color="7F7F7F" w:themeColor="text1" w:themeTint="80"/>
            </w:tcBorders>
          </w:tcPr>
          <w:p w14:paraId="69D99A39" w14:textId="3FB19278" w:rsidR="00723533" w:rsidRPr="00A93567" w:rsidRDefault="008C7721" w:rsidP="00723533">
            <w:r>
              <w:t>T</w:t>
            </w:r>
            <w:r w:rsidR="00723533" w:rsidRPr="00A93567">
              <w:t>he Scheme</w:t>
            </w:r>
          </w:p>
        </w:tc>
        <w:tc>
          <w:tcPr>
            <w:tcW w:w="6478" w:type="dxa"/>
            <w:tcBorders>
              <w:top w:val="single" w:sz="4" w:space="0" w:color="7F7F7F" w:themeColor="text1" w:themeTint="80"/>
              <w:bottom w:val="single" w:sz="4" w:space="0" w:color="7F7F7F" w:themeColor="text1" w:themeTint="80"/>
            </w:tcBorders>
          </w:tcPr>
          <w:p w14:paraId="5BFE5C64" w14:textId="431D343C" w:rsidR="00723533" w:rsidRPr="00A93567" w:rsidRDefault="00723533" w:rsidP="00723533">
            <w:pPr>
              <w:cnfStyle w:val="000000000000" w:firstRow="0" w:lastRow="0" w:firstColumn="0" w:lastColumn="0" w:oddVBand="0" w:evenVBand="0" w:oddHBand="0" w:evenHBand="0" w:firstRowFirstColumn="0" w:firstRowLastColumn="0" w:lastRowFirstColumn="0" w:lastRowLastColumn="0"/>
            </w:pPr>
            <w:r w:rsidRPr="00A93567">
              <w:t>The W</w:t>
            </w:r>
            <w:r>
              <w:t xml:space="preserve">ork </w:t>
            </w:r>
            <w:r w:rsidRPr="00A93567">
              <w:t>H</w:t>
            </w:r>
            <w:r>
              <w:t xml:space="preserve">ealth and </w:t>
            </w:r>
            <w:r w:rsidRPr="00A93567">
              <w:t>S</w:t>
            </w:r>
            <w:r>
              <w:t>afety</w:t>
            </w:r>
            <w:r w:rsidRPr="00A93567">
              <w:t xml:space="preserve"> Accreditation Schem</w:t>
            </w:r>
            <w:r w:rsidR="008C7721">
              <w:t>e</w:t>
            </w:r>
          </w:p>
        </w:tc>
      </w:tr>
    </w:tbl>
    <w:p w14:paraId="3C66BC27" w14:textId="73912608" w:rsidR="00AB5714" w:rsidRDefault="00AB5714" w:rsidP="002C6DDF">
      <w:pPr>
        <w:pStyle w:val="Heading2"/>
      </w:pPr>
      <w:bookmarkStart w:id="8" w:name="_Toc37939331"/>
      <w:bookmarkStart w:id="9" w:name="_Toc213240149"/>
      <w:r>
        <w:lastRenderedPageBreak/>
        <w:t>Background</w:t>
      </w:r>
      <w:bookmarkEnd w:id="8"/>
      <w:bookmarkEnd w:id="9"/>
    </w:p>
    <w:p w14:paraId="6C189B47" w14:textId="7F37FC6E" w:rsidR="00474B8A" w:rsidRPr="002C6DDF" w:rsidRDefault="00AB5714" w:rsidP="002E1047">
      <w:pPr>
        <w:jc w:val="both"/>
      </w:pPr>
      <w:r w:rsidRPr="002044ED">
        <w:t>The W</w:t>
      </w:r>
      <w:r w:rsidR="00664A13">
        <w:t xml:space="preserve">ork </w:t>
      </w:r>
      <w:r w:rsidRPr="002044ED">
        <w:t>H</w:t>
      </w:r>
      <w:r w:rsidR="00664A13">
        <w:t xml:space="preserve">ealth and </w:t>
      </w:r>
      <w:r w:rsidRPr="002044ED">
        <w:t>S</w:t>
      </w:r>
      <w:r w:rsidR="00664A13">
        <w:t>afety</w:t>
      </w:r>
      <w:r w:rsidRPr="002044ED">
        <w:t xml:space="preserve"> Accreditation Scheme (the Scheme) is established under </w:t>
      </w:r>
      <w:r w:rsidR="00C6492A" w:rsidRPr="002044ED">
        <w:t xml:space="preserve">the </w:t>
      </w:r>
      <w:r w:rsidR="00C6492A" w:rsidRPr="00C22607">
        <w:rPr>
          <w:i/>
        </w:rPr>
        <w:t>Federal Safety Commissioner Act 2022</w:t>
      </w:r>
      <w:r w:rsidRPr="002C6DDF">
        <w:t xml:space="preserve"> </w:t>
      </w:r>
      <w:r w:rsidRPr="002044ED">
        <w:t xml:space="preserve">(the Act) </w:t>
      </w:r>
      <w:r w:rsidRPr="002C6DDF">
        <w:t xml:space="preserve">and the </w:t>
      </w:r>
      <w:r w:rsidR="00946D7A" w:rsidRPr="002C6DDF">
        <w:t>Federal Safety Commissioner</w:t>
      </w:r>
      <w:r w:rsidRPr="002C6DDF">
        <w:t xml:space="preserve"> (Accreditation Scheme) Rules 20</w:t>
      </w:r>
      <w:r w:rsidR="00946D7A" w:rsidRPr="002C6DDF">
        <w:t>23</w:t>
      </w:r>
      <w:r w:rsidRPr="002C6DDF">
        <w:t xml:space="preserve"> (the Rules). The Federal Safety Commissioner</w:t>
      </w:r>
      <w:r w:rsidR="00794BFA" w:rsidRPr="002C6DDF">
        <w:t xml:space="preserve"> (FSC)</w:t>
      </w:r>
      <w:r w:rsidRPr="002C6DDF">
        <w:t xml:space="preserve"> is the accrediting authority for the Scheme, and the Scheme is administered by the Office of the Federal Safety Commissioner</w:t>
      </w:r>
      <w:r w:rsidR="002044ED">
        <w:t xml:space="preserve"> </w:t>
      </w:r>
      <w:r w:rsidR="00794BFA" w:rsidRPr="002C6DDF">
        <w:t>(OFSC)</w:t>
      </w:r>
      <w:r w:rsidRPr="002C6DDF">
        <w:t>.</w:t>
      </w:r>
    </w:p>
    <w:p w14:paraId="3DB14751" w14:textId="641C8CC3" w:rsidR="00AB5714" w:rsidRPr="002C6DDF" w:rsidRDefault="00AB5714" w:rsidP="002E1047">
      <w:pPr>
        <w:jc w:val="both"/>
      </w:pPr>
      <w:r w:rsidRPr="002C6DDF">
        <w:t xml:space="preserve">The Scheme </w:t>
      </w:r>
      <w:r w:rsidR="00635BF7" w:rsidRPr="002044ED">
        <w:t xml:space="preserve">aims </w:t>
      </w:r>
      <w:r w:rsidRPr="002044ED">
        <w:t>to</w:t>
      </w:r>
      <w:r w:rsidR="00262352" w:rsidRPr="002044ED">
        <w:t xml:space="preserve"> improve safety standar</w:t>
      </w:r>
      <w:r w:rsidR="00DE40D0" w:rsidRPr="002044ED">
        <w:t>d</w:t>
      </w:r>
      <w:r w:rsidR="00262352" w:rsidRPr="002044ED">
        <w:t>s</w:t>
      </w:r>
      <w:r w:rsidRPr="002044ED">
        <w:t xml:space="preserve"> across the building and construction industry</w:t>
      </w:r>
      <w:r w:rsidR="00DE40D0" w:rsidRPr="002044ED">
        <w:t xml:space="preserve"> by leveraging Commonwealth funding</w:t>
      </w:r>
      <w:r w:rsidR="00710C00" w:rsidRPr="002044ED">
        <w:t>.</w:t>
      </w:r>
      <w:r w:rsidR="00580D59" w:rsidRPr="002044ED">
        <w:t xml:space="preserve"> </w:t>
      </w:r>
      <w:r w:rsidR="00474B8A" w:rsidRPr="002044ED">
        <w:t>Under the Scheme, and subject to certain financial thresholds, only builders accredited by the FSC can enter into head contracts for building work that is funded directly or indirectly by the Australian Government.</w:t>
      </w:r>
    </w:p>
    <w:p w14:paraId="5509C7F7" w14:textId="77777777" w:rsidR="00583CB0" w:rsidRDefault="00583CB0" w:rsidP="002C6DDF">
      <w:pPr>
        <w:pStyle w:val="Heading2"/>
      </w:pPr>
      <w:bookmarkStart w:id="10" w:name="_Toc37939332"/>
      <w:bookmarkStart w:id="11" w:name="_Toc213240150"/>
      <w:r>
        <w:t>Purpose</w:t>
      </w:r>
      <w:bookmarkEnd w:id="10"/>
      <w:bookmarkEnd w:id="11"/>
    </w:p>
    <w:p w14:paraId="57FC9937" w14:textId="77777777" w:rsidR="00E26CAA" w:rsidRDefault="00583CB0" w:rsidP="00E26CAA">
      <w:pPr>
        <w:jc w:val="both"/>
      </w:pPr>
      <w:r w:rsidRPr="002E1047">
        <w:t xml:space="preserve">The Rules impose conditions on companies who obtain accreditation under the Scheme. </w:t>
      </w:r>
      <w:r w:rsidR="00794BFA" w:rsidRPr="002E1047">
        <w:t xml:space="preserve">These conditions require accredited companies to </w:t>
      </w:r>
      <w:r w:rsidR="00706969" w:rsidRPr="002E1047">
        <w:t xml:space="preserve">follow specific </w:t>
      </w:r>
      <w:r w:rsidR="00794BFA" w:rsidRPr="002E1047">
        <w:t xml:space="preserve">operational and reporting practices to </w:t>
      </w:r>
      <w:r w:rsidR="00385D9D" w:rsidRPr="002E1047">
        <w:t>maintain</w:t>
      </w:r>
      <w:r w:rsidR="00943172" w:rsidRPr="002E1047">
        <w:t xml:space="preserve"> </w:t>
      </w:r>
      <w:r w:rsidR="00385D9D" w:rsidRPr="002E1047">
        <w:t xml:space="preserve">high standards of </w:t>
      </w:r>
      <w:r w:rsidR="00794BFA" w:rsidRPr="002E1047">
        <w:t>site safety.</w:t>
      </w:r>
    </w:p>
    <w:p w14:paraId="58FF56B3" w14:textId="29823681" w:rsidR="00AB5714" w:rsidRPr="00855A07" w:rsidRDefault="00583CB0" w:rsidP="00E26CAA">
      <w:pPr>
        <w:jc w:val="both"/>
        <w:rPr>
          <w:lang w:val="en-US"/>
        </w:rPr>
      </w:pPr>
      <w:r w:rsidRPr="00855A07">
        <w:rPr>
          <w:lang w:val="en-US"/>
        </w:rPr>
        <w:t xml:space="preserve">This document sets out the framework the OFSC </w:t>
      </w:r>
      <w:r w:rsidR="00943172" w:rsidRPr="00855A07">
        <w:rPr>
          <w:lang w:val="en-US"/>
        </w:rPr>
        <w:t xml:space="preserve">applies </w:t>
      </w:r>
      <w:r w:rsidR="00C10C38" w:rsidRPr="00855A07">
        <w:rPr>
          <w:lang w:val="en-US"/>
        </w:rPr>
        <w:t>to ensure</w:t>
      </w:r>
      <w:r w:rsidR="00943172" w:rsidRPr="00855A07">
        <w:rPr>
          <w:lang w:val="en-US"/>
        </w:rPr>
        <w:t xml:space="preserve"> </w:t>
      </w:r>
      <w:r w:rsidR="00C10C38" w:rsidRPr="00855A07">
        <w:rPr>
          <w:lang w:val="en-US"/>
        </w:rPr>
        <w:t xml:space="preserve">accredited companies comply with the conditions of accreditation. It also outlines the </w:t>
      </w:r>
      <w:r w:rsidR="001A5C67" w:rsidRPr="00855A07">
        <w:rPr>
          <w:lang w:val="en-US"/>
        </w:rPr>
        <w:t>actions</w:t>
      </w:r>
      <w:r w:rsidR="00C10C38" w:rsidRPr="00855A07">
        <w:rPr>
          <w:lang w:val="en-US"/>
        </w:rPr>
        <w:t xml:space="preserve"> the OFSC </w:t>
      </w:r>
      <w:r w:rsidR="00D77DB9" w:rsidRPr="00855A07">
        <w:rPr>
          <w:lang w:val="en-US"/>
        </w:rPr>
        <w:t>may take</w:t>
      </w:r>
      <w:r w:rsidRPr="00855A07">
        <w:rPr>
          <w:lang w:val="en-US"/>
        </w:rPr>
        <w:t xml:space="preserve"> </w:t>
      </w:r>
      <w:r w:rsidR="00B86B44" w:rsidRPr="00855A07">
        <w:rPr>
          <w:lang w:val="en-US"/>
        </w:rPr>
        <w:t>if</w:t>
      </w:r>
      <w:r w:rsidRPr="00855A07">
        <w:rPr>
          <w:lang w:val="en-US"/>
        </w:rPr>
        <w:t xml:space="preserve"> </w:t>
      </w:r>
      <w:r w:rsidR="00D77DB9" w:rsidRPr="00855A07">
        <w:rPr>
          <w:lang w:val="en-US"/>
        </w:rPr>
        <w:t xml:space="preserve">an </w:t>
      </w:r>
      <w:r w:rsidR="0007066D" w:rsidRPr="00855A07">
        <w:rPr>
          <w:lang w:val="en-US"/>
        </w:rPr>
        <w:t>accredited company</w:t>
      </w:r>
      <w:r w:rsidR="00D77DB9" w:rsidRPr="00855A07">
        <w:rPr>
          <w:lang w:val="en-US"/>
        </w:rPr>
        <w:t xml:space="preserve"> </w:t>
      </w:r>
      <w:r w:rsidR="000D5E23" w:rsidRPr="00855A07">
        <w:rPr>
          <w:lang w:val="en-US"/>
        </w:rPr>
        <w:t xml:space="preserve">is suspected </w:t>
      </w:r>
      <w:r w:rsidR="006F7DF0" w:rsidRPr="00855A07">
        <w:rPr>
          <w:lang w:val="en-US"/>
        </w:rPr>
        <w:t xml:space="preserve">of </w:t>
      </w:r>
      <w:r w:rsidR="00C65446">
        <w:rPr>
          <w:lang w:val="en-US"/>
        </w:rPr>
        <w:t>breaching its</w:t>
      </w:r>
      <w:r w:rsidR="00340841" w:rsidRPr="00855A07">
        <w:rPr>
          <w:lang w:val="en-US"/>
        </w:rPr>
        <w:t xml:space="preserve"> conditions of accreditation</w:t>
      </w:r>
      <w:r w:rsidRPr="00855A07">
        <w:rPr>
          <w:lang w:val="en-US"/>
        </w:rPr>
        <w:t>.</w:t>
      </w:r>
    </w:p>
    <w:p w14:paraId="56AE0431" w14:textId="77777777" w:rsidR="00AE4C23" w:rsidRPr="00875449" w:rsidRDefault="00AE4C23" w:rsidP="003D5645">
      <w:pPr>
        <w:pStyle w:val="Heading1"/>
        <w:rPr>
          <w:color w:val="9D3511" w:themeColor="accent1" w:themeShade="BF"/>
          <w:sz w:val="32"/>
          <w:szCs w:val="32"/>
        </w:rPr>
      </w:pPr>
      <w:bookmarkStart w:id="12" w:name="_Toc213240151"/>
      <w:bookmarkEnd w:id="5"/>
      <w:r w:rsidRPr="00875449">
        <w:rPr>
          <w:color w:val="9D3511" w:themeColor="accent1" w:themeShade="BF"/>
          <w:sz w:val="32"/>
          <w:szCs w:val="32"/>
        </w:rPr>
        <w:t>Conditions of Accreditation</w:t>
      </w:r>
      <w:bookmarkEnd w:id="12"/>
    </w:p>
    <w:p w14:paraId="52812D62" w14:textId="18A140B4" w:rsidR="00967BD1" w:rsidRDefault="00F62674" w:rsidP="00CF63AA">
      <w:pPr>
        <w:jc w:val="both"/>
        <w:rPr>
          <w:lang w:val="en-US" w:eastAsia="en-US"/>
        </w:rPr>
      </w:pPr>
      <w:r w:rsidRPr="00967BD1">
        <w:rPr>
          <w:rFonts w:cstheme="minorHAnsi"/>
          <w:b/>
          <w:bCs/>
          <w:lang w:val="en"/>
        </w:rPr>
        <w:t>Section 15</w:t>
      </w:r>
      <w:r w:rsidRPr="00967BD1">
        <w:rPr>
          <w:rFonts w:cstheme="minorHAnsi"/>
          <w:lang w:val="en"/>
        </w:rPr>
        <w:t xml:space="preserve"> of </w:t>
      </w:r>
      <w:r w:rsidR="00C22607">
        <w:rPr>
          <w:rFonts w:cstheme="minorHAnsi"/>
          <w:lang w:val="en"/>
        </w:rPr>
        <w:t xml:space="preserve">the </w:t>
      </w:r>
      <w:r w:rsidR="00C22607" w:rsidRPr="008C7721">
        <w:rPr>
          <w:rFonts w:cstheme="minorHAnsi"/>
          <w:lang w:val="en"/>
        </w:rPr>
        <w:t>Federal Safety Commissioner (Accreditation Scheme) Rules 2023</w:t>
      </w:r>
      <w:r w:rsidR="00242942">
        <w:rPr>
          <w:rFonts w:cstheme="minorHAnsi"/>
          <w:i/>
          <w:iCs/>
          <w:lang w:val="en"/>
        </w:rPr>
        <w:t xml:space="preserve"> </w:t>
      </w:r>
      <w:r w:rsidR="001E6AD0">
        <w:rPr>
          <w:rFonts w:cstheme="minorHAnsi"/>
          <w:lang w:val="en"/>
        </w:rPr>
        <w:t>(</w:t>
      </w:r>
      <w:r w:rsidRPr="00967BD1">
        <w:rPr>
          <w:rFonts w:cstheme="minorHAnsi"/>
          <w:lang w:val="en"/>
        </w:rPr>
        <w:t>the Rules</w:t>
      </w:r>
      <w:r w:rsidR="001E6AD0">
        <w:rPr>
          <w:rFonts w:cstheme="minorHAnsi"/>
          <w:lang w:val="en"/>
        </w:rPr>
        <w:t>)</w:t>
      </w:r>
      <w:r w:rsidRPr="00967BD1">
        <w:rPr>
          <w:rFonts w:cstheme="minorHAnsi"/>
          <w:lang w:val="en"/>
        </w:rPr>
        <w:t xml:space="preserve"> provides the conditions that apply to all accredited companies. These conditions are imposed on a company at the time of accreditation and continue to apply </w:t>
      </w:r>
      <w:r w:rsidRPr="00967BD1">
        <w:rPr>
          <w:lang w:val="en-US" w:eastAsia="en-US"/>
        </w:rPr>
        <w:t>for the duration of accreditation.</w:t>
      </w:r>
      <w:r w:rsidR="00AD7DCF" w:rsidRPr="00967BD1">
        <w:rPr>
          <w:lang w:val="en-US" w:eastAsia="en-US"/>
        </w:rPr>
        <w:t xml:space="preserve"> </w:t>
      </w:r>
    </w:p>
    <w:p w14:paraId="5378FD45" w14:textId="136A5E9A" w:rsidR="00967BD1" w:rsidRPr="00340A26" w:rsidRDefault="00967BD1" w:rsidP="00967BD1">
      <w:pPr>
        <w:rPr>
          <w:i/>
          <w:iCs/>
        </w:rPr>
      </w:pPr>
      <w:r w:rsidRPr="00340A26">
        <w:rPr>
          <w:i/>
          <w:iCs/>
        </w:rPr>
        <w:t>The following conditions apply to all accreditations:</w:t>
      </w:r>
    </w:p>
    <w:p w14:paraId="639920CC" w14:textId="77777777" w:rsidR="00967BD1" w:rsidRPr="007437FE" w:rsidRDefault="00967BD1" w:rsidP="00CE4D6B">
      <w:pPr>
        <w:pStyle w:val="ListParagraph"/>
        <w:numPr>
          <w:ilvl w:val="0"/>
          <w:numId w:val="37"/>
        </w:numPr>
        <w:rPr>
          <w:i/>
          <w:iCs/>
        </w:rPr>
      </w:pPr>
      <w:r w:rsidRPr="007437FE">
        <w:rPr>
          <w:i/>
          <w:iCs/>
        </w:rPr>
        <w:t xml:space="preserve">the accredited person must </w:t>
      </w:r>
      <w:proofErr w:type="gramStart"/>
      <w:r w:rsidRPr="007437FE">
        <w:rPr>
          <w:i/>
          <w:iCs/>
        </w:rPr>
        <w:t>at all times</w:t>
      </w:r>
      <w:proofErr w:type="gramEnd"/>
      <w:r w:rsidRPr="007437FE">
        <w:rPr>
          <w:i/>
          <w:iCs/>
        </w:rPr>
        <w:t xml:space="preserve"> have and implement appropriate WHS policies and procedures, and safe work </w:t>
      </w:r>
      <w:proofErr w:type="gramStart"/>
      <w:r w:rsidRPr="007437FE">
        <w:rPr>
          <w:i/>
          <w:iCs/>
        </w:rPr>
        <w:t>practices;</w:t>
      </w:r>
      <w:proofErr w:type="gramEnd"/>
    </w:p>
    <w:p w14:paraId="048C1F0F" w14:textId="77777777" w:rsidR="00967BD1" w:rsidRPr="007437FE" w:rsidRDefault="00967BD1" w:rsidP="00CE4D6B">
      <w:pPr>
        <w:pStyle w:val="ListParagraph"/>
        <w:numPr>
          <w:ilvl w:val="0"/>
          <w:numId w:val="37"/>
        </w:numPr>
        <w:rPr>
          <w:i/>
          <w:iCs/>
        </w:rPr>
      </w:pPr>
      <w:r w:rsidRPr="007437FE">
        <w:rPr>
          <w:i/>
          <w:iCs/>
        </w:rPr>
        <w:t xml:space="preserve">the accredited person must comply with the performance requirements of the National Construction Code that relate to building </w:t>
      </w:r>
      <w:proofErr w:type="gramStart"/>
      <w:r w:rsidRPr="007437FE">
        <w:rPr>
          <w:i/>
          <w:iCs/>
        </w:rPr>
        <w:t>materials;</w:t>
      </w:r>
      <w:proofErr w:type="gramEnd"/>
    </w:p>
    <w:p w14:paraId="0E9039F9" w14:textId="77777777" w:rsidR="00967BD1" w:rsidRPr="007437FE" w:rsidRDefault="00967BD1" w:rsidP="00CE4D6B">
      <w:pPr>
        <w:pStyle w:val="ListParagraph"/>
        <w:numPr>
          <w:ilvl w:val="0"/>
          <w:numId w:val="37"/>
        </w:numPr>
        <w:rPr>
          <w:i/>
          <w:iCs/>
        </w:rPr>
      </w:pPr>
      <w:r w:rsidRPr="007437FE">
        <w:rPr>
          <w:i/>
          <w:iCs/>
        </w:rPr>
        <w:t xml:space="preserve">the accredited person must agree to post-accreditation audits being carried </w:t>
      </w:r>
      <w:proofErr w:type="gramStart"/>
      <w:r w:rsidRPr="007437FE">
        <w:rPr>
          <w:i/>
          <w:iCs/>
        </w:rPr>
        <w:t>out;</w:t>
      </w:r>
      <w:proofErr w:type="gramEnd"/>
    </w:p>
    <w:p w14:paraId="4E0CCFC9" w14:textId="77777777" w:rsidR="00967BD1" w:rsidRPr="007437FE" w:rsidRDefault="00967BD1" w:rsidP="00CE4D6B">
      <w:pPr>
        <w:pStyle w:val="ListParagraph"/>
        <w:numPr>
          <w:ilvl w:val="0"/>
          <w:numId w:val="37"/>
        </w:numPr>
        <w:rPr>
          <w:i/>
          <w:iCs/>
        </w:rPr>
      </w:pPr>
      <w:r w:rsidRPr="007437FE">
        <w:rPr>
          <w:i/>
          <w:iCs/>
        </w:rPr>
        <w:t xml:space="preserve">the accredited person must take all reasonable steps to facilitate the post-accreditation </w:t>
      </w:r>
      <w:proofErr w:type="gramStart"/>
      <w:r w:rsidRPr="007437FE">
        <w:rPr>
          <w:i/>
          <w:iCs/>
        </w:rPr>
        <w:t>audits;</w:t>
      </w:r>
      <w:proofErr w:type="gramEnd"/>
    </w:p>
    <w:p w14:paraId="5C8C330D" w14:textId="77777777" w:rsidR="00967BD1" w:rsidRPr="007437FE" w:rsidRDefault="00967BD1" w:rsidP="00CE4D6B">
      <w:pPr>
        <w:pStyle w:val="ListParagraph"/>
        <w:numPr>
          <w:ilvl w:val="0"/>
          <w:numId w:val="37"/>
        </w:numPr>
        <w:rPr>
          <w:i/>
          <w:iCs/>
        </w:rPr>
      </w:pPr>
      <w:r w:rsidRPr="007437FE">
        <w:rPr>
          <w:i/>
          <w:iCs/>
        </w:rPr>
        <w:t>the accredited person must comply with the reporting requirements notified to the person under subsection (2) from time to time.</w:t>
      </w:r>
    </w:p>
    <w:p w14:paraId="42AE6D51" w14:textId="77777777" w:rsidR="00CF63AA" w:rsidRDefault="00BD6B38" w:rsidP="00CF63AA">
      <w:pPr>
        <w:jc w:val="both"/>
        <w:rPr>
          <w:lang w:val="en-US" w:eastAsia="en-US"/>
        </w:rPr>
      </w:pPr>
      <w:r w:rsidRPr="00F3384F">
        <w:rPr>
          <w:b/>
          <w:bCs/>
          <w:lang w:val="en-US" w:eastAsia="en-US"/>
        </w:rPr>
        <w:t>Section 16</w:t>
      </w:r>
      <w:r w:rsidRPr="00855A07">
        <w:rPr>
          <w:lang w:val="en-US" w:eastAsia="en-US"/>
        </w:rPr>
        <w:t xml:space="preserve"> enables the FSC to impose further conditions at the time of awarding accreditation or anytime during an accreditation period. </w:t>
      </w:r>
    </w:p>
    <w:p w14:paraId="32734BFC" w14:textId="1EA98EEB" w:rsidR="00BD6B38" w:rsidRDefault="00BD6B38" w:rsidP="00CF63AA">
      <w:pPr>
        <w:jc w:val="both"/>
        <w:rPr>
          <w:lang w:eastAsia="en-US"/>
        </w:rPr>
      </w:pPr>
      <w:r w:rsidRPr="00A4277F">
        <w:rPr>
          <w:b/>
          <w:bCs/>
          <w:lang w:val="en-US" w:eastAsia="en-US"/>
        </w:rPr>
        <w:t>Section 18</w:t>
      </w:r>
      <w:r w:rsidRPr="00855A07">
        <w:rPr>
          <w:lang w:val="en-US" w:eastAsia="en-US"/>
        </w:rPr>
        <w:t xml:space="preserve"> sets out the legislative sanctions available to the FSC</w:t>
      </w:r>
      <w:r w:rsidR="005E1CF8" w:rsidRPr="00855A07">
        <w:rPr>
          <w:lang w:val="en-US" w:eastAsia="en-US"/>
        </w:rPr>
        <w:t>.</w:t>
      </w:r>
      <w:r w:rsidRPr="00855A07">
        <w:rPr>
          <w:lang w:val="en-US" w:eastAsia="en-US"/>
        </w:rPr>
        <w:t xml:space="preserve"> </w:t>
      </w:r>
      <w:r w:rsidR="00F560B2" w:rsidRPr="00F560B2">
        <w:rPr>
          <w:lang w:eastAsia="en-US"/>
        </w:rPr>
        <w:t>If the FSC is satisfied that an accredited company has breached a condition, legislative sanctions may apply.</w:t>
      </w:r>
    </w:p>
    <w:p w14:paraId="0C36CED4" w14:textId="6C25B54B" w:rsidR="00726F80" w:rsidRPr="00726F80" w:rsidRDefault="00726F80" w:rsidP="00CE4D6B">
      <w:pPr>
        <w:pStyle w:val="Heading1"/>
        <w:numPr>
          <w:ilvl w:val="0"/>
          <w:numId w:val="17"/>
        </w:numPr>
      </w:pPr>
      <w:bookmarkStart w:id="13" w:name="_Toc213240152"/>
      <w:r>
        <w:t xml:space="preserve">WHS </w:t>
      </w:r>
      <w:r w:rsidR="005E5B83">
        <w:t xml:space="preserve">Policies </w:t>
      </w:r>
      <w:r>
        <w:t xml:space="preserve">and </w:t>
      </w:r>
      <w:r w:rsidR="005E5B83">
        <w:t>Procedures</w:t>
      </w:r>
      <w:r w:rsidR="001438CC">
        <w:t>, and Safe Work practices</w:t>
      </w:r>
      <w:bookmarkEnd w:id="13"/>
    </w:p>
    <w:p w14:paraId="1F02E6ED" w14:textId="004AE944" w:rsidR="00484367" w:rsidRDefault="00AE4C23" w:rsidP="661C1448">
      <w:pPr>
        <w:jc w:val="both"/>
        <w:rPr>
          <w:lang w:val="en-US"/>
        </w:rPr>
      </w:pPr>
      <w:r w:rsidRPr="3289F46E">
        <w:rPr>
          <w:lang w:val="en-US"/>
        </w:rPr>
        <w:t>Section 15</w:t>
      </w:r>
      <w:r w:rsidR="00F62674" w:rsidRPr="3289F46E">
        <w:rPr>
          <w:lang w:val="en-US"/>
        </w:rPr>
        <w:t>(1)(a)</w:t>
      </w:r>
      <w:r w:rsidR="00AB4923" w:rsidRPr="3289F46E">
        <w:rPr>
          <w:lang w:val="en-US"/>
        </w:rPr>
        <w:t xml:space="preserve"> of the </w:t>
      </w:r>
      <w:r w:rsidR="004C7E2A" w:rsidRPr="3289F46E">
        <w:rPr>
          <w:lang w:val="en-US"/>
        </w:rPr>
        <w:t xml:space="preserve">Rules </w:t>
      </w:r>
      <w:r w:rsidR="00F62674" w:rsidRPr="3289F46E">
        <w:rPr>
          <w:lang w:val="en-US"/>
        </w:rPr>
        <w:t>require</w:t>
      </w:r>
      <w:r w:rsidR="000437FC" w:rsidRPr="3289F46E">
        <w:rPr>
          <w:lang w:val="en-US"/>
        </w:rPr>
        <w:t>s</w:t>
      </w:r>
      <w:r w:rsidR="00F62674" w:rsidRPr="3289F46E">
        <w:rPr>
          <w:lang w:val="en-US"/>
        </w:rPr>
        <w:t xml:space="preserve"> an accredited company to have and implement appropriate WHS policies, </w:t>
      </w:r>
      <w:r w:rsidR="003337AB" w:rsidRPr="3289F46E">
        <w:rPr>
          <w:lang w:val="en-US"/>
        </w:rPr>
        <w:t>procedures,</w:t>
      </w:r>
      <w:r w:rsidR="00F62674" w:rsidRPr="3289F46E">
        <w:rPr>
          <w:lang w:val="en-US"/>
        </w:rPr>
        <w:t xml:space="preserve"> and </w:t>
      </w:r>
      <w:proofErr w:type="gramStart"/>
      <w:r w:rsidR="00F62674" w:rsidRPr="3289F46E">
        <w:rPr>
          <w:lang w:val="en-US"/>
        </w:rPr>
        <w:t>safe work</w:t>
      </w:r>
      <w:proofErr w:type="gramEnd"/>
      <w:r w:rsidR="00F62674" w:rsidRPr="3289F46E">
        <w:rPr>
          <w:lang w:val="en-US"/>
        </w:rPr>
        <w:t xml:space="preserve"> practices</w:t>
      </w:r>
      <w:r w:rsidR="00A036E4" w:rsidRPr="3289F46E">
        <w:rPr>
          <w:lang w:val="en-US"/>
        </w:rPr>
        <w:t xml:space="preserve"> </w:t>
      </w:r>
      <w:proofErr w:type="gramStart"/>
      <w:r w:rsidR="00A036E4" w:rsidRPr="3289F46E">
        <w:rPr>
          <w:lang w:val="en-US"/>
        </w:rPr>
        <w:t>at all times</w:t>
      </w:r>
      <w:proofErr w:type="gramEnd"/>
      <w:r w:rsidR="00F62674" w:rsidRPr="3289F46E">
        <w:rPr>
          <w:lang w:val="en-US"/>
        </w:rPr>
        <w:t>.</w:t>
      </w:r>
      <w:r w:rsidR="003B46D7" w:rsidRPr="3289F46E">
        <w:rPr>
          <w:lang w:val="en-US"/>
        </w:rPr>
        <w:t xml:space="preserve"> </w:t>
      </w:r>
      <w:r w:rsidR="00BB26FC" w:rsidRPr="3289F46E">
        <w:rPr>
          <w:lang w:val="en-US"/>
        </w:rPr>
        <w:t xml:space="preserve">This </w:t>
      </w:r>
      <w:r w:rsidR="66EFC7ED" w:rsidRPr="3289F46E">
        <w:rPr>
          <w:lang w:val="en-US"/>
        </w:rPr>
        <w:t xml:space="preserve">condition </w:t>
      </w:r>
      <w:r w:rsidR="00BB26FC" w:rsidRPr="3289F46E">
        <w:rPr>
          <w:lang w:val="en-US"/>
        </w:rPr>
        <w:t xml:space="preserve">requires </w:t>
      </w:r>
      <w:r w:rsidR="65D75BB2" w:rsidRPr="3289F46E">
        <w:rPr>
          <w:lang w:val="en-US"/>
        </w:rPr>
        <w:t xml:space="preserve">accredited </w:t>
      </w:r>
      <w:r w:rsidR="00BB26FC" w:rsidRPr="3289F46E">
        <w:rPr>
          <w:lang w:val="en-US"/>
        </w:rPr>
        <w:t xml:space="preserve">companies to take all reasonable steps to </w:t>
      </w:r>
      <w:r w:rsidR="0BBC110B" w:rsidRPr="3289F46E">
        <w:rPr>
          <w:lang w:val="en-US"/>
        </w:rPr>
        <w:t xml:space="preserve">identify and </w:t>
      </w:r>
      <w:r w:rsidR="4BB9C389" w:rsidRPr="3289F46E">
        <w:rPr>
          <w:lang w:val="en-US"/>
        </w:rPr>
        <w:t xml:space="preserve">eliminate or </w:t>
      </w:r>
      <w:proofErr w:type="spellStart"/>
      <w:r w:rsidR="00BB26FC" w:rsidRPr="3289F46E">
        <w:rPr>
          <w:lang w:val="en-US"/>
        </w:rPr>
        <w:lastRenderedPageBreak/>
        <w:t>minimise</w:t>
      </w:r>
      <w:proofErr w:type="spellEnd"/>
      <w:r w:rsidR="00BB26FC" w:rsidRPr="3289F46E">
        <w:rPr>
          <w:lang w:val="en-US"/>
        </w:rPr>
        <w:t xml:space="preserve"> safety </w:t>
      </w:r>
      <w:r w:rsidR="004D2512" w:rsidRPr="3289F46E">
        <w:rPr>
          <w:lang w:val="en-US"/>
        </w:rPr>
        <w:t>hazards</w:t>
      </w:r>
      <w:r w:rsidR="7502BFC6" w:rsidRPr="3289F46E">
        <w:rPr>
          <w:lang w:val="en-US"/>
        </w:rPr>
        <w:t xml:space="preserve"> associated with building work</w:t>
      </w:r>
      <w:r w:rsidR="00BB26FC" w:rsidRPr="3289F46E">
        <w:rPr>
          <w:lang w:val="en-US"/>
        </w:rPr>
        <w:t xml:space="preserve">. </w:t>
      </w:r>
      <w:r w:rsidR="004D5736" w:rsidRPr="3289F46E">
        <w:rPr>
          <w:lang w:val="en-US"/>
        </w:rPr>
        <w:t xml:space="preserve">This </w:t>
      </w:r>
      <w:r w:rsidR="000B3F18" w:rsidRPr="3289F46E">
        <w:rPr>
          <w:lang w:val="en-US"/>
        </w:rPr>
        <w:t xml:space="preserve">must be </w:t>
      </w:r>
      <w:r w:rsidR="5A8A7687" w:rsidRPr="3289F46E">
        <w:rPr>
          <w:lang w:val="en-US"/>
        </w:rPr>
        <w:t>reflected in</w:t>
      </w:r>
      <w:r w:rsidR="00422430" w:rsidRPr="3289F46E">
        <w:rPr>
          <w:lang w:val="en-US"/>
        </w:rPr>
        <w:t xml:space="preserve"> </w:t>
      </w:r>
      <w:r w:rsidR="00274E1D" w:rsidRPr="3289F46E">
        <w:rPr>
          <w:lang w:val="en-US"/>
        </w:rPr>
        <w:t>documented WHS management system</w:t>
      </w:r>
      <w:r w:rsidR="3BF64992" w:rsidRPr="3289F46E">
        <w:rPr>
          <w:lang w:val="en-US"/>
        </w:rPr>
        <w:t>s</w:t>
      </w:r>
      <w:r w:rsidR="00274E1D" w:rsidRPr="3289F46E">
        <w:rPr>
          <w:lang w:val="en-US"/>
        </w:rPr>
        <w:t xml:space="preserve"> (</w:t>
      </w:r>
      <w:r w:rsidR="00274E1D" w:rsidRPr="008C7721">
        <w:rPr>
          <w:lang w:val="en-US"/>
        </w:rPr>
        <w:t>WHSMS</w:t>
      </w:r>
      <w:r w:rsidR="00274E1D" w:rsidRPr="3289F46E">
        <w:rPr>
          <w:lang w:val="en-US"/>
        </w:rPr>
        <w:t xml:space="preserve">) </w:t>
      </w:r>
      <w:r w:rsidR="7A25EE61" w:rsidRPr="3289F46E">
        <w:rPr>
          <w:lang w:val="en-US"/>
        </w:rPr>
        <w:t xml:space="preserve">that are fully implemented by workers onsite. </w:t>
      </w:r>
      <w:r w:rsidR="00344172" w:rsidRPr="3289F46E">
        <w:rPr>
          <w:lang w:val="en-US"/>
        </w:rPr>
        <w:t>This condition extends to work undertaken by subcontractors.</w:t>
      </w:r>
    </w:p>
    <w:p w14:paraId="3677A9B3" w14:textId="77777777" w:rsidR="00BE3EC1" w:rsidRDefault="00BE3EC1" w:rsidP="00BE3EC1">
      <w:pPr>
        <w:jc w:val="both"/>
      </w:pPr>
      <w:r>
        <w:t>A company meeting this condition is expected to achieve strong audit results with low levels of non-compliance with FSC Audit Criteria, have low incident frequency and severity, minimal notices issued by safety regulators.</w:t>
      </w:r>
    </w:p>
    <w:p w14:paraId="3F0A7FFF" w14:textId="692D877C" w:rsidR="006C6F15" w:rsidRDefault="006C6F15" w:rsidP="001F5C5E">
      <w:r>
        <w:t xml:space="preserve">The Federal Safety Commissioner will monitor an </w:t>
      </w:r>
      <w:r w:rsidR="009F1057">
        <w:t>A</w:t>
      </w:r>
      <w:r>
        <w:t xml:space="preserve">ccredited </w:t>
      </w:r>
      <w:r w:rsidR="009F1057">
        <w:t>C</w:t>
      </w:r>
      <w:r>
        <w:t>ompanies compliance</w:t>
      </w:r>
      <w:r w:rsidR="00E86F5C">
        <w:t xml:space="preserve"> </w:t>
      </w:r>
      <w:r w:rsidR="008E462A">
        <w:t>to</w:t>
      </w:r>
      <w:r w:rsidR="00E86F5C">
        <w:t xml:space="preserve"> s15(1)(a) </w:t>
      </w:r>
      <w:r w:rsidR="009F5EC9">
        <w:t>through</w:t>
      </w:r>
      <w:r w:rsidR="008E462A">
        <w:t xml:space="preserve"> measures including</w:t>
      </w:r>
      <w:r w:rsidR="00BF48A3">
        <w:t>:</w:t>
      </w:r>
    </w:p>
    <w:p w14:paraId="056B2064" w14:textId="293A5BFA" w:rsidR="00232A40" w:rsidRDefault="00C66AEE" w:rsidP="00C66AEE">
      <w:pPr>
        <w:pStyle w:val="ListParagraph"/>
        <w:numPr>
          <w:ilvl w:val="0"/>
          <w:numId w:val="41"/>
        </w:numPr>
      </w:pPr>
      <w:r>
        <w:t xml:space="preserve">Undertaking </w:t>
      </w:r>
      <w:r w:rsidR="00F6740F">
        <w:t xml:space="preserve">desktop and on-site </w:t>
      </w:r>
      <w:r>
        <w:t xml:space="preserve">audits to check companies </w:t>
      </w:r>
      <w:r w:rsidR="00F6740F">
        <w:t>comply</w:t>
      </w:r>
      <w:r w:rsidR="00232A40">
        <w:t xml:space="preserve"> with the FSC Audit Criteria</w:t>
      </w:r>
      <w:r w:rsidR="00DC6A6C">
        <w:t>.</w:t>
      </w:r>
    </w:p>
    <w:p w14:paraId="1E8AC262" w14:textId="39D9AAE6" w:rsidR="003C2078" w:rsidRDefault="524169E2" w:rsidP="00C8225F">
      <w:pPr>
        <w:pStyle w:val="ListParagraph"/>
        <w:numPr>
          <w:ilvl w:val="0"/>
          <w:numId w:val="41"/>
        </w:numPr>
      </w:pPr>
      <w:r>
        <w:t>Monitoring r</w:t>
      </w:r>
      <w:r w:rsidR="003C2078">
        <w:t>eporting of incidents to the OFSC</w:t>
      </w:r>
      <w:r w:rsidR="00DC6A6C">
        <w:t>.</w:t>
      </w:r>
    </w:p>
    <w:p w14:paraId="2F5722C3" w14:textId="6711B0FF" w:rsidR="003C2078" w:rsidRDefault="61950599" w:rsidP="003C2078">
      <w:pPr>
        <w:pStyle w:val="ListParagraph"/>
        <w:numPr>
          <w:ilvl w:val="0"/>
          <w:numId w:val="41"/>
        </w:numPr>
      </w:pPr>
      <w:r>
        <w:t>Monitoring i</w:t>
      </w:r>
      <w:r w:rsidR="005D60C7">
        <w:t>ncidents</w:t>
      </w:r>
      <w:r w:rsidR="003C2078">
        <w:t xml:space="preserve"> highlighted in the media</w:t>
      </w:r>
      <w:r w:rsidR="00DC6A6C">
        <w:t>.</w:t>
      </w:r>
    </w:p>
    <w:p w14:paraId="4C43EDAD" w14:textId="71722FD5" w:rsidR="00931E6B" w:rsidRDefault="25166381" w:rsidP="00931E6B">
      <w:pPr>
        <w:pStyle w:val="ListParagraph"/>
        <w:numPr>
          <w:ilvl w:val="0"/>
          <w:numId w:val="41"/>
        </w:numPr>
      </w:pPr>
      <w:r>
        <w:t xml:space="preserve">Reviewing </w:t>
      </w:r>
      <w:r w:rsidR="00931E6B">
        <w:t>State and Territory WHS Regulator notices (e.g</w:t>
      </w:r>
      <w:r w:rsidR="00875449">
        <w:t>.</w:t>
      </w:r>
      <w:r w:rsidR="00931E6B">
        <w:t xml:space="preserve"> Improvement, Infringement and Prohibition) and prosecutions</w:t>
      </w:r>
      <w:r w:rsidR="46C354AD">
        <w:t xml:space="preserve"> notified to the OFSC</w:t>
      </w:r>
      <w:r w:rsidR="00DC6A6C">
        <w:t>.</w:t>
      </w:r>
    </w:p>
    <w:p w14:paraId="1FC23430" w14:textId="4A838AAD" w:rsidR="00931E6B" w:rsidRDefault="46C354AD" w:rsidP="00931E6B">
      <w:pPr>
        <w:pStyle w:val="ListParagraph"/>
        <w:numPr>
          <w:ilvl w:val="0"/>
          <w:numId w:val="41"/>
        </w:numPr>
      </w:pPr>
      <w:r>
        <w:t>Actioning r</w:t>
      </w:r>
      <w:r w:rsidR="00931E6B">
        <w:t>eferrals from</w:t>
      </w:r>
      <w:r w:rsidR="30A56E27">
        <w:t>,</w:t>
      </w:r>
      <w:r w:rsidR="00931E6B">
        <w:t xml:space="preserve"> and information sharing with</w:t>
      </w:r>
      <w:r w:rsidR="0ACBC64C">
        <w:t>,</w:t>
      </w:r>
      <w:r w:rsidR="00931E6B">
        <w:t xml:space="preserve"> other regulators</w:t>
      </w:r>
      <w:r w:rsidR="00DC6A6C">
        <w:t>.</w:t>
      </w:r>
      <w:r w:rsidR="00931E6B">
        <w:t xml:space="preserve"> </w:t>
      </w:r>
    </w:p>
    <w:p w14:paraId="38CFDFEC" w14:textId="585788CD" w:rsidR="00E656F3" w:rsidRDefault="73C31B30" w:rsidP="00E145F1">
      <w:pPr>
        <w:pStyle w:val="ListParagraph"/>
        <w:numPr>
          <w:ilvl w:val="0"/>
          <w:numId w:val="41"/>
        </w:numPr>
      </w:pPr>
      <w:r>
        <w:t>Actioning s</w:t>
      </w:r>
      <w:r w:rsidR="00BD4811">
        <w:t xml:space="preserve">afety complaints received by the </w:t>
      </w:r>
      <w:r w:rsidR="37750248">
        <w:t>OFSC</w:t>
      </w:r>
      <w:r w:rsidR="00DC6A6C">
        <w:t>.</w:t>
      </w:r>
    </w:p>
    <w:p w14:paraId="7066A892" w14:textId="3AE1ECA7" w:rsidR="004D2512" w:rsidRPr="006C2A03" w:rsidRDefault="004D2512" w:rsidP="004D2512">
      <w:r>
        <w:t>For more information on OFSC Audits r</w:t>
      </w:r>
      <w:r w:rsidRPr="004D2512">
        <w:t>efer to Appendix B</w:t>
      </w:r>
      <w:r>
        <w:t xml:space="preserve"> below. </w:t>
      </w:r>
    </w:p>
    <w:p w14:paraId="7C1DF7A9" w14:textId="5E37D318" w:rsidR="006D1E62" w:rsidRDefault="006D1E62" w:rsidP="006D1E62">
      <w:pPr>
        <w:pStyle w:val="Heading1"/>
      </w:pPr>
      <w:bookmarkStart w:id="14" w:name="_Toc213240153"/>
      <w:r>
        <w:t>2. National Construction Code</w:t>
      </w:r>
      <w:bookmarkEnd w:id="14"/>
    </w:p>
    <w:p w14:paraId="24B2FCD7" w14:textId="08A84860" w:rsidR="006D1E62" w:rsidRDefault="006D1E62" w:rsidP="006D1E62">
      <w:pPr>
        <w:jc w:val="both"/>
      </w:pPr>
      <w:r>
        <w:t>Section 15(1)(b) requires an accredited company to comply with the performance requirements of the National Construction Code (</w:t>
      </w:r>
      <w:r w:rsidRPr="009F1057">
        <w:t>NCC</w:t>
      </w:r>
      <w:r>
        <w:t>) that relate to building materials.</w:t>
      </w:r>
      <w:r>
        <w:br/>
      </w:r>
      <w:r>
        <w:br/>
        <w:t xml:space="preserve">The NCC sets minimum standards </w:t>
      </w:r>
      <w:r w:rsidR="7B507EDD">
        <w:t xml:space="preserve">related to building products </w:t>
      </w:r>
      <w:r>
        <w:t>for:</w:t>
      </w:r>
    </w:p>
    <w:p w14:paraId="019A940F" w14:textId="77777777" w:rsidR="006D1E62" w:rsidRDefault="006D1E62" w:rsidP="006D1E62">
      <w:pPr>
        <w:pStyle w:val="ListParagraph"/>
        <w:numPr>
          <w:ilvl w:val="0"/>
          <w:numId w:val="20"/>
        </w:numPr>
        <w:jc w:val="both"/>
      </w:pPr>
      <w:r>
        <w:t>Health and safety</w:t>
      </w:r>
    </w:p>
    <w:p w14:paraId="222EAFA9" w14:textId="77777777" w:rsidR="006D1E62" w:rsidRDefault="006D1E62" w:rsidP="006D1E62">
      <w:pPr>
        <w:pStyle w:val="ListParagraph"/>
        <w:numPr>
          <w:ilvl w:val="0"/>
          <w:numId w:val="20"/>
        </w:numPr>
        <w:jc w:val="both"/>
      </w:pPr>
      <w:r>
        <w:t>Amenity and accessibility</w:t>
      </w:r>
    </w:p>
    <w:p w14:paraId="7415A050" w14:textId="2C7698AF" w:rsidR="006D1E62" w:rsidRDefault="006D1E62" w:rsidP="006D1E62">
      <w:pPr>
        <w:pStyle w:val="ListParagraph"/>
        <w:numPr>
          <w:ilvl w:val="0"/>
          <w:numId w:val="20"/>
        </w:numPr>
        <w:jc w:val="both"/>
      </w:pPr>
      <w:r>
        <w:t>Sustainability</w:t>
      </w:r>
    </w:p>
    <w:p w14:paraId="7CB4120F" w14:textId="486FEF0F" w:rsidR="006D1E62" w:rsidRDefault="006D1E62" w:rsidP="006042B5">
      <w:pPr>
        <w:jc w:val="both"/>
      </w:pPr>
      <w:r>
        <w:t>These standards apply to the design, construction, performance, and liveability of new buildings and building work on existing buildings across Australia.</w:t>
      </w:r>
    </w:p>
    <w:p w14:paraId="7C79549E" w14:textId="00F04AD9" w:rsidR="006D1E62" w:rsidRDefault="006D1E62" w:rsidP="3289F46E">
      <w:pPr>
        <w:spacing w:line="276" w:lineRule="auto"/>
        <w:jc w:val="both"/>
      </w:pPr>
      <w:r>
        <w:t>When applying for accreditation, a company’s Chief Executive Officer (or equivalent) will be asked to sign a declaration agreeing to implement substantially the same WHSMS on all worksites going forward and declare that the company is complying and will comply with performance requirements of the National Construction Code that relate to building materials.</w:t>
      </w:r>
    </w:p>
    <w:p w14:paraId="6C0B2994" w14:textId="60AECE0C" w:rsidR="4313A081" w:rsidRDefault="4313A081">
      <w:r>
        <w:t xml:space="preserve">The Federal Safety Commissioner will monitor </w:t>
      </w:r>
      <w:r w:rsidR="00C2283B">
        <w:t>a</w:t>
      </w:r>
      <w:r>
        <w:t xml:space="preserve">ccredited </w:t>
      </w:r>
      <w:proofErr w:type="gramStart"/>
      <w:r w:rsidR="00C2283B">
        <w:t>c</w:t>
      </w:r>
      <w:r>
        <w:t>ompanies</w:t>
      </w:r>
      <w:proofErr w:type="gramEnd"/>
      <w:r>
        <w:t xml:space="preserve"> compliance with s15(1)(b) through measures including:</w:t>
      </w:r>
    </w:p>
    <w:p w14:paraId="458D403C" w14:textId="76239C91" w:rsidR="4313A081" w:rsidRDefault="4313A081" w:rsidP="3289F46E">
      <w:pPr>
        <w:pStyle w:val="ListParagraph"/>
        <w:numPr>
          <w:ilvl w:val="0"/>
          <w:numId w:val="23"/>
        </w:numPr>
        <w:spacing w:line="276" w:lineRule="auto"/>
        <w:jc w:val="both"/>
      </w:pPr>
      <w:r>
        <w:t>Undertaking on-site audits</w:t>
      </w:r>
      <w:r w:rsidR="00DC6A6C">
        <w:t>.</w:t>
      </w:r>
    </w:p>
    <w:p w14:paraId="10923D9B" w14:textId="072C3E32" w:rsidR="4313A081" w:rsidRDefault="4313A081" w:rsidP="3289F46E">
      <w:pPr>
        <w:pStyle w:val="ListParagraph"/>
        <w:numPr>
          <w:ilvl w:val="0"/>
          <w:numId w:val="23"/>
        </w:numPr>
        <w:spacing w:line="276" w:lineRule="auto"/>
        <w:jc w:val="both"/>
      </w:pPr>
      <w:r>
        <w:t>Monitoring any non-compliance highlighted in the media</w:t>
      </w:r>
      <w:r w:rsidR="00DC6A6C">
        <w:t>.</w:t>
      </w:r>
    </w:p>
    <w:p w14:paraId="700766F0" w14:textId="2D2390BB" w:rsidR="1439680F" w:rsidRDefault="1439680F" w:rsidP="3289F46E">
      <w:pPr>
        <w:pStyle w:val="ListParagraph"/>
        <w:numPr>
          <w:ilvl w:val="0"/>
          <w:numId w:val="23"/>
        </w:numPr>
        <w:spacing w:line="276" w:lineRule="auto"/>
        <w:jc w:val="both"/>
      </w:pPr>
      <w:r>
        <w:t>Actioning referrals from, and information sharing with, other regulators</w:t>
      </w:r>
      <w:r w:rsidR="00DC6A6C">
        <w:t>.</w:t>
      </w:r>
    </w:p>
    <w:p w14:paraId="5B921347" w14:textId="3F0435A7" w:rsidR="1439680F" w:rsidRDefault="1439680F" w:rsidP="3289F46E">
      <w:pPr>
        <w:pStyle w:val="ListParagraph"/>
        <w:numPr>
          <w:ilvl w:val="0"/>
          <w:numId w:val="23"/>
        </w:numPr>
      </w:pPr>
      <w:r>
        <w:t>Actioning complaints received by the OFSC</w:t>
      </w:r>
      <w:r w:rsidR="00DC6A6C">
        <w:t>.</w:t>
      </w:r>
    </w:p>
    <w:p w14:paraId="765F171B" w14:textId="48741EC4" w:rsidR="542F7618" w:rsidRDefault="542F7618" w:rsidP="3289F46E">
      <w:pPr>
        <w:spacing w:line="276" w:lineRule="auto"/>
        <w:jc w:val="both"/>
      </w:pPr>
      <w:r>
        <w:t xml:space="preserve">In general, the OFSC will refer matters of potential non-compliance with the NCC to State and Territory building regulators </w:t>
      </w:r>
      <w:r w:rsidR="06493185">
        <w:t xml:space="preserve">for detailed investigation. This is consistent with the </w:t>
      </w:r>
      <w:r w:rsidR="00C2283B">
        <w:t xml:space="preserve">FSC’s </w:t>
      </w:r>
      <w:r w:rsidR="06493185">
        <w:t xml:space="preserve">function of referring matters to other relevant regulators. </w:t>
      </w:r>
    </w:p>
    <w:p w14:paraId="75EEF9EE" w14:textId="0FFD35D6" w:rsidR="006D1E62" w:rsidRPr="00FA7612" w:rsidRDefault="006D1E62" w:rsidP="00E26CAA">
      <w:pPr>
        <w:pStyle w:val="ListParagraph"/>
        <w:ind w:left="0"/>
        <w:jc w:val="both"/>
      </w:pPr>
      <w:r w:rsidRPr="00D7272F">
        <w:lastRenderedPageBreak/>
        <w:t xml:space="preserve">For </w:t>
      </w:r>
      <w:r w:rsidRPr="00272676">
        <w:t>more</w:t>
      </w:r>
      <w:r>
        <w:t xml:space="preserve"> information on the NCC, visit the </w:t>
      </w:r>
      <w:hyperlink r:id="rId20" w:history="1">
        <w:r w:rsidRPr="0036187D">
          <w:rPr>
            <w:rStyle w:val="Hyperlink"/>
            <w:rFonts w:cstheme="minorBidi"/>
          </w:rPr>
          <w:t>OFSC website</w:t>
        </w:r>
      </w:hyperlink>
      <w:r>
        <w:t xml:space="preserve">. </w:t>
      </w:r>
    </w:p>
    <w:p w14:paraId="4B0442B5" w14:textId="33EE56BA" w:rsidR="002E3862" w:rsidRDefault="00C167EC" w:rsidP="00AE2194">
      <w:pPr>
        <w:pStyle w:val="Heading1"/>
      </w:pPr>
      <w:bookmarkStart w:id="15" w:name="_Toc213240154"/>
      <w:r>
        <w:t>3</w:t>
      </w:r>
      <w:r w:rsidR="00AE2194">
        <w:t xml:space="preserve">. </w:t>
      </w:r>
      <w:r w:rsidR="002E3862">
        <w:t>Post-accreditation Audits</w:t>
      </w:r>
      <w:bookmarkEnd w:id="15"/>
    </w:p>
    <w:p w14:paraId="63A773A1" w14:textId="77777777" w:rsidR="0037021E" w:rsidRDefault="00A15864" w:rsidP="0037021E">
      <w:pPr>
        <w:jc w:val="both"/>
      </w:pPr>
      <w:r>
        <w:t xml:space="preserve">Under </w:t>
      </w:r>
      <w:r w:rsidRPr="00275144">
        <w:t>Section 15(1)(c)-(d) of the Rules</w:t>
      </w:r>
      <w:r>
        <w:t xml:space="preserve">, </w:t>
      </w:r>
      <w:r w:rsidRPr="00275144">
        <w:t>accredited compan</w:t>
      </w:r>
      <w:r>
        <w:t>ies</w:t>
      </w:r>
      <w:r w:rsidRPr="00275144">
        <w:t xml:space="preserve"> agree to</w:t>
      </w:r>
      <w:r w:rsidR="00B5590F">
        <w:t xml:space="preserve"> post accreditation audits</w:t>
      </w:r>
      <w:r w:rsidR="00872965">
        <w:t xml:space="preserve"> being carried </w:t>
      </w:r>
      <w:r w:rsidR="005048EE">
        <w:t xml:space="preserve">out and </w:t>
      </w:r>
      <w:r w:rsidR="00302371">
        <w:t xml:space="preserve">take all reasonable steps to facilitate </w:t>
      </w:r>
      <w:r w:rsidR="00197016">
        <w:t>these audits.</w:t>
      </w:r>
      <w:r w:rsidR="0037021E" w:rsidRPr="0037021E">
        <w:t xml:space="preserve"> </w:t>
      </w:r>
    </w:p>
    <w:p w14:paraId="74792082" w14:textId="0041D117" w:rsidR="0037021E" w:rsidRDefault="32ED25C3" w:rsidP="0037021E">
      <w:pPr>
        <w:jc w:val="both"/>
      </w:pPr>
      <w:r>
        <w:t xml:space="preserve">Once accredited, companies are subject to ongoing on-site audits to </w:t>
      </w:r>
      <w:r w:rsidR="7D952FAF">
        <w:t xml:space="preserve">verify </w:t>
      </w:r>
      <w:r w:rsidR="626275B6">
        <w:t>continued</w:t>
      </w:r>
      <w:r w:rsidR="7D952FAF">
        <w:t xml:space="preserve"> </w:t>
      </w:r>
      <w:r w:rsidR="1509768B">
        <w:t>suitability to hold accreditation</w:t>
      </w:r>
      <w:r>
        <w:t xml:space="preserve">. These post-accreditation audits provide assurance to the Government and the community that the construction work being undertaken by accredited companies is being </w:t>
      </w:r>
      <w:r w:rsidR="0037021E">
        <w:t>carried out</w:t>
      </w:r>
      <w:r>
        <w:t xml:space="preserve"> to the highest </w:t>
      </w:r>
      <w:r w:rsidR="00564CAB">
        <w:t xml:space="preserve">health and </w:t>
      </w:r>
      <w:r>
        <w:t xml:space="preserve">safety standards. </w:t>
      </w:r>
    </w:p>
    <w:p w14:paraId="7A1FC955" w14:textId="30C21D1B" w:rsidR="00E8442D" w:rsidRDefault="762AEB4C" w:rsidP="00C4366B">
      <w:pPr>
        <w:jc w:val="both"/>
        <w:rPr>
          <w:highlight w:val="yellow"/>
        </w:rPr>
      </w:pPr>
      <w:r>
        <w:t>The frequency of OFSC audits depend</w:t>
      </w:r>
      <w:r w:rsidR="58ECF73D">
        <w:t>s</w:t>
      </w:r>
      <w:r>
        <w:t xml:space="preserve"> on the company’s risk rating </w:t>
      </w:r>
      <w:r w:rsidR="6A8958EA">
        <w:t xml:space="preserve">and whether </w:t>
      </w:r>
      <w:r w:rsidR="3972587A">
        <w:t>action</w:t>
      </w:r>
      <w:r w:rsidR="1E8F71F9">
        <w:t xml:space="preserve"> is being taken in response to a fatality or serious incident (see sections below). An OFSC audit </w:t>
      </w:r>
      <w:r w:rsidR="008C5D88">
        <w:t xml:space="preserve">can be undertaken on any building site on which the accredited company is the head contractor – the site does not need to be government-funded building works. </w:t>
      </w:r>
      <w:r w:rsidR="000E148E">
        <w:t xml:space="preserve">Refer </w:t>
      </w:r>
      <w:r w:rsidR="006365A8">
        <w:t xml:space="preserve">below </w:t>
      </w:r>
      <w:r w:rsidR="000E148E">
        <w:t>to Appendix B: OFSC Audits</w:t>
      </w:r>
      <w:r w:rsidR="00E10923">
        <w:t>.</w:t>
      </w:r>
    </w:p>
    <w:p w14:paraId="718E4BAC" w14:textId="59E60851" w:rsidR="00901D0B" w:rsidRDefault="38EDF632" w:rsidP="006F45C6">
      <w:pPr>
        <w:jc w:val="both"/>
      </w:pPr>
      <w:r>
        <w:t>In seeking to schedule an audit, OFSC staff will engage with a company’s nominated contact listed in the FSC O</w:t>
      </w:r>
      <w:r w:rsidR="5901C70D">
        <w:t xml:space="preserve">nline Portal. Accredited companies are expected to actively maintain nominated contacts in the </w:t>
      </w:r>
      <w:r w:rsidR="002F55F4">
        <w:t xml:space="preserve">FSC Online </w:t>
      </w:r>
      <w:r w:rsidR="5901C70D">
        <w:t xml:space="preserve">Portal to ensure </w:t>
      </w:r>
      <w:r w:rsidR="26B71886">
        <w:t xml:space="preserve">open communication can occur at all times. </w:t>
      </w:r>
    </w:p>
    <w:p w14:paraId="28C094B9" w14:textId="1621900E" w:rsidR="00901D0B" w:rsidRDefault="27F31FC0" w:rsidP="006F45C6">
      <w:pPr>
        <w:jc w:val="both"/>
      </w:pPr>
      <w:r>
        <w:t>In taking all reasonable steps to facilitate post-accreditation audits, accredited companies are expected to:</w:t>
      </w:r>
    </w:p>
    <w:p w14:paraId="1B1180C3" w14:textId="5B6FA7D7" w:rsidR="000364E5" w:rsidRDefault="000364E5" w:rsidP="000364E5">
      <w:pPr>
        <w:pStyle w:val="ListParagraph"/>
        <w:numPr>
          <w:ilvl w:val="0"/>
          <w:numId w:val="30"/>
        </w:numPr>
      </w:pPr>
      <w:r>
        <w:t>respond promptly to OFSC requests to schedule audits</w:t>
      </w:r>
      <w:r w:rsidR="3DD9BC86">
        <w:t xml:space="preserve"> (emails and phone calls</w:t>
      </w:r>
      <w:r w:rsidR="004D2512">
        <w:t>).</w:t>
      </w:r>
    </w:p>
    <w:p w14:paraId="034622E3" w14:textId="43C0A0B7" w:rsidR="3DE6D2C2" w:rsidRDefault="3DE6D2C2" w:rsidP="186D4A07">
      <w:pPr>
        <w:pStyle w:val="ListParagraph"/>
        <w:numPr>
          <w:ilvl w:val="0"/>
          <w:numId w:val="30"/>
        </w:numPr>
      </w:pPr>
      <w:r>
        <w:t xml:space="preserve">Engage constructively with the OFSC to identify suitable sites for audit, particularly sites </w:t>
      </w:r>
      <w:r w:rsidR="3AE70DFB">
        <w:t xml:space="preserve">where </w:t>
      </w:r>
      <w:r>
        <w:t xml:space="preserve">active high-risk construction work </w:t>
      </w:r>
      <w:r w:rsidR="0AE58BA2">
        <w:t>is occurring</w:t>
      </w:r>
      <w:r w:rsidR="00C2283B">
        <w:t>.</w:t>
      </w:r>
    </w:p>
    <w:p w14:paraId="331D35E6" w14:textId="50F379C4" w:rsidR="000364E5" w:rsidRDefault="0AE58BA2" w:rsidP="186D4A07">
      <w:pPr>
        <w:pStyle w:val="ListParagraph"/>
        <w:numPr>
          <w:ilvl w:val="0"/>
          <w:numId w:val="30"/>
        </w:numPr>
      </w:pPr>
      <w:r>
        <w:t xml:space="preserve">Facilitate </w:t>
      </w:r>
      <w:r w:rsidR="000364E5">
        <w:t xml:space="preserve">access to sites, </w:t>
      </w:r>
      <w:r w:rsidR="00E508C0">
        <w:t xml:space="preserve">WHS </w:t>
      </w:r>
      <w:r w:rsidR="000364E5">
        <w:t>documentation, and ensu</w:t>
      </w:r>
      <w:r w:rsidR="003A426C">
        <w:t>re</w:t>
      </w:r>
      <w:r w:rsidR="000364E5">
        <w:t xml:space="preserve"> the relevant personnel attend the audit including senior </w:t>
      </w:r>
      <w:r w:rsidR="00051A58">
        <w:t>management</w:t>
      </w:r>
      <w:r w:rsidR="00C2283B">
        <w:t>.</w:t>
      </w:r>
    </w:p>
    <w:p w14:paraId="5F237552" w14:textId="3A55385A" w:rsidR="00D34C5C" w:rsidRDefault="000364E5" w:rsidP="00C4366B">
      <w:pPr>
        <w:pStyle w:val="ListParagraph"/>
        <w:numPr>
          <w:ilvl w:val="0"/>
          <w:numId w:val="30"/>
        </w:numPr>
      </w:pPr>
      <w:r>
        <w:t xml:space="preserve">not delay or cancel </w:t>
      </w:r>
      <w:r w:rsidR="59E8EE1B">
        <w:t xml:space="preserve">an </w:t>
      </w:r>
      <w:r>
        <w:t>audit</w:t>
      </w:r>
      <w:r w:rsidR="0012039A">
        <w:t xml:space="preserve"> </w:t>
      </w:r>
      <w:r w:rsidR="00CE490B">
        <w:t xml:space="preserve">without </w:t>
      </w:r>
      <w:r w:rsidR="00BB5E4C">
        <w:t>a valid reason</w:t>
      </w:r>
      <w:r w:rsidR="6986B3D2">
        <w:t>.</w:t>
      </w:r>
    </w:p>
    <w:p w14:paraId="037377B4" w14:textId="6A147F98" w:rsidR="40CD9CD7" w:rsidRDefault="40CD9CD7" w:rsidP="2D727031">
      <w:pPr>
        <w:jc w:val="both"/>
      </w:pPr>
      <w:r>
        <w:t xml:space="preserve">Where an audit cannot be scheduled due to the unavailability of a suitable project (e.g. the accredited company </w:t>
      </w:r>
      <w:r w:rsidR="5F95F90B">
        <w:t xml:space="preserve">has no active projects or </w:t>
      </w:r>
      <w:r>
        <w:t xml:space="preserve">is not working as a head contractor), </w:t>
      </w:r>
      <w:r w:rsidR="4CEBC0F2">
        <w:t>the audit will be placed ‘on hold’. The accredited company is expected to advise the OFSC as soon as a suitable project becomes available and OFSC staff wi</w:t>
      </w:r>
      <w:r w:rsidR="4014ED31">
        <w:t>ll check-in with</w:t>
      </w:r>
      <w:r w:rsidR="00C2283B">
        <w:t xml:space="preserve"> the</w:t>
      </w:r>
      <w:r w:rsidR="4014ED31">
        <w:t xml:space="preserve"> nominated company contacts periodically to confirm site availability. </w:t>
      </w:r>
    </w:p>
    <w:p w14:paraId="274D0F76" w14:textId="03105458" w:rsidR="4014ED31" w:rsidRDefault="4014ED31" w:rsidP="2D727031">
      <w:pPr>
        <w:jc w:val="both"/>
      </w:pPr>
      <w:r w:rsidRPr="00246AB9">
        <w:t>Where delay of an audit continues for an extended</w:t>
      </w:r>
      <w:r>
        <w:t xml:space="preserve"> period, an accredited company will be expected to take all reasonable steps to facilitate an audit through a modified approach, such as submitting to a desktop review of its WHS management system rather than the usual </w:t>
      </w:r>
      <w:r w:rsidR="00C2283B">
        <w:br/>
      </w:r>
      <w:r>
        <w:t>on-site audit of safety systems and their implementation.</w:t>
      </w:r>
    </w:p>
    <w:p w14:paraId="26235969" w14:textId="0EE255BD" w:rsidR="00232BDB" w:rsidRDefault="00232BDB" w:rsidP="2D727031">
      <w:pPr>
        <w:jc w:val="both"/>
      </w:pPr>
      <w:r>
        <w:t>The OFSC acknowledges that there can be a change in circumstances that prevents an accredited company from being able to facilitate an audit in a suitable timeframe.</w:t>
      </w:r>
      <w:r w:rsidR="79E07997">
        <w:t xml:space="preserve"> The OFSC will consider each request for audit postponement on a case-by-case basis. </w:t>
      </w:r>
      <w:r w:rsidR="1EAA229B">
        <w:t>Valid reasons for the cancellation or delay of an audit include:</w:t>
      </w:r>
    </w:p>
    <w:p w14:paraId="678F6EAA" w14:textId="7C6BB721" w:rsidR="00232BDB" w:rsidRDefault="1EAA229B" w:rsidP="008C7721">
      <w:pPr>
        <w:pStyle w:val="ListParagraph"/>
        <w:numPr>
          <w:ilvl w:val="0"/>
          <w:numId w:val="46"/>
        </w:numPr>
        <w:jc w:val="both"/>
      </w:pPr>
      <w:r>
        <w:t>Inclement weather prevents site access or performance of the high-risk construction work planned to be observed</w:t>
      </w:r>
      <w:r w:rsidR="009950C3">
        <w:t>.</w:t>
      </w:r>
    </w:p>
    <w:p w14:paraId="33C219DA" w14:textId="4B5D7A87" w:rsidR="00232BDB" w:rsidRDefault="541C0462" w:rsidP="008C7721">
      <w:pPr>
        <w:pStyle w:val="ListParagraph"/>
        <w:numPr>
          <w:ilvl w:val="0"/>
          <w:numId w:val="46"/>
        </w:numPr>
        <w:jc w:val="both"/>
      </w:pPr>
      <w:r>
        <w:lastRenderedPageBreak/>
        <w:t>Project delays prevent performance of the high-risk construction work planned to be observed and there are no suitable alternative works</w:t>
      </w:r>
      <w:r w:rsidR="009950C3">
        <w:t>.</w:t>
      </w:r>
    </w:p>
    <w:p w14:paraId="50249B25" w14:textId="5B23EEB8" w:rsidR="00232BDB" w:rsidRDefault="1A14EC16" w:rsidP="00232BDB">
      <w:pPr>
        <w:jc w:val="both"/>
      </w:pPr>
      <w:r>
        <w:t xml:space="preserve">In general, the unavailability of a </w:t>
      </w:r>
      <w:r w:rsidR="6119AF3D">
        <w:t xml:space="preserve">corporate </w:t>
      </w:r>
      <w:r>
        <w:t xml:space="preserve">WHS staff member to attend an </w:t>
      </w:r>
      <w:r w:rsidR="7EB42B16">
        <w:t xml:space="preserve">already confirmed </w:t>
      </w:r>
      <w:r>
        <w:t xml:space="preserve">audit is not an acceptable reason for the delay or cancellation of an audit (particularly larger companies). </w:t>
      </w:r>
      <w:r w:rsidR="3161FFAD">
        <w:t xml:space="preserve">Audits can be successfully undertaken with site-based teams. </w:t>
      </w:r>
    </w:p>
    <w:p w14:paraId="30EA4DA4" w14:textId="77777777" w:rsidR="007964CD" w:rsidRPr="00D77872" w:rsidRDefault="007964CD" w:rsidP="007964CD">
      <w:r w:rsidRPr="00D77872">
        <w:t>For more information</w:t>
      </w:r>
      <w:r>
        <w:t xml:space="preserve"> refer to</w:t>
      </w:r>
      <w:r w:rsidRPr="00D77872">
        <w:t>:</w:t>
      </w:r>
    </w:p>
    <w:p w14:paraId="27B15749" w14:textId="77777777" w:rsidR="007964CD" w:rsidRPr="00D77872" w:rsidRDefault="007964CD" w:rsidP="007964CD">
      <w:pPr>
        <w:numPr>
          <w:ilvl w:val="0"/>
          <w:numId w:val="29"/>
        </w:numPr>
        <w:spacing w:after="0"/>
      </w:pPr>
      <w:hyperlink r:id="rId21" w:anchor="s" w:history="1">
        <w:r w:rsidRPr="00D77872">
          <w:rPr>
            <w:rStyle w:val="Hyperlink"/>
            <w:rFonts w:cstheme="minorBidi"/>
          </w:rPr>
          <w:t>Fact Sheet - Corrective Actions and the Audit Process</w:t>
        </w:r>
      </w:hyperlink>
    </w:p>
    <w:p w14:paraId="1140EA57" w14:textId="0228E8BC" w:rsidR="000E173F" w:rsidRDefault="007964CD" w:rsidP="00051A58">
      <w:pPr>
        <w:numPr>
          <w:ilvl w:val="0"/>
          <w:numId w:val="29"/>
        </w:numPr>
        <w:spacing w:after="0"/>
      </w:pPr>
      <w:hyperlink r:id="rId22" w:anchor="s" w:history="1">
        <w:r w:rsidRPr="00D77872">
          <w:rPr>
            <w:rStyle w:val="Hyperlink"/>
            <w:rFonts w:cstheme="minorBidi"/>
          </w:rPr>
          <w:t>FSC Audit Criteria Guidelines</w:t>
        </w:r>
      </w:hyperlink>
      <w:r w:rsidRPr="00D77872">
        <w:t> </w:t>
      </w:r>
      <w:r w:rsidR="00051A58">
        <w:br/>
      </w:r>
    </w:p>
    <w:p w14:paraId="6CD9A9DD" w14:textId="31B43C81" w:rsidR="00F15A50" w:rsidRDefault="006E3AC0" w:rsidP="00AE2194">
      <w:pPr>
        <w:pStyle w:val="Heading1"/>
        <w:spacing w:before="0"/>
      </w:pPr>
      <w:bookmarkStart w:id="16" w:name="_Toc213240155"/>
      <w:r w:rsidRPr="00051A58">
        <w:t>4</w:t>
      </w:r>
      <w:r w:rsidR="00AE2194" w:rsidRPr="00051A58">
        <w:t xml:space="preserve">. </w:t>
      </w:r>
      <w:r w:rsidR="00F15A50" w:rsidRPr="00051A58">
        <w:t>WHS Performance Reporting</w:t>
      </w:r>
      <w:bookmarkEnd w:id="16"/>
    </w:p>
    <w:p w14:paraId="388199D0" w14:textId="3D68D58C" w:rsidR="00991EE9" w:rsidRDefault="007B35E4" w:rsidP="00991EE9">
      <w:pPr>
        <w:jc w:val="both"/>
      </w:pPr>
      <w:r>
        <w:t>Section 15(1)(e) of the Rules</w:t>
      </w:r>
      <w:r w:rsidR="000E6939">
        <w:t xml:space="preserve"> </w:t>
      </w:r>
      <w:r w:rsidR="2E3B0BFD">
        <w:t xml:space="preserve">requires </w:t>
      </w:r>
      <w:r w:rsidR="00DB0AF7">
        <w:t xml:space="preserve">accredited companies </w:t>
      </w:r>
      <w:r w:rsidR="4B09C493">
        <w:t xml:space="preserve">to </w:t>
      </w:r>
      <w:r w:rsidR="00DB0AF7">
        <w:t>comply</w:t>
      </w:r>
      <w:r>
        <w:t xml:space="preserve"> with WHS performance reporting requirements </w:t>
      </w:r>
      <w:r w:rsidR="00DB0AF7">
        <w:t xml:space="preserve">as </w:t>
      </w:r>
      <w:r>
        <w:t>a condition of accreditation. The FSC notifies a company</w:t>
      </w:r>
      <w:r w:rsidR="75A43AEE">
        <w:t>’s CEO</w:t>
      </w:r>
      <w:r>
        <w:t xml:space="preserve"> </w:t>
      </w:r>
      <w:r w:rsidR="00C2283B">
        <w:t xml:space="preserve">(or equivalent) </w:t>
      </w:r>
      <w:r>
        <w:t>of these requirements in writing when a company becomes accredited.</w:t>
      </w:r>
      <w:r w:rsidR="000204F5">
        <w:t xml:space="preserve"> </w:t>
      </w:r>
      <w:r w:rsidR="0A0E33B2">
        <w:t xml:space="preserve">Any changes to the requirements are also communicated via correspondence from the FSC to </w:t>
      </w:r>
      <w:r w:rsidR="56F5358A">
        <w:t>company</w:t>
      </w:r>
      <w:r w:rsidR="0A0E33B2">
        <w:t xml:space="preserve"> CEOs</w:t>
      </w:r>
      <w:r w:rsidR="386822AA">
        <w:t xml:space="preserve">. </w:t>
      </w:r>
      <w:r w:rsidR="12706388">
        <w:t>Current repo</w:t>
      </w:r>
      <w:r w:rsidR="00121022">
        <w:t>r</w:t>
      </w:r>
      <w:r w:rsidR="12706388">
        <w:t xml:space="preserve">ting requirements are available at any time on the OFSC website: </w:t>
      </w:r>
      <w:hyperlink r:id="rId23" w:history="1">
        <w:r w:rsidR="00991EE9">
          <w:rPr>
            <w:rStyle w:val="Hyperlink"/>
            <w:rFonts w:cstheme="minorBidi"/>
          </w:rPr>
          <w:t>Accredited Company Reporting</w:t>
        </w:r>
      </w:hyperlink>
      <w:r w:rsidR="00991EE9">
        <w:t xml:space="preserve">. </w:t>
      </w:r>
    </w:p>
    <w:p w14:paraId="6A9DA236" w14:textId="124E29CE" w:rsidR="00735A46" w:rsidRDefault="00735A46" w:rsidP="00735A46">
      <w:pPr>
        <w:jc w:val="both"/>
      </w:pPr>
      <w:r>
        <w:t xml:space="preserve">Reporting on WHS performance enables the OFSC to: </w:t>
      </w:r>
    </w:p>
    <w:p w14:paraId="3C64F08C" w14:textId="77777777" w:rsidR="00735A46" w:rsidRPr="004F5306" w:rsidRDefault="00735A46" w:rsidP="00735A46">
      <w:pPr>
        <w:numPr>
          <w:ilvl w:val="0"/>
          <w:numId w:val="38"/>
        </w:numPr>
        <w:spacing w:after="0"/>
      </w:pPr>
      <w:r w:rsidRPr="004F5306">
        <w:t>Assess the ongoing suitability of companies to remain accredited under the Scheme.</w:t>
      </w:r>
    </w:p>
    <w:p w14:paraId="076D102B" w14:textId="77777777" w:rsidR="00735A46" w:rsidRPr="004F5306" w:rsidRDefault="00735A46" w:rsidP="00735A46">
      <w:pPr>
        <w:numPr>
          <w:ilvl w:val="0"/>
          <w:numId w:val="38"/>
        </w:numPr>
        <w:spacing w:after="0"/>
      </w:pPr>
      <w:r w:rsidRPr="004F5306">
        <w:t>Determine WHS trends and benchmarks.</w:t>
      </w:r>
    </w:p>
    <w:p w14:paraId="7E11E4E9" w14:textId="77777777" w:rsidR="00735A46" w:rsidRDefault="00735A46" w:rsidP="00735A46">
      <w:pPr>
        <w:numPr>
          <w:ilvl w:val="0"/>
          <w:numId w:val="38"/>
        </w:numPr>
        <w:spacing w:after="0"/>
      </w:pPr>
      <w:r w:rsidRPr="004F5306">
        <w:t>Provide best practice advice to improve WHS awareness and culture in the building and construction industry.</w:t>
      </w:r>
    </w:p>
    <w:p w14:paraId="0F87ADB1" w14:textId="77777777" w:rsidR="00735A46" w:rsidRPr="004F5306" w:rsidRDefault="00735A46" w:rsidP="00735A46">
      <w:pPr>
        <w:spacing w:after="0"/>
      </w:pPr>
    </w:p>
    <w:p w14:paraId="631F1A44" w14:textId="2FA13882" w:rsidR="00735A46" w:rsidRPr="00F52B4D" w:rsidRDefault="00680E64" w:rsidP="00735A46">
      <w:r>
        <w:t xml:space="preserve">All reports are </w:t>
      </w:r>
      <w:r w:rsidR="0020006D">
        <w:t xml:space="preserve">to be </w:t>
      </w:r>
      <w:r>
        <w:t xml:space="preserve">submitted via </w:t>
      </w:r>
      <w:hyperlink r:id="rId24" w:history="1">
        <w:r w:rsidR="000D0079" w:rsidRPr="005C7367">
          <w:rPr>
            <w:rStyle w:val="Hyperlink"/>
            <w:rFonts w:cstheme="minorBidi"/>
          </w:rPr>
          <w:t>FSC Online</w:t>
        </w:r>
      </w:hyperlink>
      <w:r>
        <w:t xml:space="preserve">. </w:t>
      </w:r>
      <w:r w:rsidR="00735A46">
        <w:t>OFSC k</w:t>
      </w:r>
      <w:r w:rsidR="00735A46" w:rsidRPr="00F52B4D">
        <w:t>ey reporting obligations include:</w:t>
      </w:r>
    </w:p>
    <w:p w14:paraId="3B3FA108" w14:textId="77777777" w:rsidR="00735A46" w:rsidRPr="004F5306" w:rsidRDefault="00735A46" w:rsidP="00735A46">
      <w:pPr>
        <w:numPr>
          <w:ilvl w:val="0"/>
          <w:numId w:val="38"/>
        </w:numPr>
      </w:pPr>
      <w:r w:rsidRPr="004F5306">
        <w:rPr>
          <w:b/>
          <w:bCs/>
        </w:rPr>
        <w:t>Safety Incident Reporting</w:t>
      </w:r>
      <w:r w:rsidRPr="004F5306">
        <w:t xml:space="preserve">: Companies must report four types of incidents occurring on their sites where they are the head contractor: </w:t>
      </w:r>
    </w:p>
    <w:p w14:paraId="13119330" w14:textId="77777777" w:rsidR="00735A46" w:rsidRPr="004F5306" w:rsidRDefault="00735A46" w:rsidP="00735A46">
      <w:pPr>
        <w:numPr>
          <w:ilvl w:val="1"/>
          <w:numId w:val="38"/>
        </w:numPr>
        <w:spacing w:after="0"/>
      </w:pPr>
      <w:r w:rsidRPr="004F5306">
        <w:t>Fatality</w:t>
      </w:r>
    </w:p>
    <w:p w14:paraId="244865C4" w14:textId="77777777" w:rsidR="00735A46" w:rsidRPr="004F5306" w:rsidRDefault="00735A46" w:rsidP="00735A46">
      <w:pPr>
        <w:numPr>
          <w:ilvl w:val="1"/>
          <w:numId w:val="38"/>
        </w:numPr>
        <w:spacing w:after="0"/>
      </w:pPr>
      <w:r w:rsidRPr="004F5306">
        <w:t>Lost Time Injury (LTI)</w:t>
      </w:r>
    </w:p>
    <w:p w14:paraId="0874D511" w14:textId="77777777" w:rsidR="00735A46" w:rsidRPr="004F5306" w:rsidRDefault="00735A46" w:rsidP="00735A46">
      <w:pPr>
        <w:numPr>
          <w:ilvl w:val="1"/>
          <w:numId w:val="38"/>
        </w:numPr>
        <w:spacing w:after="0"/>
      </w:pPr>
      <w:r w:rsidRPr="004F5306">
        <w:t>Medically Treated Injury (MTI)</w:t>
      </w:r>
    </w:p>
    <w:p w14:paraId="051E9DE2" w14:textId="77777777" w:rsidR="00735A46" w:rsidRPr="004F5306" w:rsidRDefault="00735A46" w:rsidP="00735A46">
      <w:pPr>
        <w:numPr>
          <w:ilvl w:val="1"/>
          <w:numId w:val="38"/>
        </w:numPr>
        <w:spacing w:after="0"/>
      </w:pPr>
      <w:r w:rsidRPr="004F5306">
        <w:t>Dangerous Occurrence</w:t>
      </w:r>
      <w:r>
        <w:br/>
      </w:r>
    </w:p>
    <w:p w14:paraId="029B9D21" w14:textId="4592FD9B" w:rsidR="00735A46" w:rsidRPr="004F5306" w:rsidRDefault="00735A46" w:rsidP="00735A46">
      <w:pPr>
        <w:numPr>
          <w:ilvl w:val="0"/>
          <w:numId w:val="38"/>
        </w:numPr>
        <w:jc w:val="both"/>
      </w:pPr>
      <w:r w:rsidRPr="004F5306">
        <w:rPr>
          <w:b/>
          <w:bCs/>
        </w:rPr>
        <w:t>Biannual Reporting</w:t>
      </w:r>
      <w:r w:rsidRPr="004F5306">
        <w:t>: Accredited companies must submit a Scheme Biannual Report every six months covering project data and WHS performance indicators (e.g. workers compensation premium rates and claims incident rates).</w:t>
      </w:r>
    </w:p>
    <w:p w14:paraId="26E7AD0B" w14:textId="598226CE" w:rsidR="00735A46" w:rsidRDefault="00735A46" w:rsidP="00735A46">
      <w:pPr>
        <w:numPr>
          <w:ilvl w:val="0"/>
          <w:numId w:val="38"/>
        </w:numPr>
        <w:jc w:val="both"/>
      </w:pPr>
      <w:r w:rsidRPr="004F5306">
        <w:rPr>
          <w:b/>
          <w:bCs/>
        </w:rPr>
        <w:t>Contract Declaration Reporting</w:t>
      </w:r>
      <w:r w:rsidRPr="004F5306">
        <w:t xml:space="preserve">: Companies must submit a Contract Declaration when a contract is signed for building work directly or indirectly funded by the Australian Government. </w:t>
      </w:r>
      <w:r>
        <w:t xml:space="preserve">Refer to </w:t>
      </w:r>
      <w:hyperlink r:id="rId25" w:history="1">
        <w:r w:rsidR="00261F61">
          <w:rPr>
            <w:rStyle w:val="Hyperlink"/>
            <w:rFonts w:cstheme="minorBidi"/>
          </w:rPr>
          <w:t>www.fsc.gov.au</w:t>
        </w:r>
      </w:hyperlink>
      <w:r w:rsidR="00261F61">
        <w:t xml:space="preserve"> </w:t>
      </w:r>
      <w:r>
        <w:t xml:space="preserve">for </w:t>
      </w:r>
      <w:r w:rsidRPr="00B46AF2">
        <w:t>financial thresholds</w:t>
      </w:r>
      <w:r>
        <w:t>.</w:t>
      </w:r>
    </w:p>
    <w:p w14:paraId="16184A2B" w14:textId="7D438550" w:rsidR="00A638DC" w:rsidRDefault="00A638DC" w:rsidP="00A638DC">
      <w:pPr>
        <w:jc w:val="both"/>
        <w:rPr>
          <w:lang w:val="en-US" w:eastAsia="en-US"/>
        </w:rPr>
      </w:pPr>
      <w:r w:rsidRPr="0505221B">
        <w:rPr>
          <w:lang w:val="en-US" w:eastAsia="en-US"/>
        </w:rPr>
        <w:t>Compliance with incident reporting timeliness is checked via each reported incident</w:t>
      </w:r>
      <w:r w:rsidR="00AE73BF" w:rsidRPr="0505221B">
        <w:rPr>
          <w:lang w:val="en-US" w:eastAsia="en-US"/>
        </w:rPr>
        <w:t xml:space="preserve"> and when reviewing biannual report data</w:t>
      </w:r>
      <w:r w:rsidRPr="0505221B">
        <w:rPr>
          <w:lang w:val="en-US" w:eastAsia="en-US"/>
        </w:rPr>
        <w:t xml:space="preserve">. Compliance with Scheme Biannual Report timeframes is monitored </w:t>
      </w:r>
      <w:proofErr w:type="gramStart"/>
      <w:r w:rsidRPr="0505221B">
        <w:rPr>
          <w:lang w:val="en-US" w:eastAsia="en-US"/>
        </w:rPr>
        <w:t>for</w:t>
      </w:r>
      <w:proofErr w:type="gramEnd"/>
      <w:r w:rsidRPr="0505221B">
        <w:rPr>
          <w:lang w:val="en-US" w:eastAsia="en-US"/>
        </w:rPr>
        <w:t xml:space="preserve"> each company individually and follow-up action is taken to ensure the submission of any outstanding reports. </w:t>
      </w:r>
    </w:p>
    <w:p w14:paraId="564C0C11" w14:textId="62522F15" w:rsidR="00A94041" w:rsidRDefault="0095463B" w:rsidP="00A94041">
      <w:pPr>
        <w:spacing w:after="0"/>
        <w:jc w:val="both"/>
      </w:pPr>
      <w:r w:rsidRPr="00A94041">
        <w:lastRenderedPageBreak/>
        <w:t>Where reporting is not possible in the required timeframes, companies are expected to</w:t>
      </w:r>
      <w:r w:rsidR="00557CBF" w:rsidRPr="00A94041">
        <w:t xml:space="preserve"> </w:t>
      </w:r>
      <w:r w:rsidRPr="00A94041">
        <w:t xml:space="preserve">provide the OFSC with a reasonable explanation for why the </w:t>
      </w:r>
      <w:r w:rsidR="006372C3">
        <w:t>deadline was not</w:t>
      </w:r>
      <w:r w:rsidRPr="00A94041">
        <w:t xml:space="preserve"> met</w:t>
      </w:r>
      <w:r w:rsidR="00A94041">
        <w:t>.</w:t>
      </w:r>
      <w:r w:rsidR="00B6651D">
        <w:t xml:space="preserve"> This should be done as close to the passed date as possible</w:t>
      </w:r>
      <w:r w:rsidR="001B77E9">
        <w:t>.</w:t>
      </w:r>
    </w:p>
    <w:p w14:paraId="001F4178" w14:textId="6E9DB97C" w:rsidR="007B35E4" w:rsidRPr="00C94259" w:rsidRDefault="007B35E4" w:rsidP="00A94041">
      <w:pPr>
        <w:spacing w:after="0"/>
        <w:jc w:val="both"/>
        <w:rPr>
          <w:lang w:val="en-US" w:eastAsia="en-US"/>
        </w:rPr>
      </w:pPr>
    </w:p>
    <w:p w14:paraId="690DCEEE" w14:textId="251D6DC0" w:rsidR="00630573" w:rsidRDefault="00F2378E" w:rsidP="00847E5E">
      <w:pPr>
        <w:jc w:val="both"/>
        <w:rPr>
          <w:lang w:val="en-US" w:eastAsia="en-US"/>
        </w:rPr>
      </w:pPr>
      <w:r w:rsidRPr="0505221B">
        <w:rPr>
          <w:lang w:val="en-US" w:eastAsia="en-US"/>
        </w:rPr>
        <w:t>Repeated</w:t>
      </w:r>
      <w:r w:rsidR="4CD7E040" w:rsidRPr="0505221B">
        <w:rPr>
          <w:lang w:val="en-US" w:eastAsia="en-US"/>
        </w:rPr>
        <w:t xml:space="preserve"> </w:t>
      </w:r>
      <w:r w:rsidR="0024753A" w:rsidRPr="0505221B">
        <w:rPr>
          <w:lang w:val="en-US" w:eastAsia="en-US"/>
        </w:rPr>
        <w:t xml:space="preserve">late or non-reporting of </w:t>
      </w:r>
      <w:r w:rsidR="00E75596" w:rsidRPr="0505221B">
        <w:rPr>
          <w:lang w:val="en-US" w:eastAsia="en-US"/>
        </w:rPr>
        <w:t>I</w:t>
      </w:r>
      <w:r w:rsidR="0024753A" w:rsidRPr="0505221B">
        <w:rPr>
          <w:lang w:val="en-US" w:eastAsia="en-US"/>
        </w:rPr>
        <w:t xml:space="preserve">ncident or Scheme Biannual Reports </w:t>
      </w:r>
      <w:r w:rsidR="1E6D92B2" w:rsidRPr="0505221B">
        <w:rPr>
          <w:lang w:val="en-US" w:eastAsia="en-US"/>
        </w:rPr>
        <w:t xml:space="preserve">without a reasonable explanation </w:t>
      </w:r>
      <w:r w:rsidR="007B35E4" w:rsidRPr="0505221B">
        <w:rPr>
          <w:lang w:val="en-US" w:eastAsia="en-US"/>
        </w:rPr>
        <w:t>is considered a serious breach of th</w:t>
      </w:r>
      <w:r w:rsidR="0024753A" w:rsidRPr="0505221B">
        <w:rPr>
          <w:lang w:val="en-US" w:eastAsia="en-US"/>
        </w:rPr>
        <w:t>is</w:t>
      </w:r>
      <w:r w:rsidR="007B35E4" w:rsidRPr="0505221B">
        <w:rPr>
          <w:lang w:val="en-US" w:eastAsia="en-US"/>
        </w:rPr>
        <w:t xml:space="preserve"> condition of accreditation</w:t>
      </w:r>
      <w:r w:rsidR="003265E8" w:rsidRPr="0505221B">
        <w:rPr>
          <w:lang w:val="en-US" w:eastAsia="en-US"/>
        </w:rPr>
        <w:t>,</w:t>
      </w:r>
      <w:r w:rsidR="00C52460" w:rsidRPr="0505221B">
        <w:rPr>
          <w:lang w:val="en-US" w:eastAsia="en-US"/>
        </w:rPr>
        <w:t xml:space="preserve"> and the FSC has the power to </w:t>
      </w:r>
      <w:r w:rsidR="00453323" w:rsidRPr="0505221B">
        <w:rPr>
          <w:lang w:val="en-US" w:eastAsia="en-US"/>
        </w:rPr>
        <w:t xml:space="preserve">impose </w:t>
      </w:r>
      <w:r w:rsidR="002E1C23" w:rsidRPr="0505221B">
        <w:rPr>
          <w:lang w:val="en-US" w:eastAsia="en-US"/>
        </w:rPr>
        <w:t>compliance action</w:t>
      </w:r>
      <w:r w:rsidR="00453323" w:rsidRPr="0505221B">
        <w:rPr>
          <w:lang w:val="en-US" w:eastAsia="en-US"/>
        </w:rPr>
        <w:t xml:space="preserve"> if this condition is breached. </w:t>
      </w:r>
    </w:p>
    <w:p w14:paraId="616235C4" w14:textId="458055C2" w:rsidR="00E544B5" w:rsidRPr="00CB3844" w:rsidRDefault="000F06B1" w:rsidP="00020711">
      <w:pPr>
        <w:pStyle w:val="Heading1"/>
        <w:rPr>
          <w:color w:val="9D3511" w:themeColor="accent1" w:themeShade="BF"/>
          <w:sz w:val="28"/>
          <w:szCs w:val="28"/>
        </w:rPr>
      </w:pPr>
      <w:bookmarkStart w:id="17" w:name="_Toc213240156"/>
      <w:r>
        <w:t xml:space="preserve">5. </w:t>
      </w:r>
      <w:r w:rsidR="000D5E23" w:rsidRPr="00E661CE">
        <w:t>Compliance Model</w:t>
      </w:r>
      <w:r w:rsidR="00020711">
        <w:br/>
      </w:r>
      <w:r w:rsidR="00E77704" w:rsidRPr="00CB3844">
        <w:rPr>
          <w:color w:val="9D3511" w:themeColor="accent1" w:themeShade="BF"/>
          <w:sz w:val="28"/>
          <w:szCs w:val="28"/>
        </w:rPr>
        <w:t xml:space="preserve">Approach to Compliance and </w:t>
      </w:r>
      <w:r w:rsidR="00E544B5" w:rsidRPr="00CB3844">
        <w:rPr>
          <w:color w:val="9D3511" w:themeColor="accent1" w:themeShade="BF"/>
          <w:sz w:val="28"/>
          <w:szCs w:val="28"/>
        </w:rPr>
        <w:t xml:space="preserve">Risk-based </w:t>
      </w:r>
      <w:r w:rsidR="00E77704" w:rsidRPr="00CB3844">
        <w:rPr>
          <w:color w:val="9D3511" w:themeColor="accent1" w:themeShade="BF"/>
          <w:sz w:val="28"/>
          <w:szCs w:val="28"/>
        </w:rPr>
        <w:t>M</w:t>
      </w:r>
      <w:r w:rsidR="00E544B5" w:rsidRPr="00CB3844">
        <w:rPr>
          <w:color w:val="9D3511" w:themeColor="accent1" w:themeShade="BF"/>
          <w:sz w:val="28"/>
          <w:szCs w:val="28"/>
        </w:rPr>
        <w:t>odel</w:t>
      </w:r>
      <w:bookmarkEnd w:id="17"/>
    </w:p>
    <w:p w14:paraId="3D0A1AA6" w14:textId="35B21F3F" w:rsidR="6C3E05D9" w:rsidRDefault="6C3E05D9" w:rsidP="0505221B">
      <w:pPr>
        <w:jc w:val="both"/>
      </w:pPr>
      <w:r>
        <w:t xml:space="preserve">The OFSC adopts a risk-based and proportionate approach to any concerns it has with an accredited </w:t>
      </w:r>
      <w:r w:rsidR="3081595C">
        <w:t>company's</w:t>
      </w:r>
      <w:r>
        <w:t xml:space="preserve"> compliance with its conditions of accreditation. </w:t>
      </w:r>
      <w:r w:rsidR="5D8EB940">
        <w:t>Our preference is to intervene early to prevent small issues from becoming bigger and to work collab</w:t>
      </w:r>
      <w:r w:rsidR="1FD07F22">
        <w:t xml:space="preserve">oratively with companies to achieve voluntary compliance. </w:t>
      </w:r>
    </w:p>
    <w:p w14:paraId="3E373C26" w14:textId="78B25B64" w:rsidR="1924AA93" w:rsidRDefault="1924AA93" w:rsidP="0505221B">
      <w:pPr>
        <w:jc w:val="both"/>
      </w:pPr>
      <w:r>
        <w:t>The OFSC uses a graduated compliance model aligned with the Regulatory Pyramid (</w:t>
      </w:r>
      <w:r w:rsidR="006365A8">
        <w:t>refer to</w:t>
      </w:r>
      <w:r>
        <w:t xml:space="preserve"> </w:t>
      </w:r>
      <w:r w:rsidRPr="006365A8">
        <w:t>Appendix A</w:t>
      </w:r>
      <w:r w:rsidR="006365A8">
        <w:t xml:space="preserve"> below</w:t>
      </w:r>
      <w:r>
        <w:t>), aiming to use the lowest level possible to achieve compliance. Actions are selected proportionally based on:</w:t>
      </w:r>
    </w:p>
    <w:p w14:paraId="5CAA5D6C" w14:textId="77777777" w:rsidR="1924AA93" w:rsidRDefault="1924AA93" w:rsidP="0505221B">
      <w:pPr>
        <w:numPr>
          <w:ilvl w:val="0"/>
          <w:numId w:val="33"/>
        </w:numPr>
        <w:spacing w:after="0"/>
      </w:pPr>
      <w:r>
        <w:t>The severity of the non-compliance</w:t>
      </w:r>
    </w:p>
    <w:p w14:paraId="1820840D" w14:textId="3BDFD6A6" w:rsidR="1924AA93" w:rsidRDefault="1924AA93" w:rsidP="0505221B">
      <w:pPr>
        <w:numPr>
          <w:ilvl w:val="0"/>
          <w:numId w:val="33"/>
        </w:numPr>
        <w:spacing w:after="0"/>
      </w:pPr>
      <w:r>
        <w:t>The risk posed to health and safety of workers or others</w:t>
      </w:r>
    </w:p>
    <w:p w14:paraId="27035402" w14:textId="0DDBA5F9" w:rsidR="1924AA93" w:rsidRDefault="1924AA93" w:rsidP="0505221B">
      <w:pPr>
        <w:numPr>
          <w:ilvl w:val="0"/>
          <w:numId w:val="33"/>
        </w:numPr>
        <w:spacing w:after="0"/>
      </w:pPr>
      <w:r>
        <w:t>The company’s willingness and capacity to address issues in a timely manner</w:t>
      </w:r>
    </w:p>
    <w:p w14:paraId="65434394" w14:textId="0D73C8BF" w:rsidR="31FBD33D" w:rsidRDefault="31FBD33D" w:rsidP="0505221B">
      <w:pPr>
        <w:numPr>
          <w:ilvl w:val="0"/>
          <w:numId w:val="33"/>
        </w:numPr>
        <w:spacing w:after="0"/>
      </w:pPr>
      <w:r>
        <w:t>The company’s compliance history</w:t>
      </w:r>
    </w:p>
    <w:p w14:paraId="34E67EAB" w14:textId="7F7EE872" w:rsidR="5768B0D7" w:rsidRDefault="00611BC2" w:rsidP="0505221B">
      <w:pPr>
        <w:jc w:val="both"/>
      </w:pPr>
      <w:r>
        <w:br/>
      </w:r>
      <w:r w:rsidR="5768B0D7">
        <w:t xml:space="preserve">The range of </w:t>
      </w:r>
      <w:r w:rsidR="7CD38D10">
        <w:t xml:space="preserve">responses </w:t>
      </w:r>
      <w:r w:rsidR="5768B0D7">
        <w:t xml:space="preserve">the OFSC </w:t>
      </w:r>
      <w:r w:rsidR="1F875887">
        <w:t xml:space="preserve">may </w:t>
      </w:r>
      <w:r w:rsidR="5768B0D7">
        <w:t xml:space="preserve">take in response to concerns about </w:t>
      </w:r>
      <w:r w:rsidR="60F125E5">
        <w:t xml:space="preserve">a company’s </w:t>
      </w:r>
      <w:r w:rsidR="5768B0D7">
        <w:t>compliance with conditions of accreditation are outlined in Section 6 below. In taking any compliance action, the OFSC will be:</w:t>
      </w:r>
    </w:p>
    <w:p w14:paraId="64006CD3" w14:textId="6C392CFB" w:rsidR="5768B0D7" w:rsidRDefault="5768B0D7" w:rsidP="0505221B">
      <w:pPr>
        <w:pStyle w:val="ListParagraph"/>
        <w:numPr>
          <w:ilvl w:val="0"/>
          <w:numId w:val="1"/>
        </w:numPr>
        <w:jc w:val="both"/>
      </w:pPr>
      <w:r>
        <w:t xml:space="preserve">Transparent: We will be clear about what our concerns are, what we expect and the consequences of </w:t>
      </w:r>
      <w:r w:rsidR="14BFBC98">
        <w:t>not addressing those concerns.</w:t>
      </w:r>
    </w:p>
    <w:p w14:paraId="1580DA95" w14:textId="64CFE807" w:rsidR="14BFBC98" w:rsidRDefault="14BFBC98" w:rsidP="0505221B">
      <w:pPr>
        <w:pStyle w:val="ListParagraph"/>
        <w:numPr>
          <w:ilvl w:val="0"/>
          <w:numId w:val="1"/>
        </w:numPr>
        <w:jc w:val="both"/>
      </w:pPr>
      <w:r>
        <w:t xml:space="preserve">Risk-based and </w:t>
      </w:r>
      <w:r w:rsidR="272F679C">
        <w:t>proportionate</w:t>
      </w:r>
      <w:r>
        <w:t>: We will assess the risks of concerns we hold and take action in line with that risk. Companies that pose higher levels of</w:t>
      </w:r>
      <w:r w:rsidR="06971A3B">
        <w:t xml:space="preserve"> risk</w:t>
      </w:r>
      <w:r w:rsidR="75C13DF4">
        <w:t xml:space="preserve">, repeatedly raise non-compliance concerns or have multiple non-compliance issues </w:t>
      </w:r>
      <w:r w:rsidR="06971A3B">
        <w:t xml:space="preserve">can expect more </w:t>
      </w:r>
      <w:r w:rsidR="045AEF0D">
        <w:t>rigorous</w:t>
      </w:r>
      <w:r w:rsidR="06971A3B">
        <w:t xml:space="preserve"> compliance action. </w:t>
      </w:r>
    </w:p>
    <w:p w14:paraId="1009ABA1" w14:textId="3596B59E" w:rsidR="5BD02743" w:rsidRDefault="5BD02743" w:rsidP="0505221B">
      <w:pPr>
        <w:pStyle w:val="ListParagraph"/>
        <w:numPr>
          <w:ilvl w:val="0"/>
          <w:numId w:val="1"/>
        </w:numPr>
        <w:jc w:val="both"/>
      </w:pPr>
      <w:r>
        <w:t xml:space="preserve">Fair: We will </w:t>
      </w:r>
      <w:r w:rsidR="5FDCA276">
        <w:t>afford you the opportunity to put your side of the story and consider it objectively.</w:t>
      </w:r>
    </w:p>
    <w:p w14:paraId="09FA3ABB" w14:textId="0DC9F3C9" w:rsidR="06971A3B" w:rsidRDefault="06971A3B" w:rsidP="0505221B">
      <w:pPr>
        <w:pStyle w:val="ListParagraph"/>
        <w:numPr>
          <w:ilvl w:val="0"/>
          <w:numId w:val="1"/>
        </w:numPr>
        <w:jc w:val="both"/>
      </w:pPr>
      <w:r>
        <w:t>Timely:</w:t>
      </w:r>
      <w:r w:rsidR="7B39BD28">
        <w:t xml:space="preserve"> We will act in a timely manner.</w:t>
      </w:r>
    </w:p>
    <w:p w14:paraId="79C2C425" w14:textId="32B295C4" w:rsidR="002A054B" w:rsidRPr="002A054B" w:rsidRDefault="00A26804" w:rsidP="00ED2DA5">
      <w:pPr>
        <w:jc w:val="both"/>
      </w:pPr>
      <w:r>
        <w:t>Accredited c</w:t>
      </w:r>
      <w:r w:rsidR="002A054B">
        <w:t xml:space="preserve">ompanies are assigned a </w:t>
      </w:r>
      <w:r w:rsidR="002A054B" w:rsidRPr="0505221B">
        <w:rPr>
          <w:b/>
          <w:bCs/>
        </w:rPr>
        <w:t>risk rating</w:t>
      </w:r>
      <w:r w:rsidR="002A054B">
        <w:t xml:space="preserve"> (low, medium, or high) based on </w:t>
      </w:r>
      <w:r w:rsidR="5CE000F0">
        <w:t xml:space="preserve">our ongoing monitoring of compliance with conditions of accreditation. </w:t>
      </w:r>
      <w:r w:rsidR="002A054B">
        <w:t>This rating determines:</w:t>
      </w:r>
    </w:p>
    <w:p w14:paraId="3FEBAF16" w14:textId="7D280575" w:rsidR="002A054B" w:rsidRDefault="002A054B" w:rsidP="00CE4D6B">
      <w:pPr>
        <w:numPr>
          <w:ilvl w:val="0"/>
          <w:numId w:val="32"/>
        </w:numPr>
        <w:spacing w:after="0"/>
      </w:pPr>
      <w:r>
        <w:t>Frequency of audits</w:t>
      </w:r>
    </w:p>
    <w:p w14:paraId="14C22C55" w14:textId="77777777" w:rsidR="002A054B" w:rsidRPr="00775AD4" w:rsidRDefault="002A054B" w:rsidP="00CE4D6B">
      <w:pPr>
        <w:numPr>
          <w:ilvl w:val="0"/>
          <w:numId w:val="32"/>
        </w:numPr>
        <w:spacing w:after="0"/>
      </w:pPr>
      <w:r w:rsidRPr="00775AD4">
        <w:t>Reaccreditation process complexity</w:t>
      </w:r>
    </w:p>
    <w:p w14:paraId="782B78CA" w14:textId="7D04B11F" w:rsidR="002A054B" w:rsidRPr="002A054B" w:rsidRDefault="00FA7796" w:rsidP="00CE4D6B">
      <w:pPr>
        <w:numPr>
          <w:ilvl w:val="0"/>
          <w:numId w:val="32"/>
        </w:numPr>
        <w:spacing w:after="0"/>
      </w:pPr>
      <w:r w:rsidRPr="00775AD4">
        <w:t>A</w:t>
      </w:r>
      <w:r w:rsidR="00B86356" w:rsidRPr="00775AD4">
        <w:t>bility to be c</w:t>
      </w:r>
      <w:r w:rsidR="00C15EE2" w:rsidRPr="00775AD4">
        <w:t>onsider</w:t>
      </w:r>
      <w:r w:rsidR="00B86356" w:rsidRPr="00775AD4">
        <w:t>ed</w:t>
      </w:r>
      <w:r w:rsidR="002A054B" w:rsidRPr="00775AD4">
        <w:t xml:space="preserve"> for joint accreditation</w:t>
      </w:r>
      <w:r w:rsidR="00353BC6">
        <w:br/>
      </w:r>
    </w:p>
    <w:p w14:paraId="36C5DB43" w14:textId="2BF15B96" w:rsidR="002A054B" w:rsidRPr="002A054B" w:rsidRDefault="002A054B" w:rsidP="00ED2DA5">
      <w:pPr>
        <w:jc w:val="both"/>
      </w:pPr>
      <w:r>
        <w:t>Risk ratings are visible to companies via FSC Online</w:t>
      </w:r>
      <w:r w:rsidR="00196A9F">
        <w:t xml:space="preserve">. </w:t>
      </w:r>
      <w:r w:rsidR="00196A9F" w:rsidRPr="0505221B">
        <w:rPr>
          <w:b/>
          <w:bCs/>
        </w:rPr>
        <w:t>The OFSC does not publicly discuss or externally publish an accredited company’s risk rating.</w:t>
      </w:r>
      <w:r w:rsidR="00B8200A">
        <w:rPr>
          <w:b/>
          <w:bCs/>
        </w:rPr>
        <w:t xml:space="preserve"> </w:t>
      </w:r>
      <w:r w:rsidR="00B8200A" w:rsidRPr="00611BC2">
        <w:t>A decision to change an accredited company’s risk rating is not a reviewable decision under the Rules.</w:t>
      </w:r>
      <w:r w:rsidR="00B8200A" w:rsidRPr="00F025BA">
        <w:rPr>
          <w:b/>
          <w:bCs/>
        </w:rPr>
        <w:t xml:space="preserve">   </w:t>
      </w:r>
    </w:p>
    <w:p w14:paraId="6A424B7B" w14:textId="77777777" w:rsidR="00160D23" w:rsidRDefault="00160D23" w:rsidP="00160D23">
      <w:r w:rsidRPr="00E72B8C">
        <w:t xml:space="preserve">Further information regarding the Scheme’s risk framework is available on the </w:t>
      </w:r>
      <w:hyperlink r:id="rId26" w:history="1">
        <w:r w:rsidRPr="007C39D8">
          <w:rPr>
            <w:rStyle w:val="Hyperlink"/>
            <w:rFonts w:cstheme="minorBidi"/>
          </w:rPr>
          <w:t>OFSC website</w:t>
        </w:r>
      </w:hyperlink>
      <w:r w:rsidRPr="009A1DE5">
        <w:t>.</w:t>
      </w:r>
    </w:p>
    <w:p w14:paraId="21624C5F" w14:textId="6E1D2DFD" w:rsidR="003F4433" w:rsidRDefault="00D374CE" w:rsidP="00687487">
      <w:pPr>
        <w:pStyle w:val="Heading1"/>
      </w:pPr>
      <w:bookmarkStart w:id="18" w:name="_Toc213240157"/>
      <w:r>
        <w:lastRenderedPageBreak/>
        <w:t xml:space="preserve">6. </w:t>
      </w:r>
      <w:r w:rsidR="003F4433">
        <w:t>Compliance Measures</w:t>
      </w:r>
      <w:bookmarkEnd w:id="18"/>
    </w:p>
    <w:p w14:paraId="37E53E42" w14:textId="03737F9A" w:rsidR="00A73DFA" w:rsidRDefault="00A73DFA" w:rsidP="00F02310">
      <w:pPr>
        <w:jc w:val="both"/>
      </w:pPr>
      <w:r>
        <w:t xml:space="preserve">Where </w:t>
      </w:r>
      <w:r w:rsidR="6E8618D2">
        <w:t xml:space="preserve">the OFSC detects non-compliance and risk we may take action to encourage or secure compliance with an accredited </w:t>
      </w:r>
      <w:r w:rsidR="0A84D0E9">
        <w:t xml:space="preserve">company’s conditions of accreditation. We may use more than one form of action at a time to secure compliance with the conditions of accreditation. </w:t>
      </w:r>
    </w:p>
    <w:p w14:paraId="7092301B" w14:textId="26C6DC19" w:rsidR="00A73DFA" w:rsidRDefault="00A73DFA" w:rsidP="00D7272F">
      <w:r>
        <w:t xml:space="preserve">There are </w:t>
      </w:r>
      <w:r w:rsidR="1AD6F852">
        <w:t xml:space="preserve">four </w:t>
      </w:r>
      <w:r>
        <w:t>types of compliance measures:</w:t>
      </w:r>
    </w:p>
    <w:p w14:paraId="45E049F3" w14:textId="19883CFB" w:rsidR="464B5826" w:rsidRDefault="464B5826" w:rsidP="004909E5">
      <w:pPr>
        <w:numPr>
          <w:ilvl w:val="0"/>
          <w:numId w:val="35"/>
        </w:numPr>
      </w:pPr>
      <w:r w:rsidRPr="00960AEA">
        <w:rPr>
          <w:b/>
          <w:bCs/>
        </w:rPr>
        <w:t>Support and education</w:t>
      </w:r>
      <w:r w:rsidR="00960AEA">
        <w:rPr>
          <w:b/>
          <w:bCs/>
        </w:rPr>
        <w:br/>
      </w:r>
      <w:r>
        <w:t xml:space="preserve">Used for minor non-compliance and general awareness raising about how compliance can be achieved by accredited companies. This </w:t>
      </w:r>
      <w:r w:rsidR="6BF2F6BD">
        <w:t xml:space="preserve">generally involves referring companies to available educational resources which explain how to achieve compliance with </w:t>
      </w:r>
      <w:r w:rsidR="21A783AA">
        <w:t xml:space="preserve">OFSC requirements </w:t>
      </w:r>
      <w:r w:rsidR="6BF2F6BD">
        <w:t xml:space="preserve">or provide examples of the </w:t>
      </w:r>
      <w:r w:rsidR="075B52E3">
        <w:t>good practice in achieving compliance.</w:t>
      </w:r>
    </w:p>
    <w:p w14:paraId="2E16C979" w14:textId="755AE53E" w:rsidR="00D36B62" w:rsidRPr="002A054B" w:rsidRDefault="00D36B62" w:rsidP="00CE4D6B">
      <w:pPr>
        <w:numPr>
          <w:ilvl w:val="0"/>
          <w:numId w:val="35"/>
        </w:numPr>
      </w:pPr>
      <w:r w:rsidRPr="0505221B">
        <w:rPr>
          <w:b/>
          <w:bCs/>
        </w:rPr>
        <w:t>Administrative Compliance Measures</w:t>
      </w:r>
      <w:r>
        <w:br/>
        <w:t xml:space="preserve">Used for minor non-compliance. These include reminders, </w:t>
      </w:r>
      <w:r w:rsidR="0E5E139A">
        <w:t xml:space="preserve">requests for information or documentation (including </w:t>
      </w:r>
      <w:r>
        <w:t>action plans</w:t>
      </w:r>
      <w:r w:rsidR="07D752E9">
        <w:t xml:space="preserve"> to address non-compliance)</w:t>
      </w:r>
      <w:r>
        <w:t xml:space="preserve">, follow-up audits, and requests for incident </w:t>
      </w:r>
      <w:r w:rsidR="003F6F9E">
        <w:t xml:space="preserve">and notices </w:t>
      </w:r>
      <w:r w:rsidR="00D23D65">
        <w:t>details</w:t>
      </w:r>
      <w:r>
        <w:t>.</w:t>
      </w:r>
      <w:r w:rsidR="00AC5A41">
        <w:t xml:space="preserve"> They allow companies to address issues collaboratively without </w:t>
      </w:r>
      <w:r w:rsidR="2722D147">
        <w:t xml:space="preserve">more severe compliance measures. </w:t>
      </w:r>
    </w:p>
    <w:p w14:paraId="14D63A72" w14:textId="14D310C9" w:rsidR="00D36B62" w:rsidRPr="002A054B" w:rsidRDefault="00D36B62" w:rsidP="00CE4D6B">
      <w:pPr>
        <w:numPr>
          <w:ilvl w:val="0"/>
          <w:numId w:val="35"/>
        </w:numPr>
      </w:pPr>
      <w:r w:rsidRPr="0505221B">
        <w:rPr>
          <w:b/>
          <w:bCs/>
        </w:rPr>
        <w:t>Legislative Compliance Measures</w:t>
      </w:r>
      <w:r>
        <w:br/>
        <w:t xml:space="preserve">Imposed under </w:t>
      </w:r>
      <w:r w:rsidR="236B283E">
        <w:t>s</w:t>
      </w:r>
      <w:r>
        <w:t xml:space="preserve">ection 16 of the Rules for </w:t>
      </w:r>
      <w:r w:rsidR="51FAF716">
        <w:t xml:space="preserve">mid-range </w:t>
      </w:r>
      <w:r>
        <w:t>non-c</w:t>
      </w:r>
      <w:r w:rsidR="736BE974">
        <w:t>ompliance concerns</w:t>
      </w:r>
      <w:r>
        <w:t xml:space="preserve">. </w:t>
      </w:r>
      <w:r w:rsidR="74B928FB">
        <w:t xml:space="preserve">Conditions are tailored to the nature of the suspected non-compliance and are aimed at directing an accredited company’s actions to achieve compliance or provide additional assurance that compliance has been achieved. </w:t>
      </w:r>
      <w:r>
        <w:t>These include conditional audits, improvement plans, and requirements for documentation or training. Companies are given procedural fairness and an opportunity to respond.</w:t>
      </w:r>
    </w:p>
    <w:p w14:paraId="798CEF1E" w14:textId="3347DB1F" w:rsidR="00D36B62" w:rsidRPr="002A054B" w:rsidRDefault="00D36B62" w:rsidP="00CE4D6B">
      <w:pPr>
        <w:numPr>
          <w:ilvl w:val="0"/>
          <w:numId w:val="35"/>
        </w:numPr>
      </w:pPr>
      <w:r w:rsidRPr="0505221B">
        <w:rPr>
          <w:b/>
          <w:bCs/>
        </w:rPr>
        <w:t>Legislative Sanctions</w:t>
      </w:r>
      <w:r>
        <w:br/>
        <w:t xml:space="preserve">Imposed under Section 18 of the Rules for breaches of accreditation conditions. Sanctions include further conditions, suspension, or revocation of accreditation. These are used </w:t>
      </w:r>
      <w:r w:rsidR="44CFB66F">
        <w:t>for serious non-compliance with conditions of accreditation</w:t>
      </w:r>
      <w:r w:rsidR="5E0CAACC">
        <w:t xml:space="preserve">, when there is a need to denounce or deter particular action (or inaction), </w:t>
      </w:r>
      <w:r w:rsidR="1EC5FDDB">
        <w:t xml:space="preserve">or to protect the </w:t>
      </w:r>
      <w:r w:rsidR="00F24776">
        <w:t xml:space="preserve">health and </w:t>
      </w:r>
      <w:r w:rsidR="1EC5FDDB">
        <w:t>safety of workers or others</w:t>
      </w:r>
      <w:r w:rsidR="44CFB66F">
        <w:t xml:space="preserve">. </w:t>
      </w:r>
    </w:p>
    <w:p w14:paraId="2EBE4B95" w14:textId="577CC3B7" w:rsidR="00D36B62" w:rsidRDefault="00D36B62" w:rsidP="00C62A04">
      <w:pPr>
        <w:jc w:val="both"/>
      </w:pPr>
      <w:r w:rsidRPr="002A054B">
        <w:t>Where appropriate</w:t>
      </w:r>
      <w:r w:rsidR="00582532">
        <w:t>,</w:t>
      </w:r>
      <w:r w:rsidRPr="002A054B">
        <w:t xml:space="preserve"> and permitted by legislation, the FSC may share information about compliance actions (including suspensions) with other Commonwealth, State, or Territory WHS regulators</w:t>
      </w:r>
      <w:r w:rsidR="0000589B">
        <w:t xml:space="preserve"> and</w:t>
      </w:r>
      <w:r w:rsidR="00725B34">
        <w:t xml:space="preserve"> relevant funding agencies</w:t>
      </w:r>
      <w:r w:rsidRPr="002A054B">
        <w:t>.</w:t>
      </w:r>
    </w:p>
    <w:p w14:paraId="0BA20460" w14:textId="422F33F2" w:rsidR="00ED7CF3" w:rsidRDefault="00D374CE" w:rsidP="00687487">
      <w:pPr>
        <w:pStyle w:val="Heading1"/>
      </w:pPr>
      <w:bookmarkStart w:id="19" w:name="_Toc213240158"/>
      <w:r>
        <w:t xml:space="preserve">7. </w:t>
      </w:r>
      <w:r w:rsidR="007A72AC">
        <w:t>Administrative Compliance Measures</w:t>
      </w:r>
      <w:bookmarkEnd w:id="19"/>
    </w:p>
    <w:p w14:paraId="49DDCD4D" w14:textId="77777777" w:rsidR="00295791" w:rsidRDefault="00223BCE" w:rsidP="00C62A04">
      <w:pPr>
        <w:jc w:val="both"/>
      </w:pPr>
      <w:r>
        <w:t xml:space="preserve">Administrative compliance measures are used where </w:t>
      </w:r>
      <w:r w:rsidR="0039300A">
        <w:t xml:space="preserve">a minor </w:t>
      </w:r>
      <w:r w:rsidR="003F32C3">
        <w:t xml:space="preserve">non-compliance with Scheme requirements </w:t>
      </w:r>
      <w:r w:rsidR="0039300A">
        <w:t>is</w:t>
      </w:r>
      <w:r>
        <w:t xml:space="preserve"> identified.</w:t>
      </w:r>
    </w:p>
    <w:p w14:paraId="5D19E667" w14:textId="77777777" w:rsidR="00223BCE" w:rsidRDefault="00223BCE" w:rsidP="00C62A04">
      <w:pPr>
        <w:jc w:val="both"/>
      </w:pPr>
      <w:r>
        <w:t xml:space="preserve">Administrative compliance measures allow the accredited </w:t>
      </w:r>
      <w:r w:rsidR="00CA215B">
        <w:t>company</w:t>
      </w:r>
      <w:r>
        <w:t xml:space="preserve"> an </w:t>
      </w:r>
      <w:r w:rsidRPr="007E3557">
        <w:t xml:space="preserve">opportunity to address issues in consultation with the </w:t>
      </w:r>
      <w:r w:rsidR="00D44146">
        <w:t>O</w:t>
      </w:r>
      <w:r w:rsidRPr="007E3557">
        <w:t xml:space="preserve">FSC </w:t>
      </w:r>
      <w:r>
        <w:t xml:space="preserve">without the imposition of legislative </w:t>
      </w:r>
      <w:r w:rsidR="00B2170E">
        <w:t xml:space="preserve">compliance </w:t>
      </w:r>
      <w:r>
        <w:t>measures.</w:t>
      </w:r>
    </w:p>
    <w:p w14:paraId="45A8D8AE" w14:textId="77777777" w:rsidR="00223BCE" w:rsidRPr="00776583" w:rsidRDefault="00223BCE" w:rsidP="00555381">
      <w:pPr>
        <w:pStyle w:val="Heading3"/>
        <w:jc w:val="both"/>
      </w:pPr>
      <w:r w:rsidRPr="002A2506">
        <w:t>Administrative Compliance Triggers</w:t>
      </w:r>
    </w:p>
    <w:p w14:paraId="798D6E30" w14:textId="77777777" w:rsidR="00223BCE" w:rsidRPr="007E3557" w:rsidRDefault="00223BCE" w:rsidP="00D7272F">
      <w:pPr>
        <w:jc w:val="both"/>
      </w:pPr>
      <w:r w:rsidRPr="007E3557">
        <w:t>Without limiting the factors that can</w:t>
      </w:r>
      <w:r w:rsidR="00B51DB9">
        <w:t xml:space="preserve"> be</w:t>
      </w:r>
      <w:r w:rsidRPr="007E3557">
        <w:t xml:space="preserve"> take</w:t>
      </w:r>
      <w:r w:rsidR="00B51DB9">
        <w:t>n</w:t>
      </w:r>
      <w:r w:rsidRPr="007E3557">
        <w:t xml:space="preserve"> into account, the </w:t>
      </w:r>
      <w:r>
        <w:t>O</w:t>
      </w:r>
      <w:r w:rsidRPr="007E3557">
        <w:t xml:space="preserve">FSC may </w:t>
      </w:r>
      <w:r w:rsidR="00B51DB9">
        <w:t>use</w:t>
      </w:r>
      <w:r w:rsidRPr="007E3557">
        <w:t xml:space="preserve"> </w:t>
      </w:r>
      <w:r>
        <w:t>an administrative compliance action</w:t>
      </w:r>
      <w:r w:rsidRPr="007E3557">
        <w:t xml:space="preserve"> </w:t>
      </w:r>
      <w:r>
        <w:t>when</w:t>
      </w:r>
      <w:r w:rsidRPr="007E3557">
        <w:t>:</w:t>
      </w:r>
    </w:p>
    <w:p w14:paraId="41C9259E" w14:textId="3161E0F2" w:rsidR="00634699" w:rsidRDefault="00B62BEF" w:rsidP="00CE4D6B">
      <w:pPr>
        <w:pStyle w:val="ListParagraph"/>
        <w:numPr>
          <w:ilvl w:val="0"/>
          <w:numId w:val="6"/>
        </w:numPr>
        <w:jc w:val="both"/>
      </w:pPr>
      <w:r>
        <w:lastRenderedPageBreak/>
        <w:t>the</w:t>
      </w:r>
      <w:r w:rsidR="00634699">
        <w:t xml:space="preserve"> </w:t>
      </w:r>
      <w:r w:rsidR="00CA215B">
        <w:t>company</w:t>
      </w:r>
      <w:r w:rsidR="00634699">
        <w:t xml:space="preserve">’s audit results raise concerns, for example where </w:t>
      </w:r>
      <w:r w:rsidR="003F32C3">
        <w:t xml:space="preserve">the </w:t>
      </w:r>
      <w:r w:rsidR="00A14714">
        <w:t xml:space="preserve">CAR </w:t>
      </w:r>
      <w:r w:rsidR="00634699">
        <w:t>number</w:t>
      </w:r>
      <w:r w:rsidR="00A14714">
        <w:t>s are higher</w:t>
      </w:r>
      <w:r w:rsidR="00FB7E3C">
        <w:t xml:space="preserve"> than is expected </w:t>
      </w:r>
      <w:r w:rsidR="00767D99">
        <w:t xml:space="preserve">for an accredited </w:t>
      </w:r>
      <w:proofErr w:type="gramStart"/>
      <w:r w:rsidR="00767D99">
        <w:t>company</w:t>
      </w:r>
      <w:r w:rsidR="00F01DA6">
        <w:t>;</w:t>
      </w:r>
      <w:proofErr w:type="gramEnd"/>
    </w:p>
    <w:p w14:paraId="5CB4F3BE" w14:textId="270CA480" w:rsidR="001F3053" w:rsidRDefault="00B62BEF" w:rsidP="00CE4D6B">
      <w:pPr>
        <w:pStyle w:val="ListParagraph"/>
        <w:numPr>
          <w:ilvl w:val="0"/>
          <w:numId w:val="6"/>
        </w:numPr>
        <w:jc w:val="both"/>
      </w:pPr>
      <w:r>
        <w:t xml:space="preserve">the </w:t>
      </w:r>
      <w:r w:rsidR="00CA215B">
        <w:t>company</w:t>
      </w:r>
      <w:r w:rsidR="00223BCE">
        <w:t xml:space="preserve"> </w:t>
      </w:r>
      <w:r w:rsidR="00F308A7">
        <w:t>is late in</w:t>
      </w:r>
      <w:r w:rsidR="00F60C55">
        <w:t xml:space="preserve"> </w:t>
      </w:r>
      <w:r w:rsidR="003A2843">
        <w:t xml:space="preserve">meeting reporting </w:t>
      </w:r>
      <w:proofErr w:type="gramStart"/>
      <w:r w:rsidR="003A2843">
        <w:t>requirements</w:t>
      </w:r>
      <w:r w:rsidR="00F01DA6">
        <w:t>;</w:t>
      </w:r>
      <w:proofErr w:type="gramEnd"/>
      <w:r w:rsidR="001F3053" w:rsidRPr="00A865C7">
        <w:t xml:space="preserve"> </w:t>
      </w:r>
    </w:p>
    <w:p w14:paraId="24F79598" w14:textId="76615935" w:rsidR="003F32C3" w:rsidRDefault="003F32C3" w:rsidP="00CE4D6B">
      <w:pPr>
        <w:pStyle w:val="ListParagraph"/>
        <w:numPr>
          <w:ilvl w:val="0"/>
          <w:numId w:val="6"/>
        </w:numPr>
        <w:jc w:val="both"/>
      </w:pPr>
      <w:r>
        <w:t>the company has not ma</w:t>
      </w:r>
      <w:r w:rsidR="000D10BB">
        <w:t>d</w:t>
      </w:r>
      <w:r>
        <w:t>e reasonable efforts to facilitate an audit</w:t>
      </w:r>
      <w:r w:rsidR="00F01DA6">
        <w:t>;</w:t>
      </w:r>
      <w:r>
        <w:t xml:space="preserve"> and/or</w:t>
      </w:r>
    </w:p>
    <w:p w14:paraId="4932AC54" w14:textId="59D2B72E" w:rsidR="00223BCE" w:rsidRDefault="001F3053" w:rsidP="00CE4D6B">
      <w:pPr>
        <w:pStyle w:val="ListParagraph"/>
        <w:numPr>
          <w:ilvl w:val="0"/>
          <w:numId w:val="6"/>
        </w:numPr>
        <w:jc w:val="both"/>
      </w:pPr>
      <w:r>
        <w:t xml:space="preserve">the </w:t>
      </w:r>
      <w:r w:rsidR="00CA215B">
        <w:t>company</w:t>
      </w:r>
      <w:r>
        <w:t xml:space="preserve"> experiences a WHS incident that </w:t>
      </w:r>
      <w:r w:rsidR="00AF2F66">
        <w:t xml:space="preserve">is deemed to be </w:t>
      </w:r>
      <w:r w:rsidR="005D6DC9">
        <w:t>of concern</w:t>
      </w:r>
      <w:r w:rsidR="00AF2F66">
        <w:t xml:space="preserve"> but is less serious than an incident that resulted in, or would likely result in, a personal injury or dangerous occurrence</w:t>
      </w:r>
      <w:r w:rsidR="00223BCE" w:rsidRPr="007E3557">
        <w:t>.</w:t>
      </w:r>
    </w:p>
    <w:p w14:paraId="3809F0A0" w14:textId="77777777" w:rsidR="00223BCE" w:rsidRPr="007E3557" w:rsidRDefault="00B51DB9" w:rsidP="00555381">
      <w:pPr>
        <w:pStyle w:val="Heading3"/>
        <w:jc w:val="both"/>
      </w:pPr>
      <w:r>
        <w:t>Administrative</w:t>
      </w:r>
      <w:r w:rsidR="00223BCE">
        <w:t xml:space="preserve"> Compliance Actions</w:t>
      </w:r>
    </w:p>
    <w:p w14:paraId="7061095B" w14:textId="77777777" w:rsidR="00223BCE" w:rsidRDefault="00B51DB9" w:rsidP="00D7272F">
      <w:r>
        <w:t>Administrative actions may take the form of</w:t>
      </w:r>
      <w:r w:rsidR="005B7E98">
        <w:t>,</w:t>
      </w:r>
      <w:r>
        <w:t xml:space="preserve"> but are not limited to:</w:t>
      </w:r>
    </w:p>
    <w:p w14:paraId="40A1BDE7" w14:textId="00876278" w:rsidR="00C77BD0" w:rsidRDefault="005D6DC9" w:rsidP="00CE4D6B">
      <w:pPr>
        <w:pStyle w:val="ListParagraph"/>
        <w:numPr>
          <w:ilvl w:val="0"/>
          <w:numId w:val="7"/>
        </w:numPr>
      </w:pPr>
      <w:r>
        <w:t>a</w:t>
      </w:r>
      <w:r w:rsidR="00F73DA6">
        <w:t xml:space="preserve"> reminder to submit a </w:t>
      </w:r>
      <w:r w:rsidR="00C77BD0">
        <w:t xml:space="preserve">late </w:t>
      </w:r>
      <w:proofErr w:type="gramStart"/>
      <w:r w:rsidR="00C77BD0">
        <w:t>report;</w:t>
      </w:r>
      <w:proofErr w:type="gramEnd"/>
    </w:p>
    <w:p w14:paraId="55B0E317" w14:textId="52F0ECE5" w:rsidR="00B51DB9" w:rsidRDefault="00B51DB9" w:rsidP="00CE4D6B">
      <w:pPr>
        <w:pStyle w:val="ListParagraph"/>
        <w:numPr>
          <w:ilvl w:val="0"/>
          <w:numId w:val="7"/>
        </w:numPr>
      </w:pPr>
      <w:r>
        <w:t>a request for an action plan outlining how non-conformances will be addressed</w:t>
      </w:r>
      <w:r w:rsidR="00216E15">
        <w:t xml:space="preserve"> (currently requested where there are any open CARs following an audit</w:t>
      </w:r>
      <w:proofErr w:type="gramStart"/>
      <w:r w:rsidR="000A2241">
        <w:t>)</w:t>
      </w:r>
      <w:r w:rsidR="005B7E98">
        <w:t>;</w:t>
      </w:r>
      <w:proofErr w:type="gramEnd"/>
    </w:p>
    <w:p w14:paraId="7E04CD15" w14:textId="29CD0DF6" w:rsidR="00B51DB9" w:rsidRDefault="00B51DB9" w:rsidP="00CE4D6B">
      <w:pPr>
        <w:pStyle w:val="ListParagraph"/>
        <w:numPr>
          <w:ilvl w:val="0"/>
          <w:numId w:val="7"/>
        </w:numPr>
      </w:pPr>
      <w:r>
        <w:t>a requirement to provide evidence that non-conformances have been</w:t>
      </w:r>
      <w:r w:rsidR="00A865C7">
        <w:t xml:space="preserve"> </w:t>
      </w:r>
      <w:r>
        <w:t xml:space="preserve">addressed, for review by </w:t>
      </w:r>
      <w:r w:rsidR="00BC0A6B">
        <w:t>a</w:t>
      </w:r>
      <w:r>
        <w:t xml:space="preserve"> </w:t>
      </w:r>
      <w:r w:rsidR="00A74D45">
        <w:t>Federal Safety Officer (</w:t>
      </w:r>
      <w:r>
        <w:t>FSO</w:t>
      </w:r>
      <w:proofErr w:type="gramStart"/>
      <w:r w:rsidR="00A74D45">
        <w:t>)</w:t>
      </w:r>
      <w:r w:rsidR="005B7E98">
        <w:t>;</w:t>
      </w:r>
      <w:proofErr w:type="gramEnd"/>
    </w:p>
    <w:p w14:paraId="193C95C5" w14:textId="77777777" w:rsidR="001F3053" w:rsidRDefault="00B51DB9" w:rsidP="00CE4D6B">
      <w:pPr>
        <w:pStyle w:val="ListParagraph"/>
        <w:numPr>
          <w:ilvl w:val="0"/>
          <w:numId w:val="7"/>
        </w:numPr>
      </w:pPr>
      <w:r>
        <w:t>a follow-up audit to confirm that non-conformances have been addressed</w:t>
      </w:r>
      <w:r w:rsidR="001F3053">
        <w:t xml:space="preserve"> or to examine particular FSC</w:t>
      </w:r>
      <w:r w:rsidR="008D57AD">
        <w:t xml:space="preserve"> </w:t>
      </w:r>
      <w:r w:rsidR="0058705F">
        <w:t>Audit Criteria</w:t>
      </w:r>
      <w:r w:rsidR="005B7E98">
        <w:t>;</w:t>
      </w:r>
      <w:r w:rsidR="001F3053">
        <w:t xml:space="preserve"> and</w:t>
      </w:r>
      <w:r w:rsidR="005B7E98">
        <w:t>/</w:t>
      </w:r>
      <w:r w:rsidR="001F3053">
        <w:t>or</w:t>
      </w:r>
    </w:p>
    <w:p w14:paraId="444A52D9" w14:textId="5A3276ED" w:rsidR="00223BCE" w:rsidRDefault="001F3053" w:rsidP="00CE4D6B">
      <w:pPr>
        <w:pStyle w:val="ListParagraph"/>
        <w:numPr>
          <w:ilvl w:val="0"/>
          <w:numId w:val="7"/>
        </w:numPr>
      </w:pPr>
      <w:r>
        <w:t xml:space="preserve">a request for </w:t>
      </w:r>
      <w:r w:rsidRPr="00A865C7">
        <w:t>information from the company on how it has responded</w:t>
      </w:r>
      <w:r>
        <w:t xml:space="preserve"> to a particular WHS incident</w:t>
      </w:r>
      <w:r w:rsidR="00A41B85">
        <w:t xml:space="preserve"> or unsafe practi</w:t>
      </w:r>
      <w:r w:rsidR="008D57AD">
        <w:t>c</w:t>
      </w:r>
      <w:r w:rsidR="00A41B85">
        <w:t>e</w:t>
      </w:r>
      <w:r>
        <w:t>.</w:t>
      </w:r>
    </w:p>
    <w:p w14:paraId="27E67340" w14:textId="4CA64D24" w:rsidR="007A72AC" w:rsidRDefault="00D374CE" w:rsidP="00687487">
      <w:pPr>
        <w:pStyle w:val="Heading1"/>
      </w:pPr>
      <w:bookmarkStart w:id="20" w:name="_Toc213240159"/>
      <w:r>
        <w:t xml:space="preserve">8. </w:t>
      </w:r>
      <w:r w:rsidR="007A72AC">
        <w:t>Legislative Compliance Measures</w:t>
      </w:r>
      <w:bookmarkEnd w:id="20"/>
    </w:p>
    <w:p w14:paraId="1DD45B21" w14:textId="5BF62CD1" w:rsidR="00BB34E6" w:rsidRDefault="00223BCE" w:rsidP="00C62A04">
      <w:pPr>
        <w:jc w:val="both"/>
      </w:pPr>
      <w:r>
        <w:t>Legislative compliance measures</w:t>
      </w:r>
      <w:r w:rsidR="00180E81" w:rsidRPr="007E3557">
        <w:t xml:space="preserve"> </w:t>
      </w:r>
      <w:r w:rsidR="00511EF9">
        <w:t>may be</w:t>
      </w:r>
      <w:r w:rsidR="00511EF9" w:rsidRPr="007E3557">
        <w:t xml:space="preserve"> </w:t>
      </w:r>
      <w:r w:rsidR="009B26EC">
        <w:t xml:space="preserve">imposed </w:t>
      </w:r>
      <w:r w:rsidR="004C505A">
        <w:t>by the FSC</w:t>
      </w:r>
      <w:r w:rsidR="004C505A" w:rsidRPr="007E3557">
        <w:t xml:space="preserve"> </w:t>
      </w:r>
      <w:r w:rsidR="00DF769D">
        <w:t xml:space="preserve">in relation to more </w:t>
      </w:r>
      <w:r w:rsidR="00511EF9">
        <w:t xml:space="preserve">serious </w:t>
      </w:r>
      <w:r w:rsidR="006B385F">
        <w:br/>
      </w:r>
      <w:r w:rsidR="00511EF9">
        <w:t xml:space="preserve">non-conformance </w:t>
      </w:r>
      <w:r w:rsidR="00DF769D">
        <w:t>with Scheme requirements</w:t>
      </w:r>
      <w:r w:rsidR="00B51DB9">
        <w:t>.</w:t>
      </w:r>
    </w:p>
    <w:p w14:paraId="76B8B80F" w14:textId="2394FB9A" w:rsidR="00890E00" w:rsidRPr="004A073A" w:rsidRDefault="00890E00" w:rsidP="00C62A04">
      <w:pPr>
        <w:jc w:val="both"/>
      </w:pPr>
      <w:r w:rsidRPr="004A073A">
        <w:t xml:space="preserve">If the FSC commences a </w:t>
      </w:r>
      <w:r w:rsidR="00F83C26">
        <w:t xml:space="preserve">legislative </w:t>
      </w:r>
      <w:r w:rsidRPr="004A073A">
        <w:t xml:space="preserve">compliance measure, the reasons for the action will be given in writing and the accredited company will be provided an opportunity to rectify </w:t>
      </w:r>
      <w:r w:rsidR="00246DC3">
        <w:br/>
      </w:r>
      <w:r w:rsidRPr="004A073A">
        <w:t>non-compliances. Companies can expect the FSC to provide procedural fairness, that is:</w:t>
      </w:r>
    </w:p>
    <w:p w14:paraId="277A04B2" w14:textId="79B1D61C" w:rsidR="00890E00" w:rsidRPr="004A073A" w:rsidRDefault="005D6DC9" w:rsidP="00CE4D6B">
      <w:pPr>
        <w:pStyle w:val="ListParagraph"/>
        <w:numPr>
          <w:ilvl w:val="1"/>
          <w:numId w:val="5"/>
        </w:numPr>
        <w:jc w:val="both"/>
      </w:pPr>
      <w:r>
        <w:t>t</w:t>
      </w:r>
      <w:r w:rsidR="00890E00" w:rsidRPr="004A073A">
        <w:t>he FSC will allow a company an adequate opportunity to present their case and respond to the FSC’s concerns</w:t>
      </w:r>
      <w:r w:rsidR="00246DC3">
        <w:t>;</w:t>
      </w:r>
      <w:r w:rsidR="00890E00" w:rsidRPr="004A073A">
        <w:t xml:space="preserve"> and</w:t>
      </w:r>
    </w:p>
    <w:p w14:paraId="0F12F436" w14:textId="2F2B8EFA" w:rsidR="00890E00" w:rsidRDefault="005D6DC9" w:rsidP="00CE4D6B">
      <w:pPr>
        <w:pStyle w:val="ListParagraph"/>
        <w:numPr>
          <w:ilvl w:val="1"/>
          <w:numId w:val="5"/>
        </w:numPr>
        <w:jc w:val="both"/>
      </w:pPr>
      <w:r>
        <w:t>t</w:t>
      </w:r>
      <w:r w:rsidR="00890E00" w:rsidRPr="004A073A">
        <w:t xml:space="preserve">he FSC will make decisions regarding compliance action in a way that is objective and free from any bias. </w:t>
      </w:r>
    </w:p>
    <w:p w14:paraId="362C7E19" w14:textId="77777777" w:rsidR="00E576FB" w:rsidRPr="00112D71" w:rsidRDefault="00E576FB" w:rsidP="00E576FB">
      <w:pPr>
        <w:pStyle w:val="Heading3"/>
        <w:jc w:val="both"/>
      </w:pPr>
      <w:r w:rsidRPr="00112D71">
        <w:t>Show Cause</w:t>
      </w:r>
    </w:p>
    <w:p w14:paraId="63EE43CC" w14:textId="707C2C18" w:rsidR="00E576FB" w:rsidRDefault="00E576FB" w:rsidP="00D7272F">
      <w:pPr>
        <w:jc w:val="both"/>
      </w:pPr>
      <w:r>
        <w:t>The FSC provides companies with opportunities to address non-conformance with Scheme requirements before taking legislative compliance action or imposing a sanction</w:t>
      </w:r>
      <w:r w:rsidR="000F6C41">
        <w:t xml:space="preserve"> (except </w:t>
      </w:r>
      <w:r w:rsidR="00A336EF">
        <w:t>with</w:t>
      </w:r>
      <w:r w:rsidR="000F6C41">
        <w:t xml:space="preserve"> work-related fatalities</w:t>
      </w:r>
      <w:r w:rsidR="00F60A3F">
        <w:t xml:space="preserve"> in which case the FSC undertakes immediate legislative compliance action)</w:t>
      </w:r>
      <w:r>
        <w:t>.</w:t>
      </w:r>
    </w:p>
    <w:p w14:paraId="46ABC439" w14:textId="63EC7D08" w:rsidR="00E576FB" w:rsidRPr="007E3557" w:rsidRDefault="00E576FB" w:rsidP="00D7272F">
      <w:pPr>
        <w:jc w:val="both"/>
      </w:pPr>
      <w:r>
        <w:t xml:space="preserve">Before taking legislative </w:t>
      </w:r>
      <w:proofErr w:type="gramStart"/>
      <w:r>
        <w:t>compliance</w:t>
      </w:r>
      <w:proofErr w:type="gramEnd"/>
      <w:r>
        <w:t xml:space="preserve"> action or imposing a sanction, </w:t>
      </w:r>
      <w:r w:rsidRPr="007E3557">
        <w:t xml:space="preserve">the FSC </w:t>
      </w:r>
      <w:r>
        <w:t>will</w:t>
      </w:r>
      <w:r w:rsidRPr="007E3557">
        <w:t xml:space="preserve"> </w:t>
      </w:r>
      <w:r>
        <w:t>send</w:t>
      </w:r>
      <w:r w:rsidRPr="007E3557">
        <w:t xml:space="preserve"> the accredited </w:t>
      </w:r>
      <w:r>
        <w:t>company</w:t>
      </w:r>
      <w:r w:rsidRPr="007E3557">
        <w:t xml:space="preserve"> a </w:t>
      </w:r>
      <w:r w:rsidR="00FB01D9">
        <w:t xml:space="preserve">request to </w:t>
      </w:r>
      <w:r>
        <w:t>S</w:t>
      </w:r>
      <w:r w:rsidRPr="007E3557">
        <w:t xml:space="preserve">how </w:t>
      </w:r>
      <w:r>
        <w:t>C</w:t>
      </w:r>
      <w:r w:rsidRPr="007E3557">
        <w:t xml:space="preserve">ause letter. </w:t>
      </w:r>
      <w:r>
        <w:t>The Show Cause letter will disclose</w:t>
      </w:r>
      <w:r w:rsidRPr="007E3557">
        <w:t xml:space="preserve"> the </w:t>
      </w:r>
      <w:r>
        <w:t>matters</w:t>
      </w:r>
      <w:r w:rsidRPr="007E3557">
        <w:t xml:space="preserve"> that will be taken into account before </w:t>
      </w:r>
      <w:r>
        <w:t>the FSC makes a</w:t>
      </w:r>
      <w:r w:rsidRPr="007E3557">
        <w:t xml:space="preserve"> decision as to whether </w:t>
      </w:r>
      <w:r>
        <w:t xml:space="preserve">legislative </w:t>
      </w:r>
      <w:r w:rsidRPr="007E3557">
        <w:t>compliance action</w:t>
      </w:r>
      <w:r>
        <w:t xml:space="preserve"> or a sanction</w:t>
      </w:r>
      <w:r w:rsidRPr="007E3557">
        <w:t xml:space="preserve"> is </w:t>
      </w:r>
      <w:r>
        <w:t>appropriate</w:t>
      </w:r>
      <w:r w:rsidRPr="007E3557">
        <w:t>.</w:t>
      </w:r>
    </w:p>
    <w:p w14:paraId="469393C0" w14:textId="77777777" w:rsidR="00E576FB" w:rsidRDefault="00E576FB" w:rsidP="00D7272F">
      <w:pPr>
        <w:jc w:val="both"/>
      </w:pPr>
      <w:r>
        <w:t>The company will be given the opportunity to formally respond in writing to the concerns outlined in the Show Cause letter. The company may wish to provide evidence of actions undertaken to remedy identified issues and/or clarify any aspect of the issues raised.</w:t>
      </w:r>
    </w:p>
    <w:p w14:paraId="7E8C895B" w14:textId="77777777" w:rsidR="00E576FB" w:rsidRDefault="00E576FB" w:rsidP="00D7272F">
      <w:pPr>
        <w:jc w:val="both"/>
      </w:pPr>
      <w:r w:rsidRPr="007E3557">
        <w:t xml:space="preserve">The FSC will consider the accredited </w:t>
      </w:r>
      <w:r>
        <w:t>company’s</w:t>
      </w:r>
      <w:r w:rsidRPr="007E3557">
        <w:t xml:space="preserve"> response when considering what</w:t>
      </w:r>
      <w:r>
        <w:t xml:space="preserve"> </w:t>
      </w:r>
      <w:r w:rsidRPr="007E3557">
        <w:t>action will be taken.</w:t>
      </w:r>
    </w:p>
    <w:p w14:paraId="652F8366" w14:textId="28749F87" w:rsidR="00664DE9" w:rsidRDefault="008762B1" w:rsidP="00555381">
      <w:pPr>
        <w:pStyle w:val="Heading3"/>
        <w:jc w:val="both"/>
      </w:pPr>
      <w:r>
        <w:lastRenderedPageBreak/>
        <w:t>Legislative Compliance</w:t>
      </w:r>
      <w:r w:rsidR="00664DE9" w:rsidRPr="008B2BC6">
        <w:t xml:space="preserve"> Triggers</w:t>
      </w:r>
    </w:p>
    <w:p w14:paraId="6AD0BA57" w14:textId="77777777" w:rsidR="00B51DB9" w:rsidRPr="007E3557" w:rsidRDefault="00B51DB9" w:rsidP="00D7272F">
      <w:pPr>
        <w:jc w:val="both"/>
      </w:pPr>
      <w:r w:rsidRPr="007E3557">
        <w:t>Without limiting the factors that can</w:t>
      </w:r>
      <w:r>
        <w:t xml:space="preserve"> be</w:t>
      </w:r>
      <w:r w:rsidRPr="007E3557">
        <w:t xml:space="preserve"> take</w:t>
      </w:r>
      <w:r>
        <w:t>n</w:t>
      </w:r>
      <w:r w:rsidRPr="007E3557">
        <w:t xml:space="preserve"> into account, the </w:t>
      </w:r>
      <w:r>
        <w:t>FSC</w:t>
      </w:r>
      <w:r w:rsidRPr="007E3557">
        <w:t xml:space="preserve"> may </w:t>
      </w:r>
      <w:r w:rsidR="00D53147">
        <w:t>take</w:t>
      </w:r>
      <w:r>
        <w:t xml:space="preserve"> legislative compliance action</w:t>
      </w:r>
      <w:r w:rsidRPr="007E3557">
        <w:t xml:space="preserve"> </w:t>
      </w:r>
      <w:r>
        <w:t>when</w:t>
      </w:r>
      <w:r w:rsidRPr="007E3557">
        <w:t>:</w:t>
      </w:r>
    </w:p>
    <w:p w14:paraId="64899716" w14:textId="61D609FB" w:rsidR="00634699" w:rsidRPr="009A0FCC" w:rsidRDefault="00B62BEF" w:rsidP="00CE4D6B">
      <w:pPr>
        <w:pStyle w:val="ListParagraph"/>
        <w:numPr>
          <w:ilvl w:val="0"/>
          <w:numId w:val="8"/>
        </w:numPr>
        <w:jc w:val="both"/>
      </w:pPr>
      <w:r>
        <w:t xml:space="preserve">the </w:t>
      </w:r>
      <w:r w:rsidR="00CA215B">
        <w:t>company</w:t>
      </w:r>
      <w:r>
        <w:t xml:space="preserve">’s audit results raise </w:t>
      </w:r>
      <w:r w:rsidR="0007338E">
        <w:t xml:space="preserve">significant </w:t>
      </w:r>
      <w:r>
        <w:t>concerns, for example where a</w:t>
      </w:r>
      <w:r w:rsidR="00DF769D">
        <w:t>n unacceptably high</w:t>
      </w:r>
      <w:r>
        <w:t xml:space="preserve"> number of </w:t>
      </w:r>
      <w:r w:rsidR="00DF769D">
        <w:t xml:space="preserve">CARs are raised at audit </w:t>
      </w:r>
      <w:r>
        <w:t xml:space="preserve">(particularly major </w:t>
      </w:r>
      <w:r w:rsidR="00DF769D">
        <w:t>CARs</w:t>
      </w:r>
      <w:r w:rsidR="00507802">
        <w:t xml:space="preserve"> or CARs raised</w:t>
      </w:r>
      <w:r w:rsidR="006E2A67">
        <w:t xml:space="preserve"> against hazard criteria</w:t>
      </w:r>
      <w:r>
        <w:t xml:space="preserve">) or </w:t>
      </w:r>
      <w:r w:rsidR="00DF769D">
        <w:t>the</w:t>
      </w:r>
      <w:r>
        <w:t xml:space="preserve"> number of </w:t>
      </w:r>
      <w:r w:rsidR="00884914">
        <w:t>CAR</w:t>
      </w:r>
      <w:r>
        <w:t xml:space="preserve">s </w:t>
      </w:r>
      <w:r w:rsidR="00DF769D">
        <w:t xml:space="preserve">that </w:t>
      </w:r>
      <w:r>
        <w:t xml:space="preserve">remain open after two or more </w:t>
      </w:r>
      <w:r w:rsidR="00DF769D">
        <w:t xml:space="preserve">audits is </w:t>
      </w:r>
      <w:proofErr w:type="gramStart"/>
      <w:r w:rsidR="00DF769D">
        <w:t>high</w:t>
      </w:r>
      <w:r w:rsidR="00D53147">
        <w:t>;</w:t>
      </w:r>
      <w:proofErr w:type="gramEnd"/>
    </w:p>
    <w:p w14:paraId="0D760E06" w14:textId="77777777" w:rsidR="001F3053" w:rsidRDefault="00B62BEF" w:rsidP="00CE4D6B">
      <w:pPr>
        <w:pStyle w:val="ListParagraph"/>
        <w:numPr>
          <w:ilvl w:val="0"/>
          <w:numId w:val="8"/>
        </w:numPr>
        <w:jc w:val="both"/>
      </w:pPr>
      <w:r>
        <w:t xml:space="preserve">significant issues are found during an audit, for example where an immediate risk to health </w:t>
      </w:r>
      <w:r w:rsidR="008D57AD">
        <w:t xml:space="preserve">or safety </w:t>
      </w:r>
      <w:r>
        <w:t xml:space="preserve">is </w:t>
      </w:r>
      <w:proofErr w:type="gramStart"/>
      <w:r>
        <w:t>identified</w:t>
      </w:r>
      <w:r w:rsidR="00D53147">
        <w:t>;</w:t>
      </w:r>
      <w:proofErr w:type="gramEnd"/>
      <w:r w:rsidR="001F3053">
        <w:t xml:space="preserve"> </w:t>
      </w:r>
    </w:p>
    <w:p w14:paraId="0504A64B" w14:textId="77777777" w:rsidR="00B51DB9" w:rsidRDefault="001F3053" w:rsidP="00CE4D6B">
      <w:pPr>
        <w:pStyle w:val="ListParagraph"/>
        <w:numPr>
          <w:ilvl w:val="0"/>
          <w:numId w:val="8"/>
        </w:numPr>
        <w:jc w:val="both"/>
      </w:pPr>
      <w:r>
        <w:t xml:space="preserve">the </w:t>
      </w:r>
      <w:r w:rsidR="00CA215B">
        <w:t>company</w:t>
      </w:r>
      <w:r>
        <w:t xml:space="preserve"> experiences a significant WHS incident</w:t>
      </w:r>
      <w:r w:rsidR="00D53147">
        <w:t>;</w:t>
      </w:r>
      <w:r w:rsidR="006C7F1E">
        <w:t xml:space="preserve"> and/or</w:t>
      </w:r>
    </w:p>
    <w:p w14:paraId="1E6C41DF" w14:textId="6619DCE3" w:rsidR="006C7F1E" w:rsidRDefault="006C7F1E" w:rsidP="00CE4D6B">
      <w:pPr>
        <w:pStyle w:val="ListParagraph"/>
        <w:numPr>
          <w:ilvl w:val="0"/>
          <w:numId w:val="8"/>
        </w:numPr>
        <w:jc w:val="both"/>
      </w:pPr>
      <w:r>
        <w:t xml:space="preserve">the </w:t>
      </w:r>
      <w:r w:rsidR="00CA215B">
        <w:t>company</w:t>
      </w:r>
      <w:r w:rsidR="00121BFD">
        <w:t xml:space="preserve"> </w:t>
      </w:r>
      <w:r w:rsidR="000C67BD">
        <w:t xml:space="preserve">is repeatedly late in meeting its </w:t>
      </w:r>
      <w:r w:rsidR="00210299" w:rsidRPr="00210299">
        <w:t>reporting requirements of the Scheme.</w:t>
      </w:r>
      <w:r>
        <w:t xml:space="preserve"> </w:t>
      </w:r>
    </w:p>
    <w:p w14:paraId="3A27CB73" w14:textId="08CB0A7A" w:rsidR="00FD72E4" w:rsidRPr="007A72AC" w:rsidRDefault="00FD72E4" w:rsidP="00D7272F">
      <w:pPr>
        <w:jc w:val="both"/>
        <w:rPr>
          <w:lang w:val="en-US" w:eastAsia="en-US"/>
        </w:rPr>
      </w:pPr>
      <w:r w:rsidRPr="007A72AC">
        <w:rPr>
          <w:lang w:val="en-US" w:eastAsia="en-US"/>
        </w:rPr>
        <w:t xml:space="preserve">The FSC automatically </w:t>
      </w:r>
      <w:r w:rsidR="00373A67" w:rsidRPr="007A72AC">
        <w:rPr>
          <w:lang w:val="en-US" w:eastAsia="en-US"/>
        </w:rPr>
        <w:t>takes legislative compliance action when an accredited company reports an on</w:t>
      </w:r>
      <w:r w:rsidR="00157320">
        <w:rPr>
          <w:lang w:val="en-US" w:eastAsia="en-US"/>
        </w:rPr>
        <w:t>-</w:t>
      </w:r>
      <w:r w:rsidR="00373A67" w:rsidRPr="007A72AC">
        <w:rPr>
          <w:lang w:val="en-US" w:eastAsia="en-US"/>
        </w:rPr>
        <w:t>site fatality</w:t>
      </w:r>
      <w:r w:rsidRPr="007A72AC">
        <w:rPr>
          <w:lang w:val="en-US" w:eastAsia="en-US"/>
        </w:rPr>
        <w:t>. Refer to ‘</w:t>
      </w:r>
      <w:r w:rsidR="00CA5CC0" w:rsidRPr="007A72AC">
        <w:rPr>
          <w:lang w:val="en-US" w:eastAsia="en-US"/>
        </w:rPr>
        <w:t>Fatalities</w:t>
      </w:r>
      <w:r w:rsidRPr="007A72AC">
        <w:rPr>
          <w:lang w:val="en-US" w:eastAsia="en-US"/>
        </w:rPr>
        <w:t xml:space="preserve">’ below for more information. </w:t>
      </w:r>
    </w:p>
    <w:p w14:paraId="23B4C08A" w14:textId="77777777" w:rsidR="00664DE9" w:rsidRPr="007E3557" w:rsidRDefault="008762B1" w:rsidP="00555381">
      <w:pPr>
        <w:pStyle w:val="Heading3"/>
        <w:jc w:val="both"/>
      </w:pPr>
      <w:r>
        <w:t xml:space="preserve">Legislative Compliance </w:t>
      </w:r>
      <w:r w:rsidR="00664DE9">
        <w:t>Actions</w:t>
      </w:r>
    </w:p>
    <w:p w14:paraId="684B25BA" w14:textId="77777777" w:rsidR="001A1C03" w:rsidRDefault="004C505A" w:rsidP="00D7272F">
      <w:pPr>
        <w:jc w:val="both"/>
      </w:pPr>
      <w:r>
        <w:t>Legislative compliance actions are</w:t>
      </w:r>
      <w:r w:rsidR="00AF361E" w:rsidRPr="007E3557">
        <w:t xml:space="preserve"> </w:t>
      </w:r>
      <w:r w:rsidR="001A1C03">
        <w:t>further conditions that the FSC may</w:t>
      </w:r>
      <w:r w:rsidR="00FD72E4">
        <w:t xml:space="preserve"> </w:t>
      </w:r>
      <w:r w:rsidR="00B46284">
        <w:t>impose</w:t>
      </w:r>
      <w:r w:rsidR="001A1C03">
        <w:t xml:space="preserve"> on</w:t>
      </w:r>
      <w:r w:rsidR="00AF361E" w:rsidRPr="007E3557">
        <w:t xml:space="preserve"> a</w:t>
      </w:r>
      <w:r w:rsidR="00E93011" w:rsidRPr="007E3557">
        <w:t xml:space="preserve">n accredited </w:t>
      </w:r>
      <w:r w:rsidR="00CA215B">
        <w:t>company</w:t>
      </w:r>
      <w:r w:rsidR="001A1C03">
        <w:t>’s</w:t>
      </w:r>
      <w:r w:rsidR="00AF361E" w:rsidRPr="007E3557">
        <w:t xml:space="preserve"> </w:t>
      </w:r>
      <w:r w:rsidR="00A036CB" w:rsidRPr="007E3557">
        <w:t>accreditation</w:t>
      </w:r>
      <w:r w:rsidR="00AF361E" w:rsidRPr="007E3557">
        <w:t xml:space="preserve"> under </w:t>
      </w:r>
      <w:r w:rsidR="008D57AD">
        <w:t>section</w:t>
      </w:r>
      <w:r w:rsidR="00AF361E" w:rsidRPr="007E3557">
        <w:t xml:space="preserve"> 1</w:t>
      </w:r>
      <w:r w:rsidR="00664DE9">
        <w:t xml:space="preserve">6 of the </w:t>
      </w:r>
      <w:r w:rsidR="00B70E80">
        <w:t>Rules</w:t>
      </w:r>
      <w:r w:rsidR="00AF361E" w:rsidRPr="007E3557">
        <w:t xml:space="preserve">. </w:t>
      </w:r>
    </w:p>
    <w:p w14:paraId="25F3483C" w14:textId="191A6F2E" w:rsidR="00986881" w:rsidRDefault="0088497D" w:rsidP="00D7272F">
      <w:pPr>
        <w:jc w:val="both"/>
      </w:pPr>
      <w:r>
        <w:t>Compliance conditions imposed under section 16 are designed to</w:t>
      </w:r>
      <w:r w:rsidR="009A04AB">
        <w:t xml:space="preserve"> encourage cooperation and improvement.</w:t>
      </w:r>
      <w:r>
        <w:t xml:space="preserve"> The conditions </w:t>
      </w:r>
      <w:r w:rsidR="00986881">
        <w:t>will be tailored to</w:t>
      </w:r>
      <w:r w:rsidR="00364BAD">
        <w:t xml:space="preserve"> ensure </w:t>
      </w:r>
      <w:r w:rsidR="00986881">
        <w:t xml:space="preserve">the specific area of non-conformance </w:t>
      </w:r>
      <w:r w:rsidR="003D56C4">
        <w:t xml:space="preserve">is being addressed </w:t>
      </w:r>
      <w:r w:rsidR="008F4153">
        <w:t xml:space="preserve">effectively </w:t>
      </w:r>
      <w:r w:rsidR="003D56C4">
        <w:t>and that the company can return to</w:t>
      </w:r>
      <w:r w:rsidR="00E93803">
        <w:t xml:space="preserve"> full compliance with</w:t>
      </w:r>
      <w:r w:rsidR="00986881">
        <w:t xml:space="preserve"> accreditation</w:t>
      </w:r>
      <w:r w:rsidR="00E2523C">
        <w:t xml:space="preserve"> requirements</w:t>
      </w:r>
      <w:r w:rsidR="00986881">
        <w:t xml:space="preserve">. </w:t>
      </w:r>
    </w:p>
    <w:p w14:paraId="0126DC59" w14:textId="77777777" w:rsidR="00AF361E" w:rsidRPr="007E3557" w:rsidRDefault="001A1C03" w:rsidP="00D7272F">
      <w:pPr>
        <w:jc w:val="both"/>
      </w:pPr>
      <w:r>
        <w:t>Legislative c</w:t>
      </w:r>
      <w:r w:rsidR="008259F2" w:rsidRPr="007E3557">
        <w:t xml:space="preserve">ompliance </w:t>
      </w:r>
      <w:r>
        <w:t>action</w:t>
      </w:r>
      <w:r w:rsidR="00664DE9">
        <w:t>s</w:t>
      </w:r>
      <w:r w:rsidR="00AF361E" w:rsidRPr="007E3557">
        <w:t xml:space="preserve"> may </w:t>
      </w:r>
      <w:r>
        <w:t xml:space="preserve">include, </w:t>
      </w:r>
      <w:r w:rsidR="00B97115" w:rsidRPr="007E3557">
        <w:t>but</w:t>
      </w:r>
      <w:r w:rsidR="00664DE9">
        <w:t xml:space="preserve"> are</w:t>
      </w:r>
      <w:r w:rsidR="00B97115" w:rsidRPr="007E3557">
        <w:t xml:space="preserve"> not limited to</w:t>
      </w:r>
      <w:r w:rsidR="00AF361E" w:rsidRPr="007E3557">
        <w:t>:</w:t>
      </w:r>
    </w:p>
    <w:p w14:paraId="4ADFFECD" w14:textId="77777777" w:rsidR="00B51DB9" w:rsidRDefault="00CD7B9D" w:rsidP="00CE4D6B">
      <w:pPr>
        <w:pStyle w:val="ListParagraph"/>
        <w:numPr>
          <w:ilvl w:val="0"/>
          <w:numId w:val="9"/>
        </w:numPr>
        <w:jc w:val="both"/>
      </w:pPr>
      <w:r>
        <w:t xml:space="preserve">conditional </w:t>
      </w:r>
      <w:proofErr w:type="gramStart"/>
      <w:r w:rsidR="00B51DB9">
        <w:t>audits</w:t>
      </w:r>
      <w:r w:rsidR="001A1C03">
        <w:t>;</w:t>
      </w:r>
      <w:proofErr w:type="gramEnd"/>
    </w:p>
    <w:p w14:paraId="0E3EC85B" w14:textId="77777777" w:rsidR="0092327C" w:rsidRPr="007E3557" w:rsidRDefault="00AA21A5" w:rsidP="00CE4D6B">
      <w:pPr>
        <w:pStyle w:val="ListParagraph"/>
        <w:numPr>
          <w:ilvl w:val="0"/>
          <w:numId w:val="9"/>
        </w:numPr>
        <w:jc w:val="both"/>
      </w:pPr>
      <w:r w:rsidRPr="007E3557">
        <w:t xml:space="preserve">an </w:t>
      </w:r>
      <w:r w:rsidR="00AF361E" w:rsidRPr="007E3557">
        <w:t xml:space="preserve">improvement </w:t>
      </w:r>
      <w:proofErr w:type="gramStart"/>
      <w:r w:rsidR="00AF361E" w:rsidRPr="007E3557">
        <w:t>plan</w:t>
      </w:r>
      <w:r w:rsidR="001A1C03">
        <w:t>;</w:t>
      </w:r>
      <w:proofErr w:type="gramEnd"/>
    </w:p>
    <w:p w14:paraId="19990DBF" w14:textId="77777777" w:rsidR="006A2726" w:rsidRDefault="006A2726" w:rsidP="00CE4D6B">
      <w:pPr>
        <w:pStyle w:val="ListParagraph"/>
        <w:numPr>
          <w:ilvl w:val="0"/>
          <w:numId w:val="9"/>
        </w:numPr>
        <w:jc w:val="both"/>
      </w:pPr>
      <w:r w:rsidRPr="007E3557">
        <w:t xml:space="preserve">a requirement to provide specific documentation (e.g. reports or </w:t>
      </w:r>
      <w:r w:rsidR="008F6B92" w:rsidRPr="007E3557">
        <w:t>WHS</w:t>
      </w:r>
      <w:r w:rsidRPr="007E3557">
        <w:t xml:space="preserve"> policies/ procedures</w:t>
      </w:r>
      <w:proofErr w:type="gramStart"/>
      <w:r w:rsidRPr="007E3557">
        <w:t>)</w:t>
      </w:r>
      <w:r w:rsidR="001A1C03">
        <w:t>;</w:t>
      </w:r>
      <w:proofErr w:type="gramEnd"/>
    </w:p>
    <w:p w14:paraId="1FB12531" w14:textId="77777777" w:rsidR="00A744D7" w:rsidRPr="007E3557" w:rsidRDefault="00A744D7" w:rsidP="00CE4D6B">
      <w:pPr>
        <w:pStyle w:val="ListParagraph"/>
        <w:numPr>
          <w:ilvl w:val="0"/>
          <w:numId w:val="9"/>
        </w:numPr>
        <w:jc w:val="both"/>
      </w:pPr>
      <w:r>
        <w:t xml:space="preserve">a requirement to undertake or provide </w:t>
      </w:r>
      <w:proofErr w:type="gramStart"/>
      <w:r>
        <w:t>particular WHS</w:t>
      </w:r>
      <w:proofErr w:type="gramEnd"/>
      <w:r>
        <w:t xml:space="preserve"> </w:t>
      </w:r>
      <w:proofErr w:type="gramStart"/>
      <w:r>
        <w:t>training;</w:t>
      </w:r>
      <w:proofErr w:type="gramEnd"/>
    </w:p>
    <w:p w14:paraId="69EC833E" w14:textId="77777777" w:rsidR="006A2726" w:rsidRPr="007E3557" w:rsidRDefault="006A2726" w:rsidP="00CE4D6B">
      <w:pPr>
        <w:pStyle w:val="ListParagraph"/>
        <w:numPr>
          <w:ilvl w:val="0"/>
          <w:numId w:val="9"/>
        </w:numPr>
        <w:jc w:val="both"/>
      </w:pPr>
      <w:r w:rsidRPr="007E3557">
        <w:t>self</w:t>
      </w:r>
      <w:r w:rsidR="00B51DB9">
        <w:t>-</w:t>
      </w:r>
      <w:proofErr w:type="gramStart"/>
      <w:r w:rsidRPr="007E3557">
        <w:t>audits</w:t>
      </w:r>
      <w:r w:rsidR="001A1C03">
        <w:t>;</w:t>
      </w:r>
      <w:proofErr w:type="gramEnd"/>
    </w:p>
    <w:p w14:paraId="3173D570" w14:textId="12FF7776" w:rsidR="001F3053" w:rsidRDefault="00664DE9" w:rsidP="00CE4D6B">
      <w:pPr>
        <w:pStyle w:val="ListParagraph"/>
        <w:numPr>
          <w:ilvl w:val="0"/>
          <w:numId w:val="9"/>
        </w:numPr>
        <w:jc w:val="both"/>
      </w:pPr>
      <w:r>
        <w:t xml:space="preserve">a </w:t>
      </w:r>
      <w:r w:rsidR="00B51DB9">
        <w:t xml:space="preserve">statement of lessons </w:t>
      </w:r>
      <w:proofErr w:type="gramStart"/>
      <w:r w:rsidR="00B51DB9">
        <w:t>learnt</w:t>
      </w:r>
      <w:r w:rsidR="001A1C03">
        <w:t>;</w:t>
      </w:r>
      <w:proofErr w:type="gramEnd"/>
      <w:r w:rsidR="001F3053" w:rsidRPr="003E54B9">
        <w:t xml:space="preserve"> </w:t>
      </w:r>
    </w:p>
    <w:p w14:paraId="43D00374" w14:textId="6C722769" w:rsidR="001F3053" w:rsidRDefault="001F3053" w:rsidP="00CE4D6B">
      <w:pPr>
        <w:pStyle w:val="ListParagraph"/>
        <w:numPr>
          <w:ilvl w:val="0"/>
          <w:numId w:val="9"/>
        </w:numPr>
        <w:jc w:val="both"/>
      </w:pPr>
      <w:r>
        <w:t>detailed information regarding a company’s response to a WHS incident</w:t>
      </w:r>
      <w:r w:rsidR="004C1EF9">
        <w:t>;</w:t>
      </w:r>
      <w:r w:rsidR="00611BC2">
        <w:t xml:space="preserve"> </w:t>
      </w:r>
      <w:r w:rsidR="004C1EF9">
        <w:t>and/or</w:t>
      </w:r>
    </w:p>
    <w:p w14:paraId="1921B29B" w14:textId="3B23926E" w:rsidR="008164DE" w:rsidRPr="007E3557" w:rsidRDefault="004C1EF9" w:rsidP="00CE4D6B">
      <w:pPr>
        <w:pStyle w:val="ListParagraph"/>
        <w:numPr>
          <w:ilvl w:val="0"/>
          <w:numId w:val="9"/>
        </w:numPr>
        <w:jc w:val="both"/>
      </w:pPr>
      <w:r>
        <w:t>i</w:t>
      </w:r>
      <w:r w:rsidR="008164DE">
        <w:t>ncreased reporting requirements.</w:t>
      </w:r>
    </w:p>
    <w:p w14:paraId="1E2143D9" w14:textId="77777777" w:rsidR="004F5D44" w:rsidRDefault="004F5D44" w:rsidP="00D7272F">
      <w:pPr>
        <w:jc w:val="both"/>
      </w:pPr>
      <w:r>
        <w:t xml:space="preserve">All companies that have been issued with further conditions of accreditation </w:t>
      </w:r>
      <w:r w:rsidR="00ED0C23">
        <w:t xml:space="preserve">can expect to have their risk rating reviewed. </w:t>
      </w:r>
    </w:p>
    <w:p w14:paraId="7D3492FA" w14:textId="625BCA00" w:rsidR="005E62F0" w:rsidRDefault="00664DE9" w:rsidP="00D7272F">
      <w:pPr>
        <w:jc w:val="both"/>
      </w:pPr>
      <w:r>
        <w:t>I</w:t>
      </w:r>
      <w:r w:rsidR="001A0768" w:rsidRPr="007E3557">
        <w:t xml:space="preserve">f an accredited </w:t>
      </w:r>
      <w:r w:rsidR="00CA215B">
        <w:t>company</w:t>
      </w:r>
      <w:r w:rsidR="001A0768" w:rsidRPr="007E3557">
        <w:t xml:space="preserve"> fails to</w:t>
      </w:r>
      <w:r w:rsidR="00C86E9E" w:rsidRPr="007E3557">
        <w:t xml:space="preserve"> </w:t>
      </w:r>
      <w:r w:rsidR="001A0768" w:rsidRPr="007E3557">
        <w:t>comply with a</w:t>
      </w:r>
      <w:r>
        <w:t xml:space="preserve"> </w:t>
      </w:r>
      <w:r w:rsidR="004F5D44">
        <w:t>legislative compliance action</w:t>
      </w:r>
      <w:r>
        <w:t xml:space="preserve">, they </w:t>
      </w:r>
      <w:r w:rsidR="004C505A">
        <w:t>are in breach of their conditions of accreditation and</w:t>
      </w:r>
      <w:r>
        <w:t xml:space="preserve"> may have</w:t>
      </w:r>
      <w:r w:rsidR="00B62BEF">
        <w:t xml:space="preserve"> </w:t>
      </w:r>
      <w:r w:rsidR="008D57AD">
        <w:t xml:space="preserve">further section 16 conditions of accreditation or </w:t>
      </w:r>
      <w:r w:rsidR="00B62BEF">
        <w:t>legislative</w:t>
      </w:r>
      <w:r>
        <w:t xml:space="preserve"> sanctions imposed.</w:t>
      </w:r>
      <w:r w:rsidR="001A0768" w:rsidRPr="007E3557">
        <w:t xml:space="preserve"> </w:t>
      </w:r>
    </w:p>
    <w:p w14:paraId="1CF62263" w14:textId="6C21238B" w:rsidR="007A72AC" w:rsidRDefault="00D374CE" w:rsidP="00687487">
      <w:pPr>
        <w:pStyle w:val="Heading1"/>
      </w:pPr>
      <w:bookmarkStart w:id="21" w:name="_Toc213240160"/>
      <w:r>
        <w:t xml:space="preserve">9. </w:t>
      </w:r>
      <w:r w:rsidR="007A72AC">
        <w:t>Legislative Sanctions</w:t>
      </w:r>
      <w:bookmarkEnd w:id="21"/>
    </w:p>
    <w:p w14:paraId="4BE4F9F3" w14:textId="28A75500" w:rsidR="00180E81" w:rsidRDefault="004C505A" w:rsidP="00D7272F">
      <w:pPr>
        <w:jc w:val="both"/>
      </w:pPr>
      <w:r>
        <w:t>Legislative sanctions</w:t>
      </w:r>
      <w:r w:rsidR="00664DE9">
        <w:t xml:space="preserve"> </w:t>
      </w:r>
      <w:r w:rsidR="00ED0C23">
        <w:t xml:space="preserve">can be </w:t>
      </w:r>
      <w:r w:rsidR="004F5D44">
        <w:t>imposed</w:t>
      </w:r>
      <w:r>
        <w:t xml:space="preserve"> by the </w:t>
      </w:r>
      <w:r w:rsidR="00C036E9">
        <w:t>FSC in</w:t>
      </w:r>
      <w:r>
        <w:t xml:space="preserve"> response to </w:t>
      </w:r>
      <w:r w:rsidR="00631373">
        <w:t xml:space="preserve">a </w:t>
      </w:r>
      <w:r w:rsidR="005656F4">
        <w:t>breach of a condition of accreditation</w:t>
      </w:r>
      <w:r>
        <w:t>.</w:t>
      </w:r>
      <w:r w:rsidR="23EC4A59">
        <w:t xml:space="preserve"> Legislative sanctions will only be imposed after a company has been provided with an opportunity to show cause why the action </w:t>
      </w:r>
      <w:r w:rsidR="0BC14E84">
        <w:t>is not appropriate. The show cause process is outlined at section 8 above.</w:t>
      </w:r>
    </w:p>
    <w:p w14:paraId="2A55BA2B" w14:textId="77777777" w:rsidR="00664DE9" w:rsidRDefault="004C505A" w:rsidP="00555381">
      <w:pPr>
        <w:pStyle w:val="Heading3"/>
        <w:jc w:val="both"/>
      </w:pPr>
      <w:r>
        <w:lastRenderedPageBreak/>
        <w:t xml:space="preserve">Legislative </w:t>
      </w:r>
      <w:r w:rsidR="008762B1">
        <w:t>Sanctions Triggers</w:t>
      </w:r>
    </w:p>
    <w:p w14:paraId="35D3C3C3" w14:textId="77777777" w:rsidR="00180E81" w:rsidRPr="007E3557" w:rsidRDefault="00180E81" w:rsidP="00D7272F">
      <w:pPr>
        <w:jc w:val="both"/>
      </w:pPr>
      <w:r w:rsidRPr="007E3557">
        <w:t xml:space="preserve">Without limiting the factors that the FSC can take into account, the FSC may </w:t>
      </w:r>
      <w:r w:rsidR="00D45A40" w:rsidRPr="007E3557">
        <w:t xml:space="preserve">consider a sanction appropriate </w:t>
      </w:r>
      <w:r w:rsidR="004C505A">
        <w:t>when</w:t>
      </w:r>
      <w:r w:rsidR="00D45A40" w:rsidRPr="007E3557">
        <w:t>:</w:t>
      </w:r>
    </w:p>
    <w:p w14:paraId="1809D5E7" w14:textId="20EEC16D" w:rsidR="00180E81" w:rsidRPr="007E3557" w:rsidRDefault="00ED0C23" w:rsidP="00CE4D6B">
      <w:pPr>
        <w:pStyle w:val="ListParagraph"/>
        <w:numPr>
          <w:ilvl w:val="0"/>
          <w:numId w:val="10"/>
        </w:numPr>
        <w:jc w:val="both"/>
      </w:pPr>
      <w:r>
        <w:t xml:space="preserve">A company has repeated poor audit </w:t>
      </w:r>
      <w:r w:rsidR="005D6DC9">
        <w:t>outcomes,</w:t>
      </w:r>
      <w:r>
        <w:t xml:space="preserve"> and p</w:t>
      </w:r>
      <w:r w:rsidR="00592E76">
        <w:t>re</w:t>
      </w:r>
      <w:r>
        <w:t xml:space="preserve">vious administrative or legislative compliance actions have failed to address the </w:t>
      </w:r>
      <w:proofErr w:type="gramStart"/>
      <w:r>
        <w:t>issues</w:t>
      </w:r>
      <w:r w:rsidR="00065E01">
        <w:t>;</w:t>
      </w:r>
      <w:proofErr w:type="gramEnd"/>
    </w:p>
    <w:p w14:paraId="4C5FAC06" w14:textId="414BBC71" w:rsidR="00180E81" w:rsidRPr="007E3557" w:rsidRDefault="000C2219" w:rsidP="00CE4D6B">
      <w:pPr>
        <w:pStyle w:val="ListParagraph"/>
        <w:numPr>
          <w:ilvl w:val="0"/>
          <w:numId w:val="10"/>
        </w:numPr>
        <w:jc w:val="both"/>
      </w:pPr>
      <w:r>
        <w:t>the company’s actions pose</w:t>
      </w:r>
      <w:r w:rsidR="006C5C15">
        <w:t>,</w:t>
      </w:r>
      <w:r>
        <w:t xml:space="preserve"> </w:t>
      </w:r>
      <w:r w:rsidR="006C5C15">
        <w:t xml:space="preserve">or have posed, </w:t>
      </w:r>
      <w:r w:rsidR="007F09A9">
        <w:t xml:space="preserve">represents </w:t>
      </w:r>
      <w:r>
        <w:t>an immediate threat to</w:t>
      </w:r>
      <w:r w:rsidR="007F09A9">
        <w:t xml:space="preserve"> health or safety</w:t>
      </w:r>
    </w:p>
    <w:p w14:paraId="0D57495C" w14:textId="755B5CD2" w:rsidR="00210299" w:rsidRDefault="00B62BEF" w:rsidP="00CE4D6B">
      <w:pPr>
        <w:pStyle w:val="ListParagraph"/>
        <w:numPr>
          <w:ilvl w:val="0"/>
          <w:numId w:val="10"/>
        </w:numPr>
        <w:spacing w:after="200" w:line="276" w:lineRule="auto"/>
        <w:jc w:val="both"/>
      </w:pPr>
      <w:r>
        <w:t>the</w:t>
      </w:r>
      <w:r w:rsidR="003F116C">
        <w:t xml:space="preserve"> </w:t>
      </w:r>
      <w:r w:rsidR="00CA215B">
        <w:t>company</w:t>
      </w:r>
      <w:r w:rsidR="003F116C">
        <w:t xml:space="preserve"> has failed to comply with a </w:t>
      </w:r>
      <w:r>
        <w:t>legislative</w:t>
      </w:r>
      <w:r w:rsidR="003F116C">
        <w:t xml:space="preserve"> compliance </w:t>
      </w:r>
      <w:proofErr w:type="gramStart"/>
      <w:r w:rsidR="003F116C">
        <w:t>action</w:t>
      </w:r>
      <w:r w:rsidR="00065E01">
        <w:t>;</w:t>
      </w:r>
      <w:proofErr w:type="gramEnd"/>
    </w:p>
    <w:p w14:paraId="68A60677" w14:textId="555B4D81" w:rsidR="004A073A" w:rsidRDefault="004A073A" w:rsidP="00CE4D6B">
      <w:pPr>
        <w:pStyle w:val="ListParagraph"/>
        <w:numPr>
          <w:ilvl w:val="0"/>
          <w:numId w:val="10"/>
        </w:numPr>
        <w:spacing w:after="200" w:line="276" w:lineRule="auto"/>
        <w:jc w:val="both"/>
      </w:pPr>
      <w:r>
        <w:t xml:space="preserve">the company repeatedly fails to take reasonable steps to facilitate </w:t>
      </w:r>
      <w:proofErr w:type="gramStart"/>
      <w:r>
        <w:t>audits</w:t>
      </w:r>
      <w:r w:rsidR="00065E01">
        <w:t>;</w:t>
      </w:r>
      <w:proofErr w:type="gramEnd"/>
    </w:p>
    <w:p w14:paraId="4452FE56" w14:textId="52EFDC5B" w:rsidR="003F116C" w:rsidRDefault="00210299" w:rsidP="00CE4D6B">
      <w:pPr>
        <w:pStyle w:val="ListParagraph"/>
        <w:numPr>
          <w:ilvl w:val="0"/>
          <w:numId w:val="10"/>
        </w:numPr>
        <w:spacing w:after="200" w:line="276" w:lineRule="auto"/>
        <w:jc w:val="both"/>
      </w:pPr>
      <w:r>
        <w:t xml:space="preserve">the </w:t>
      </w:r>
      <w:r w:rsidR="00CA215B">
        <w:t>company</w:t>
      </w:r>
      <w:r>
        <w:t xml:space="preserve"> fails to </w:t>
      </w:r>
      <w:r w:rsidRPr="00210299">
        <w:t>comply with the reporting requirements of the Scheme</w:t>
      </w:r>
      <w:r w:rsidR="00065E01">
        <w:t>;</w:t>
      </w:r>
      <w:r w:rsidR="0000049D">
        <w:t xml:space="preserve"> </w:t>
      </w:r>
      <w:r w:rsidR="0057038A">
        <w:t>and/or</w:t>
      </w:r>
    </w:p>
    <w:p w14:paraId="3EF413CA" w14:textId="77777777" w:rsidR="0057038A" w:rsidRPr="005B3604" w:rsidRDefault="0057038A" w:rsidP="00CE4D6B">
      <w:pPr>
        <w:pStyle w:val="ListParagraph"/>
        <w:numPr>
          <w:ilvl w:val="0"/>
          <w:numId w:val="10"/>
        </w:numPr>
        <w:spacing w:after="200" w:line="276" w:lineRule="auto"/>
        <w:jc w:val="both"/>
      </w:pPr>
      <w:r>
        <w:t xml:space="preserve">a </w:t>
      </w:r>
      <w:r w:rsidR="004A073A">
        <w:t xml:space="preserve">company’s response to a </w:t>
      </w:r>
      <w:r>
        <w:t xml:space="preserve">fatality </w:t>
      </w:r>
      <w:r w:rsidR="004A073A">
        <w:t xml:space="preserve">is considered by the FSC to be inadequate to ensure compliance with the conditions of accreditation </w:t>
      </w:r>
      <w:r>
        <w:t>(see Fatality below).</w:t>
      </w:r>
    </w:p>
    <w:p w14:paraId="34A81176" w14:textId="77777777" w:rsidR="00EB3B36" w:rsidRPr="007E3557" w:rsidRDefault="00EB3B36" w:rsidP="00D7272F">
      <w:pPr>
        <w:jc w:val="both"/>
      </w:pPr>
      <w:r w:rsidRPr="007E3557">
        <w:t xml:space="preserve">The FSC will determine the degree to which these and other factors </w:t>
      </w:r>
      <w:r w:rsidR="00620E0F" w:rsidRPr="007E3557">
        <w:t>are</w:t>
      </w:r>
      <w:r w:rsidRPr="007E3557">
        <w:t xml:space="preserve"> in evidence in deciding on the appropriate sanction</w:t>
      </w:r>
      <w:r w:rsidR="000A12AC" w:rsidRPr="007E3557">
        <w:t xml:space="preserve"> and time period that sanction will apply</w:t>
      </w:r>
      <w:r w:rsidRPr="007E3557">
        <w:t>.</w:t>
      </w:r>
    </w:p>
    <w:p w14:paraId="2EB2B6FB" w14:textId="77777777" w:rsidR="003F116C" w:rsidRDefault="00B62BEF" w:rsidP="00555381">
      <w:pPr>
        <w:pStyle w:val="Heading3"/>
        <w:jc w:val="both"/>
      </w:pPr>
      <w:r>
        <w:t xml:space="preserve">Legislative </w:t>
      </w:r>
      <w:r w:rsidR="008762B1">
        <w:t>Sanctions</w:t>
      </w:r>
      <w:r w:rsidR="003F116C">
        <w:t xml:space="preserve"> </w:t>
      </w:r>
    </w:p>
    <w:p w14:paraId="1922903B" w14:textId="77777777" w:rsidR="00664DE9" w:rsidRPr="007E3557" w:rsidRDefault="00B62BEF" w:rsidP="00D7272F">
      <w:pPr>
        <w:jc w:val="both"/>
      </w:pPr>
      <w:r>
        <w:t>Sanctions</w:t>
      </w:r>
      <w:r w:rsidR="003F116C">
        <w:t xml:space="preserve"> are provided for under Section 18 of the </w:t>
      </w:r>
      <w:r w:rsidR="00B70E80">
        <w:t>Rules</w:t>
      </w:r>
      <w:r w:rsidR="003F116C">
        <w:t xml:space="preserve"> </w:t>
      </w:r>
      <w:r w:rsidR="0001772F">
        <w:t>a</w:t>
      </w:r>
      <w:r>
        <w:t>nd</w:t>
      </w:r>
      <w:r w:rsidR="003F116C">
        <w:t xml:space="preserve"> take the form of</w:t>
      </w:r>
      <w:r w:rsidR="00664DE9" w:rsidRPr="007E3557">
        <w:t>:</w:t>
      </w:r>
    </w:p>
    <w:p w14:paraId="5E03E120" w14:textId="4714B9BF" w:rsidR="00664DE9" w:rsidRPr="007E3557" w:rsidRDefault="00664DE9" w:rsidP="00CE4D6B">
      <w:pPr>
        <w:pStyle w:val="ListParagraph"/>
        <w:numPr>
          <w:ilvl w:val="0"/>
          <w:numId w:val="11"/>
        </w:numPr>
        <w:jc w:val="both"/>
      </w:pPr>
      <w:r w:rsidRPr="007E3557">
        <w:t xml:space="preserve">further conditions of accreditation under </w:t>
      </w:r>
      <w:r w:rsidR="003F116C">
        <w:t>paragraph</w:t>
      </w:r>
      <w:r w:rsidRPr="007E3557">
        <w:t xml:space="preserve"> 1</w:t>
      </w:r>
      <w:r w:rsidR="003F116C">
        <w:t>8</w:t>
      </w:r>
      <w:r w:rsidRPr="007E3557">
        <w:t>(1)(a</w:t>
      </w:r>
      <w:proofErr w:type="gramStart"/>
      <w:r w:rsidRPr="007E3557">
        <w:t>)</w:t>
      </w:r>
      <w:r w:rsidR="001F6E93">
        <w:t>;</w:t>
      </w:r>
      <w:proofErr w:type="gramEnd"/>
    </w:p>
    <w:p w14:paraId="55E08395" w14:textId="0126A17E" w:rsidR="00664DE9" w:rsidRPr="007E3557" w:rsidRDefault="00664DE9" w:rsidP="00CE4D6B">
      <w:pPr>
        <w:pStyle w:val="ListParagraph"/>
        <w:numPr>
          <w:ilvl w:val="0"/>
          <w:numId w:val="11"/>
        </w:numPr>
        <w:jc w:val="both"/>
      </w:pPr>
      <w:r w:rsidRPr="007E3557">
        <w:t xml:space="preserve">suspension of accreditation under </w:t>
      </w:r>
      <w:r w:rsidR="003F116C">
        <w:t>paragraph</w:t>
      </w:r>
      <w:r w:rsidRPr="007E3557">
        <w:t xml:space="preserve"> 1</w:t>
      </w:r>
      <w:r w:rsidR="003F116C">
        <w:t>8</w:t>
      </w:r>
      <w:r w:rsidRPr="007E3557">
        <w:t>(1)(b)</w:t>
      </w:r>
      <w:r w:rsidR="001F6E93">
        <w:t>;</w:t>
      </w:r>
      <w:r w:rsidR="009D3BBF">
        <w:t xml:space="preserve"> </w:t>
      </w:r>
      <w:r w:rsidRPr="007E3557">
        <w:t>and</w:t>
      </w:r>
    </w:p>
    <w:p w14:paraId="2124C7BE" w14:textId="77777777" w:rsidR="00664DE9" w:rsidRDefault="00664DE9" w:rsidP="00CE4D6B">
      <w:pPr>
        <w:pStyle w:val="ListParagraph"/>
        <w:numPr>
          <w:ilvl w:val="0"/>
          <w:numId w:val="11"/>
        </w:numPr>
        <w:jc w:val="both"/>
      </w:pPr>
      <w:r w:rsidRPr="007E3557">
        <w:t xml:space="preserve">revocation of accreditation </w:t>
      </w:r>
      <w:r w:rsidR="003F116C">
        <w:t xml:space="preserve">under paragraph </w:t>
      </w:r>
      <w:r w:rsidRPr="007E3557">
        <w:t>1</w:t>
      </w:r>
      <w:r w:rsidR="003F116C">
        <w:t>8</w:t>
      </w:r>
      <w:r w:rsidRPr="007E3557">
        <w:t>(1)(c) and</w:t>
      </w:r>
      <w:r w:rsidR="003F116C">
        <w:t xml:space="preserve"> subsection</w:t>
      </w:r>
      <w:r w:rsidRPr="007E3557">
        <w:t xml:space="preserve"> 1</w:t>
      </w:r>
      <w:r w:rsidR="003F116C">
        <w:t>8</w:t>
      </w:r>
      <w:r w:rsidRPr="007E3557">
        <w:t>(2).</w:t>
      </w:r>
    </w:p>
    <w:p w14:paraId="1B0F8AFC" w14:textId="29F47169" w:rsidR="004F5D44" w:rsidRDefault="004F5D44" w:rsidP="00D7272F">
      <w:pPr>
        <w:jc w:val="both"/>
      </w:pPr>
      <w:r>
        <w:t xml:space="preserve">All accredited </w:t>
      </w:r>
      <w:r w:rsidR="00CA215B">
        <w:t>companies</w:t>
      </w:r>
      <w:r>
        <w:t xml:space="preserve"> that have had legislative sanctions imposed</w:t>
      </w:r>
      <w:r w:rsidR="001F3053">
        <w:t xml:space="preserve"> in the form of Section 18 further conditions </w:t>
      </w:r>
      <w:r>
        <w:t xml:space="preserve">are rated </w:t>
      </w:r>
      <w:r w:rsidR="006365A8">
        <w:t>‘</w:t>
      </w:r>
      <w:r w:rsidR="001C1746">
        <w:t>H</w:t>
      </w:r>
      <w:r>
        <w:t>igh</w:t>
      </w:r>
      <w:r w:rsidR="006365A8">
        <w:t>’</w:t>
      </w:r>
      <w:r>
        <w:t xml:space="preserve"> </w:t>
      </w:r>
      <w:r w:rsidR="006365A8">
        <w:t>r</w:t>
      </w:r>
      <w:r>
        <w:t>isk.</w:t>
      </w:r>
    </w:p>
    <w:p w14:paraId="42DE1672" w14:textId="7BBE7A7D" w:rsidR="175EA068" w:rsidRPr="00611BC2" w:rsidRDefault="00611BC2" w:rsidP="00611BC2">
      <w:pPr>
        <w:pStyle w:val="Heading1"/>
      </w:pPr>
      <w:bookmarkStart w:id="22" w:name="_Toc213240161"/>
      <w:r>
        <w:t xml:space="preserve">10. </w:t>
      </w:r>
      <w:r w:rsidR="175EA068" w:rsidRPr="00611BC2">
        <w:t>Substantially the same WHSMS on all projects</w:t>
      </w:r>
      <w:bookmarkEnd w:id="22"/>
    </w:p>
    <w:p w14:paraId="1FA5EE4F" w14:textId="3A28AAE5" w:rsidR="28472C47" w:rsidRPr="00611BC2" w:rsidRDefault="28472C47" w:rsidP="0505221B">
      <w:pPr>
        <w:jc w:val="both"/>
        <w:rPr>
          <w:lang w:val="en-US" w:eastAsia="en-US"/>
        </w:rPr>
      </w:pPr>
      <w:r w:rsidRPr="00611BC2">
        <w:rPr>
          <w:lang w:val="en-US" w:eastAsia="en-US"/>
        </w:rPr>
        <w:t>While not a condition of accreditation under the Rules, i</w:t>
      </w:r>
      <w:r w:rsidR="175EA068" w:rsidRPr="00611BC2">
        <w:rPr>
          <w:lang w:val="en-US" w:eastAsia="en-US"/>
        </w:rPr>
        <w:t xml:space="preserve">t is </w:t>
      </w:r>
      <w:r w:rsidR="26EA451D" w:rsidRPr="00611BC2">
        <w:rPr>
          <w:lang w:val="en-US" w:eastAsia="en-US"/>
        </w:rPr>
        <w:t xml:space="preserve">expected </w:t>
      </w:r>
      <w:r w:rsidR="175EA068" w:rsidRPr="00611BC2">
        <w:rPr>
          <w:lang w:val="en-US" w:eastAsia="en-US"/>
        </w:rPr>
        <w:t>that accredited companies use substantially the same WHSMS across all building and construction projects, regardless of how the projects are funded. This ensures accredited companies have the same</w:t>
      </w:r>
      <w:r w:rsidR="006A5B82">
        <w:rPr>
          <w:lang w:val="en-US" w:eastAsia="en-US"/>
        </w:rPr>
        <w:t xml:space="preserve"> health and</w:t>
      </w:r>
      <w:r w:rsidR="175EA068" w:rsidRPr="00611BC2">
        <w:rPr>
          <w:lang w:val="en-US" w:eastAsia="en-US"/>
        </w:rPr>
        <w:t xml:space="preserve"> safety standards on all projects – those funded by the Government and those funded privately. </w:t>
      </w:r>
    </w:p>
    <w:p w14:paraId="5FA6E96F" w14:textId="7C499746" w:rsidR="175EA068" w:rsidRPr="00611BC2" w:rsidRDefault="175EA068" w:rsidP="0505221B">
      <w:pPr>
        <w:pStyle w:val="ListParagraph"/>
        <w:numPr>
          <w:ilvl w:val="0"/>
          <w:numId w:val="18"/>
        </w:numPr>
        <w:spacing w:before="240"/>
        <w:jc w:val="both"/>
        <w:rPr>
          <w:lang w:val="en-US" w:eastAsia="en-US"/>
        </w:rPr>
      </w:pPr>
      <w:r w:rsidRPr="00611BC2">
        <w:rPr>
          <w:lang w:val="en-US" w:eastAsia="en-US"/>
        </w:rPr>
        <w:t>Company CEOs must declare this commitment when applying for accreditation and reaffirm the declaration during</w:t>
      </w:r>
      <w:r w:rsidRPr="00611BC2">
        <w:rPr>
          <w:lang w:eastAsia="en-US"/>
        </w:rPr>
        <w:t xml:space="preserve"> reaccreditation.</w:t>
      </w:r>
    </w:p>
    <w:p w14:paraId="6792FF8D" w14:textId="77777777" w:rsidR="175EA068" w:rsidRPr="00611BC2" w:rsidRDefault="175EA068" w:rsidP="0505221B">
      <w:pPr>
        <w:pStyle w:val="ListParagraph"/>
        <w:numPr>
          <w:ilvl w:val="0"/>
          <w:numId w:val="18"/>
        </w:numPr>
        <w:spacing w:before="240"/>
        <w:jc w:val="both"/>
        <w:rPr>
          <w:lang w:val="en-US" w:eastAsia="en-US"/>
        </w:rPr>
      </w:pPr>
      <w:r w:rsidRPr="00611BC2">
        <w:rPr>
          <w:lang w:val="en-US" w:eastAsia="en-US"/>
        </w:rPr>
        <w:t xml:space="preserve">The OFSC will consider granting a transitional period for newly accredited companies to apply substantially the same WHSMS on all projects on a case-by-case basis. This must be agreed as part of the accreditation process and reflected in </w:t>
      </w:r>
      <w:proofErr w:type="gramStart"/>
      <w:r w:rsidRPr="00611BC2">
        <w:rPr>
          <w:lang w:val="en-US" w:eastAsia="en-US"/>
        </w:rPr>
        <w:t>the accreditation</w:t>
      </w:r>
      <w:proofErr w:type="gramEnd"/>
      <w:r w:rsidRPr="00611BC2">
        <w:rPr>
          <w:lang w:val="en-US" w:eastAsia="en-US"/>
        </w:rPr>
        <w:t xml:space="preserve"> approval letter issued to the company. </w:t>
      </w:r>
    </w:p>
    <w:p w14:paraId="584CF82C" w14:textId="53FD6EAC" w:rsidR="175EA068" w:rsidRPr="00611BC2" w:rsidRDefault="175EA068" w:rsidP="0505221B">
      <w:pPr>
        <w:pStyle w:val="ListParagraph"/>
        <w:numPr>
          <w:ilvl w:val="0"/>
          <w:numId w:val="18"/>
        </w:numPr>
        <w:spacing w:before="240"/>
        <w:jc w:val="both"/>
        <w:rPr>
          <w:lang w:val="en-US" w:eastAsia="en-US"/>
        </w:rPr>
      </w:pPr>
      <w:r w:rsidRPr="00611BC2">
        <w:rPr>
          <w:lang w:val="en-US" w:eastAsia="en-US"/>
        </w:rPr>
        <w:t xml:space="preserve">Where a joint venture or alliance is taking place, the OFSC’s expectation is that an accredited company’s WHSMS will be </w:t>
      </w:r>
      <w:r w:rsidR="004D2512" w:rsidRPr="00611BC2">
        <w:rPr>
          <w:lang w:val="en-US" w:eastAsia="en-US"/>
        </w:rPr>
        <w:t>nominated and</w:t>
      </w:r>
      <w:r w:rsidRPr="00611BC2">
        <w:rPr>
          <w:lang w:val="en-US" w:eastAsia="en-US"/>
        </w:rPr>
        <w:t xml:space="preserve"> actively implemented on the project. More information about joint ventures is available on </w:t>
      </w:r>
      <w:r w:rsidR="00D87F00">
        <w:rPr>
          <w:lang w:val="en-US" w:eastAsia="en-US"/>
        </w:rPr>
        <w:t xml:space="preserve">the </w:t>
      </w:r>
      <w:hyperlink r:id="rId27">
        <w:r w:rsidR="00D87F00">
          <w:rPr>
            <w:rStyle w:val="Hyperlink"/>
            <w:rFonts w:cstheme="minorBidi"/>
            <w:lang w:val="en-US" w:eastAsia="en-US"/>
          </w:rPr>
          <w:t>OFSC website</w:t>
        </w:r>
      </w:hyperlink>
      <w:r w:rsidRPr="00611BC2">
        <w:rPr>
          <w:lang w:val="en-US" w:eastAsia="en-US"/>
        </w:rPr>
        <w:t>.</w:t>
      </w:r>
    </w:p>
    <w:p w14:paraId="3621CE81" w14:textId="3150A9A9" w:rsidR="467808CD" w:rsidRDefault="467808CD" w:rsidP="0505221B">
      <w:pPr>
        <w:jc w:val="both"/>
      </w:pPr>
      <w:r>
        <w:t xml:space="preserve">Failure to meet this expectation without reasonable excuse will result in the expectation being imposed as a condition of accreditation under section 16 of the Rules. </w:t>
      </w:r>
    </w:p>
    <w:p w14:paraId="31C6E9D0" w14:textId="7B1B459F" w:rsidR="007A72AC" w:rsidRDefault="00D374CE" w:rsidP="00687487">
      <w:pPr>
        <w:pStyle w:val="Heading1"/>
      </w:pPr>
      <w:bookmarkStart w:id="23" w:name="_Toc213240162"/>
      <w:r>
        <w:lastRenderedPageBreak/>
        <w:t>1</w:t>
      </w:r>
      <w:r w:rsidR="00611BC2">
        <w:t>1</w:t>
      </w:r>
      <w:r>
        <w:t xml:space="preserve">. </w:t>
      </w:r>
      <w:r w:rsidR="007A72AC">
        <w:t>Fatalities</w:t>
      </w:r>
      <w:bookmarkEnd w:id="23"/>
    </w:p>
    <w:p w14:paraId="1D0B090A" w14:textId="77777777" w:rsidR="00657357" w:rsidRDefault="00E9794D" w:rsidP="00D7272F">
      <w:pPr>
        <w:jc w:val="both"/>
      </w:pPr>
      <w:r w:rsidRPr="001A58EE">
        <w:t xml:space="preserve">Where a fatality occurs on any project where an accredited company is the head contractor, </w:t>
      </w:r>
      <w:r w:rsidR="00056763">
        <w:t xml:space="preserve">the </w:t>
      </w:r>
      <w:r w:rsidR="000C67BD">
        <w:t xml:space="preserve">accredited company must report that incident to the OFSC within 48 hours of </w:t>
      </w:r>
      <w:r w:rsidR="00657357">
        <w:t>it occurring.</w:t>
      </w:r>
    </w:p>
    <w:p w14:paraId="47DE2DE7" w14:textId="60A80FEA" w:rsidR="00C81F86" w:rsidRDefault="00C81F86" w:rsidP="00D7272F">
      <w:pPr>
        <w:jc w:val="both"/>
      </w:pPr>
      <w:r>
        <w:t>A work-related fatality at an accredited company may indicate the company has not met its condition of accreditation to have an</w:t>
      </w:r>
      <w:r w:rsidR="00495F46">
        <w:t>d</w:t>
      </w:r>
      <w:r>
        <w:t xml:space="preserve"> implement appropriate WHS policies, practices and safe work practices. </w:t>
      </w:r>
      <w:r w:rsidR="00662BF0">
        <w:t>The</w:t>
      </w:r>
      <w:r>
        <w:t xml:space="preserve"> FSC investigates </w:t>
      </w:r>
      <w:r w:rsidR="00D268F1">
        <w:t xml:space="preserve">all </w:t>
      </w:r>
      <w:r w:rsidR="004D2512">
        <w:t>work-related</w:t>
      </w:r>
      <w:r w:rsidR="00D268F1">
        <w:t xml:space="preserve"> </w:t>
      </w:r>
      <w:r>
        <w:t xml:space="preserve">fatalities to ensure the incidents have been thoroughly investigated </w:t>
      </w:r>
      <w:r w:rsidR="00195EEC">
        <w:t xml:space="preserve">by the </w:t>
      </w:r>
      <w:r w:rsidR="006B4866">
        <w:t>a</w:t>
      </w:r>
      <w:r w:rsidR="00195EEC">
        <w:t xml:space="preserve">ccredited </w:t>
      </w:r>
      <w:r w:rsidR="006B4866">
        <w:t xml:space="preserve">company </w:t>
      </w:r>
      <w:r>
        <w:t xml:space="preserve">and </w:t>
      </w:r>
      <w:r w:rsidR="00530EB5">
        <w:t xml:space="preserve">where system failures are identified, </w:t>
      </w:r>
      <w:r>
        <w:t>changes to work processes and procedures have occurred to eliminate/minimise the likelihood of similar incidents in future.</w:t>
      </w:r>
    </w:p>
    <w:p w14:paraId="13C50B99" w14:textId="77DCDD9B" w:rsidR="00A22A56" w:rsidRDefault="00657357" w:rsidP="00D7272F">
      <w:pPr>
        <w:jc w:val="both"/>
      </w:pPr>
      <w:r>
        <w:t xml:space="preserve">Once a fatality is reported, the </w:t>
      </w:r>
      <w:r w:rsidR="00056763">
        <w:t xml:space="preserve">FSC will initially make an assessment </w:t>
      </w:r>
      <w:r w:rsidR="00495F46">
        <w:t>to determine if</w:t>
      </w:r>
      <w:r w:rsidR="00056763">
        <w:t xml:space="preserve"> the fatality was work-related</w:t>
      </w:r>
      <w:r w:rsidR="008D0D25">
        <w:t xml:space="preserve">. </w:t>
      </w:r>
      <w:r>
        <w:t xml:space="preserve">Accredited companies may be asked for additional information about the fatal incident to assist in this assessment. </w:t>
      </w:r>
      <w:r w:rsidR="008D0D25">
        <w:t>If it is assessed to not be work-related</w:t>
      </w:r>
      <w:r w:rsidR="00C81F86">
        <w:t xml:space="preserve"> (e.g. circumstances reasonably indicate the deceased died of natural causes or in a manner unrelated to work)</w:t>
      </w:r>
      <w:r w:rsidR="008D0D25">
        <w:t>, the FSC will not take any further steps</w:t>
      </w:r>
      <w:r w:rsidR="00C81F86">
        <w:t xml:space="preserve"> and provisionally close the matter pending official confirmation of the cause of death from the </w:t>
      </w:r>
      <w:proofErr w:type="gramStart"/>
      <w:r w:rsidR="00C81F86">
        <w:t>Coroner</w:t>
      </w:r>
      <w:proofErr w:type="gramEnd"/>
      <w:r w:rsidR="008D0D25">
        <w:t xml:space="preserve">. </w:t>
      </w:r>
      <w:r w:rsidR="00C81F86">
        <w:t>The FSC reserves the right to reopen any provisionally close</w:t>
      </w:r>
      <w:r w:rsidR="00495F46">
        <w:t>d</w:t>
      </w:r>
      <w:r w:rsidR="00C81F86">
        <w:t xml:space="preserve"> incident based on the </w:t>
      </w:r>
      <w:proofErr w:type="gramStart"/>
      <w:r w:rsidR="00C81F86">
        <w:t>Coroner’s</w:t>
      </w:r>
      <w:proofErr w:type="gramEnd"/>
      <w:r w:rsidR="00C81F86">
        <w:t xml:space="preserve"> findings. </w:t>
      </w:r>
    </w:p>
    <w:p w14:paraId="47CCB2D0" w14:textId="77777777" w:rsidR="00A174FD" w:rsidRDefault="008F4563" w:rsidP="00D7272F">
      <w:pPr>
        <w:jc w:val="both"/>
      </w:pPr>
      <w:r>
        <w:t xml:space="preserve">If the fatality is assessed to be work-related, </w:t>
      </w:r>
      <w:r w:rsidR="00A174FD">
        <w:t>the OFSC’s post-fatality process is applied. The process consists of three stages:</w:t>
      </w:r>
    </w:p>
    <w:p w14:paraId="6EE02A96" w14:textId="7A3E225C" w:rsidR="003355E4" w:rsidRDefault="00A174FD" w:rsidP="00CE4D6B">
      <w:pPr>
        <w:pStyle w:val="ListParagraph"/>
        <w:numPr>
          <w:ilvl w:val="0"/>
          <w:numId w:val="21"/>
        </w:numPr>
        <w:spacing w:before="240"/>
        <w:jc w:val="both"/>
      </w:pPr>
      <w:r w:rsidRPr="006365A8">
        <w:rPr>
          <w:b/>
          <w:bCs/>
        </w:rPr>
        <w:t xml:space="preserve">Stage 1, </w:t>
      </w:r>
      <w:r w:rsidR="003355E4" w:rsidRPr="006365A8">
        <w:rPr>
          <w:b/>
          <w:bCs/>
        </w:rPr>
        <w:t>Facts:</w:t>
      </w:r>
      <w:r w:rsidR="003355E4">
        <w:t xml:space="preserve"> Understand as best as possible the circumstances of the fatality and the work processes intended </w:t>
      </w:r>
      <w:r w:rsidR="00911261">
        <w:t xml:space="preserve">to be </w:t>
      </w:r>
      <w:r w:rsidR="003355E4">
        <w:t>(and actually) used in relation to that work.</w:t>
      </w:r>
    </w:p>
    <w:p w14:paraId="780D97EB" w14:textId="6F2E8874" w:rsidR="003355E4" w:rsidRDefault="003355E4" w:rsidP="00CE4D6B">
      <w:pPr>
        <w:pStyle w:val="ListParagraph"/>
        <w:numPr>
          <w:ilvl w:val="0"/>
          <w:numId w:val="21"/>
        </w:numPr>
        <w:spacing w:before="240"/>
        <w:jc w:val="both"/>
      </w:pPr>
      <w:r w:rsidRPr="006365A8">
        <w:rPr>
          <w:b/>
          <w:bCs/>
        </w:rPr>
        <w:t>Stage 2, Response:</w:t>
      </w:r>
      <w:r>
        <w:t xml:space="preserve"> the accredited company must satisfy the FSC the actions taken in response to the fatality are appropriate and eliminate or minimise the </w:t>
      </w:r>
      <w:r w:rsidR="00495F46">
        <w:t>likelihood</w:t>
      </w:r>
      <w:r>
        <w:t xml:space="preserve"> of a similar event occurring again in future. The response actions must be systemic, company-wide actions which have clearly considered the hierarchy of controls.</w:t>
      </w:r>
    </w:p>
    <w:p w14:paraId="16D7D6F3" w14:textId="53783926" w:rsidR="003355E4" w:rsidRDefault="003355E4" w:rsidP="00CE4D6B">
      <w:pPr>
        <w:pStyle w:val="ListParagraph"/>
        <w:numPr>
          <w:ilvl w:val="0"/>
          <w:numId w:val="21"/>
        </w:numPr>
        <w:spacing w:before="240"/>
        <w:jc w:val="both"/>
      </w:pPr>
      <w:r w:rsidRPr="006365A8">
        <w:rPr>
          <w:b/>
          <w:bCs/>
        </w:rPr>
        <w:t>Stage 3, Verification:</w:t>
      </w:r>
      <w:r>
        <w:t xml:space="preserve"> the FSC will undertake an onsite audit to verify the response action</w:t>
      </w:r>
      <w:r w:rsidR="00495F46">
        <w:t>s</w:t>
      </w:r>
      <w:r>
        <w:t xml:space="preserve"> identified from stage 2 have been fully implemented onsite. The audit will also review FSC Audit Criteria related to the fatality (these will be selected on a case-by-case basis). The audit outcome is expected to show all response actions have been fully implemented and strong compliance with the selected audit criteria. </w:t>
      </w:r>
    </w:p>
    <w:p w14:paraId="53F2DF7A" w14:textId="4C02A70A" w:rsidR="00E9794D" w:rsidRPr="001A58EE" w:rsidRDefault="003355E4" w:rsidP="00D7272F">
      <w:r>
        <w:t xml:space="preserve">To support the post-fatality process, </w:t>
      </w:r>
      <w:r w:rsidR="008F4563">
        <w:t>the FSC will i</w:t>
      </w:r>
      <w:r w:rsidR="00AC0B76">
        <w:t>m</w:t>
      </w:r>
      <w:r w:rsidR="008F4563">
        <w:t xml:space="preserve">pose </w:t>
      </w:r>
      <w:r w:rsidR="00E9794D" w:rsidRPr="001A58EE">
        <w:t xml:space="preserve">legislative compliance measures on the company’s accreditation. These include the application of further conditions of accreditation under section 16 of the Rules and increasing the company’s risk level to </w:t>
      </w:r>
      <w:r w:rsidR="00462265">
        <w:t>‘</w:t>
      </w:r>
      <w:r w:rsidR="00B31DF7">
        <w:t>H</w:t>
      </w:r>
      <w:r w:rsidR="00E9794D" w:rsidRPr="001A58EE">
        <w:t>igh</w:t>
      </w:r>
      <w:r w:rsidR="00462265">
        <w:t>’</w:t>
      </w:r>
      <w:r w:rsidR="00922C0C">
        <w:t xml:space="preserve"> </w:t>
      </w:r>
      <w:r w:rsidR="00462265">
        <w:t>r</w:t>
      </w:r>
      <w:r w:rsidR="00922C0C">
        <w:t>isk</w:t>
      </w:r>
      <w:r w:rsidR="00E9794D" w:rsidRPr="001A58EE">
        <w:t>. As a minimum, the further conditions on accreditation will require:</w:t>
      </w:r>
    </w:p>
    <w:p w14:paraId="64DE6949" w14:textId="618E8BC0" w:rsidR="00E9794D" w:rsidRPr="001A58EE" w:rsidRDefault="00E9794D" w:rsidP="00CE4D6B">
      <w:pPr>
        <w:pStyle w:val="ListParagraph"/>
        <w:numPr>
          <w:ilvl w:val="0"/>
          <w:numId w:val="12"/>
        </w:numPr>
        <w:jc w:val="both"/>
      </w:pPr>
      <w:r w:rsidRPr="001A58EE">
        <w:t xml:space="preserve">The accredited company to provide the FSC with information the FSC considers relevant to a fatality and steps the accredited company </w:t>
      </w:r>
      <w:r w:rsidR="00837797">
        <w:t xml:space="preserve">has and </w:t>
      </w:r>
      <w:r w:rsidRPr="001A58EE">
        <w:t>will take to prevent similar and further near miss incidents, injuries or fatalities</w:t>
      </w:r>
      <w:r w:rsidR="00495F46">
        <w:t>.</w:t>
      </w:r>
      <w:r w:rsidRPr="001A58EE">
        <w:t xml:space="preserve"> </w:t>
      </w:r>
      <w:r w:rsidR="00495F46">
        <w:t>T</w:t>
      </w:r>
      <w:r w:rsidRPr="001A58EE">
        <w:t>his may include but is not limited to</w:t>
      </w:r>
      <w:r w:rsidR="00495F46" w:rsidRPr="00495F46">
        <w:t xml:space="preserve"> documentation and information relating to the deceased person’s work duties, timeline of relevant events, site records, safety policies and procedures, investigation findings, and any resulting changes to safety systems</w:t>
      </w:r>
      <w:r w:rsidR="00495F46">
        <w:t>.</w:t>
      </w:r>
    </w:p>
    <w:p w14:paraId="64D0E74E" w14:textId="5E66E208" w:rsidR="00DD0259" w:rsidRPr="001A58EE" w:rsidRDefault="00E9794D" w:rsidP="00CE4D6B">
      <w:pPr>
        <w:pStyle w:val="ListParagraph"/>
        <w:numPr>
          <w:ilvl w:val="0"/>
          <w:numId w:val="12"/>
        </w:numPr>
        <w:jc w:val="both"/>
      </w:pPr>
      <w:r w:rsidRPr="001A58EE">
        <w:t xml:space="preserve">A meeting between the accredited company’s CEO/Managing Director (or equivalent senior manager) and the </w:t>
      </w:r>
      <w:r w:rsidR="00CC5F47" w:rsidRPr="001A58EE">
        <w:t>FSC.</w:t>
      </w:r>
      <w:r w:rsidRPr="001A58EE">
        <w:t xml:space="preserve"> </w:t>
      </w:r>
    </w:p>
    <w:p w14:paraId="106D398D" w14:textId="35F711E7" w:rsidR="00E9794D" w:rsidRPr="001A58EE" w:rsidRDefault="00E9794D" w:rsidP="00CE4D6B">
      <w:pPr>
        <w:pStyle w:val="ListParagraph"/>
        <w:numPr>
          <w:ilvl w:val="0"/>
          <w:numId w:val="12"/>
        </w:numPr>
        <w:jc w:val="both"/>
      </w:pPr>
      <w:r w:rsidRPr="001A58EE">
        <w:rPr>
          <w:rFonts w:ascii="Calibri" w:hAnsi="Calibri" w:cs="Tahoma"/>
        </w:rPr>
        <w:t>One o</w:t>
      </w:r>
      <w:r w:rsidR="00495F46">
        <w:rPr>
          <w:rFonts w:ascii="Calibri" w:hAnsi="Calibri" w:cs="Tahoma"/>
        </w:rPr>
        <w:t>r</w:t>
      </w:r>
      <w:r w:rsidRPr="001A58EE">
        <w:rPr>
          <w:rFonts w:ascii="Calibri" w:hAnsi="Calibri" w:cs="Tahoma"/>
        </w:rPr>
        <w:t xml:space="preserve"> more conditional audits</w:t>
      </w:r>
      <w:r w:rsidR="00244814">
        <w:rPr>
          <w:rFonts w:ascii="Calibri" w:hAnsi="Calibri" w:cs="Tahoma"/>
        </w:rPr>
        <w:t>.</w:t>
      </w:r>
    </w:p>
    <w:p w14:paraId="49459490" w14:textId="77777777" w:rsidR="00E9794D" w:rsidRPr="001A58EE" w:rsidRDefault="00E9794D" w:rsidP="00D7272F">
      <w:pPr>
        <w:jc w:val="both"/>
      </w:pPr>
      <w:r w:rsidRPr="001A58EE">
        <w:t xml:space="preserve">Where a fatality has occurred there will be no Show Cause process prior to the legislative compliance measures being imposed. </w:t>
      </w:r>
    </w:p>
    <w:p w14:paraId="0D6136F3" w14:textId="77777777" w:rsidR="00E9794D" w:rsidRPr="001A58EE" w:rsidRDefault="00E9794D" w:rsidP="00D7272F">
      <w:pPr>
        <w:jc w:val="both"/>
      </w:pPr>
      <w:r w:rsidRPr="001A58EE">
        <w:lastRenderedPageBreak/>
        <w:t xml:space="preserve">The FSC and OFSC representatives will engage regularly with accredited companies after a fatality is notified. Accredited companies should be responsive and reply promptly throughout the post-fatality process. </w:t>
      </w:r>
    </w:p>
    <w:p w14:paraId="6585CB90" w14:textId="0B29070F" w:rsidR="00E9794D" w:rsidRPr="001A58EE" w:rsidRDefault="00A86811" w:rsidP="00865FEA">
      <w:pPr>
        <w:jc w:val="both"/>
      </w:pPr>
      <w:r>
        <w:t>I</w:t>
      </w:r>
      <w:r w:rsidR="00947B1D">
        <w:t>f</w:t>
      </w:r>
      <w:r>
        <w:t xml:space="preserve"> the post fatality process demonstrates to the FSC that appropriate actions have been taken to eliminate/minimise the likelihood of similar incidents at a company-wide level, the process will be closed, the section 16 conditions lifted</w:t>
      </w:r>
      <w:r w:rsidR="00865FEA">
        <w:t>,</w:t>
      </w:r>
      <w:r>
        <w:t xml:space="preserve"> and the company’s </w:t>
      </w:r>
      <w:r w:rsidR="00E9794D" w:rsidRPr="001A58EE">
        <w:t xml:space="preserve">risk level </w:t>
      </w:r>
      <w:r>
        <w:t xml:space="preserve">reduced </w:t>
      </w:r>
      <w:r w:rsidR="00E9794D" w:rsidRPr="001A58EE">
        <w:t xml:space="preserve">to </w:t>
      </w:r>
      <w:r w:rsidR="006365A8">
        <w:t>‘</w:t>
      </w:r>
      <w:r w:rsidR="00922C0C">
        <w:t>M</w:t>
      </w:r>
      <w:r w:rsidR="00E9794D" w:rsidRPr="001A58EE">
        <w:t>edium</w:t>
      </w:r>
      <w:r w:rsidR="006365A8">
        <w:t>’</w:t>
      </w:r>
      <w:r w:rsidR="00E9794D" w:rsidRPr="001A58EE">
        <w:t xml:space="preserve"> </w:t>
      </w:r>
      <w:r w:rsidR="006365A8">
        <w:t>r</w:t>
      </w:r>
      <w:r w:rsidR="00E9794D" w:rsidRPr="001A58EE">
        <w:t xml:space="preserve">isk. </w:t>
      </w:r>
    </w:p>
    <w:p w14:paraId="057ABB58" w14:textId="70D2CEFE" w:rsidR="00E9794D" w:rsidRPr="001A58EE" w:rsidRDefault="00A86811" w:rsidP="00865FEA">
      <w:pPr>
        <w:jc w:val="both"/>
      </w:pPr>
      <w:r>
        <w:t>If the company fails to meet the section 16 post-fatality conditions of accreditation, appropriate response actions to the fatality cannot be agreed</w:t>
      </w:r>
      <w:r w:rsidR="007D3EA1">
        <w:t>,</w:t>
      </w:r>
      <w:r>
        <w:t xml:space="preserve"> or if the results of the post-fatality audit show incomplete implementation of response actions, inappropriate response actions in a live working environment</w:t>
      </w:r>
      <w:r w:rsidR="007D3EA1">
        <w:t>,</w:t>
      </w:r>
      <w:r>
        <w:t xml:space="preserve"> or poor general compliance with FSC Audit Criteria, the FSC may consider the imposition of legislative sanctions. Such sanctions would be in response to a breach of </w:t>
      </w:r>
      <w:r w:rsidR="00947B1D">
        <w:t xml:space="preserve">either the post-fatality </w:t>
      </w:r>
      <w:r w:rsidR="004402D1">
        <w:t xml:space="preserve">section 16 further </w:t>
      </w:r>
      <w:r w:rsidR="00947B1D">
        <w:t xml:space="preserve">conditions or the general section 15 condition to have appropriate WHS policies, procedures and safe work practices. Companies must be afforded an opportunity to show cause why a legislative sanction should not be applied in these </w:t>
      </w:r>
      <w:r w:rsidR="00CC5F47">
        <w:t>circumstances,</w:t>
      </w:r>
      <w:r w:rsidR="00947B1D">
        <w:t xml:space="preserve"> and any response must be considered by the FSC in making a final decision. </w:t>
      </w:r>
    </w:p>
    <w:p w14:paraId="5071C927" w14:textId="07843338" w:rsidR="00E9794D" w:rsidRPr="001A58EE" w:rsidRDefault="005131B1" w:rsidP="00D7272F">
      <w:pPr>
        <w:jc w:val="both"/>
      </w:pPr>
      <w:r>
        <w:t xml:space="preserve">The OFSC reviews the outcome of other post-fatality inquiries (e.g. Coronial findings or State and Territory WHS prosecutions) related to a fatality. If subsequent inquiries identify new contributing factors not considered in the OFSC’s post-fatality process, the FSC may reopen a closed process to ensure any new factors are addressed. </w:t>
      </w:r>
      <w:r w:rsidR="008306B9">
        <w:t>The FSC may exercise any or all of their compliance powers as relevant when a post-fatality process is reopened.</w:t>
      </w:r>
    </w:p>
    <w:p w14:paraId="5F07EA8B" w14:textId="34A9049E" w:rsidR="00DC69B0" w:rsidRDefault="00D374CE" w:rsidP="00687487">
      <w:pPr>
        <w:pStyle w:val="Heading1"/>
      </w:pPr>
      <w:bookmarkStart w:id="24" w:name="_Toc213240163"/>
      <w:r>
        <w:t>1</w:t>
      </w:r>
      <w:r w:rsidR="00611BC2">
        <w:t>2</w:t>
      </w:r>
      <w:r>
        <w:t xml:space="preserve">. </w:t>
      </w:r>
      <w:r w:rsidR="00DC69B0">
        <w:t>Serious Injuries, Diseases or Incidents</w:t>
      </w:r>
      <w:bookmarkEnd w:id="24"/>
    </w:p>
    <w:p w14:paraId="74C2870B" w14:textId="11890096" w:rsidR="006E7910" w:rsidRDefault="006E7910" w:rsidP="00760D3B">
      <w:pPr>
        <w:jc w:val="both"/>
      </w:pPr>
      <w:r>
        <w:t xml:space="preserve">The OFSC will take action in relation to companies that have </w:t>
      </w:r>
      <w:r w:rsidR="009C67F5">
        <w:t xml:space="preserve">serious </w:t>
      </w:r>
      <w:r w:rsidR="00056769">
        <w:t xml:space="preserve">health and </w:t>
      </w:r>
      <w:r>
        <w:t>safety incidents at their projects</w:t>
      </w:r>
      <w:r w:rsidR="009C67F5">
        <w:t xml:space="preserve">. </w:t>
      </w:r>
      <w:r>
        <w:t xml:space="preserve"> </w:t>
      </w:r>
    </w:p>
    <w:p w14:paraId="3121ED8D" w14:textId="77777777" w:rsidR="006E7910" w:rsidRDefault="006E7910" w:rsidP="00923E2C">
      <w:pPr>
        <w:jc w:val="both"/>
      </w:pPr>
      <w:r>
        <w:t>The OFSC identifies serious incidents via required incident reporting from companies, monitoring of media reporting and sharing of information with other safety regulators.</w:t>
      </w:r>
    </w:p>
    <w:p w14:paraId="5CCD05E6" w14:textId="743D360E" w:rsidR="006E7910" w:rsidRDefault="006E7910" w:rsidP="00923E2C">
      <w:pPr>
        <w:jc w:val="both"/>
      </w:pPr>
      <w:r>
        <w:t xml:space="preserve">Where a serious incident occurs, the OFSC will consider </w:t>
      </w:r>
      <w:r w:rsidR="00FB3023">
        <w:t xml:space="preserve">the need </w:t>
      </w:r>
      <w:r>
        <w:t xml:space="preserve">to bring forward the date of a company’s next audit and to focus that audit on matters related to the serious incident. To inform this decision, the OFSC will write to the company seeking additional information about the incident and the actions which have been taken in response. </w:t>
      </w:r>
    </w:p>
    <w:p w14:paraId="06A4134D" w14:textId="002143EE" w:rsidR="0055408C" w:rsidRDefault="00D374CE" w:rsidP="00687487">
      <w:pPr>
        <w:pStyle w:val="Heading1"/>
      </w:pPr>
      <w:bookmarkStart w:id="25" w:name="_Toc213240164"/>
      <w:r>
        <w:t>1</w:t>
      </w:r>
      <w:r w:rsidR="00611BC2">
        <w:t>3</w:t>
      </w:r>
      <w:r>
        <w:t xml:space="preserve">. </w:t>
      </w:r>
      <w:r w:rsidR="0055408C">
        <w:t>Review of decisions</w:t>
      </w:r>
      <w:bookmarkEnd w:id="25"/>
    </w:p>
    <w:p w14:paraId="25023AD1" w14:textId="77777777" w:rsidR="00A75068" w:rsidRDefault="00A75068" w:rsidP="00D7272F">
      <w:pPr>
        <w:jc w:val="both"/>
      </w:pPr>
      <w:r w:rsidRPr="004A073A">
        <w:t xml:space="preserve">As set out in the Rules, the FSC’s decision to impose a legislative compliance measure or sanction under sections 16 or 18 of the Rules is reviewable. </w:t>
      </w:r>
    </w:p>
    <w:p w14:paraId="61972D81" w14:textId="77777777" w:rsidR="00CD0D4B" w:rsidRDefault="00CD0D4B" w:rsidP="00D7272F">
      <w:pPr>
        <w:jc w:val="both"/>
      </w:pPr>
      <w:r>
        <w:t>Reviewable decisions include</w:t>
      </w:r>
      <w:r w:rsidR="007E76B4">
        <w:t>, but are not limited to,</w:t>
      </w:r>
      <w:r w:rsidR="006E3B3F">
        <w:t xml:space="preserve"> decisions of the FSC to:</w:t>
      </w:r>
    </w:p>
    <w:p w14:paraId="7FB995EF" w14:textId="77777777" w:rsidR="006E3B3F" w:rsidRDefault="006E3B3F" w:rsidP="00CE4D6B">
      <w:pPr>
        <w:pStyle w:val="ListParagraph"/>
        <w:numPr>
          <w:ilvl w:val="0"/>
          <w:numId w:val="14"/>
        </w:numPr>
        <w:jc w:val="both"/>
      </w:pPr>
      <w:r>
        <w:t xml:space="preserve">impose a condition on an </w:t>
      </w:r>
      <w:proofErr w:type="gramStart"/>
      <w:r>
        <w:t>accreditation</w:t>
      </w:r>
      <w:r w:rsidR="007E76B4">
        <w:t>;</w:t>
      </w:r>
      <w:proofErr w:type="gramEnd"/>
    </w:p>
    <w:p w14:paraId="0DB9FD7E" w14:textId="77777777" w:rsidR="006E3B3F" w:rsidRDefault="006E3B3F" w:rsidP="00CE4D6B">
      <w:pPr>
        <w:pStyle w:val="ListParagraph"/>
        <w:numPr>
          <w:ilvl w:val="0"/>
          <w:numId w:val="14"/>
        </w:numPr>
        <w:jc w:val="both"/>
      </w:pPr>
      <w:r>
        <w:t>suspend an accreditation</w:t>
      </w:r>
      <w:r w:rsidR="007E76B4">
        <w:t>;</w:t>
      </w:r>
      <w:r>
        <w:t xml:space="preserve"> and</w:t>
      </w:r>
    </w:p>
    <w:p w14:paraId="333E946E" w14:textId="77777777" w:rsidR="006E3B3F" w:rsidRDefault="006E3B3F" w:rsidP="00CE4D6B">
      <w:pPr>
        <w:pStyle w:val="ListParagraph"/>
        <w:numPr>
          <w:ilvl w:val="0"/>
          <w:numId w:val="14"/>
        </w:numPr>
        <w:jc w:val="both"/>
      </w:pPr>
      <w:r>
        <w:t>revoke an accreditation.</w:t>
      </w:r>
    </w:p>
    <w:p w14:paraId="02D108A5" w14:textId="77777777" w:rsidR="00B31464" w:rsidRDefault="00B31464" w:rsidP="00D7272F">
      <w:pPr>
        <w:jc w:val="both"/>
      </w:pPr>
      <w:r>
        <w:t>Where the FSC makes a decision that is reviewable under the Rules an affected person may seek a review of that decision.</w:t>
      </w:r>
      <w:r w:rsidR="004B2847">
        <w:t xml:space="preserve"> Affected persons are not limited to applicants for accreditation or accredited contractors. </w:t>
      </w:r>
    </w:p>
    <w:p w14:paraId="28455CC3" w14:textId="41C610D2" w:rsidR="00B31464" w:rsidRDefault="00B31464" w:rsidP="00D7272F">
      <w:pPr>
        <w:jc w:val="both"/>
      </w:pPr>
      <w:r>
        <w:lastRenderedPageBreak/>
        <w:t>All reviewable decisions</w:t>
      </w:r>
      <w:r w:rsidR="00CD0D4B">
        <w:t xml:space="preserve"> made by the FSC will be outlined in writing to the relevant applicant or accredited company and include information on how a review may be sought. </w:t>
      </w:r>
    </w:p>
    <w:p w14:paraId="08046EE0" w14:textId="05BD6ED4" w:rsidR="00A75068" w:rsidRDefault="00A75068" w:rsidP="00D7272F">
      <w:pPr>
        <w:jc w:val="both"/>
      </w:pPr>
      <w:r>
        <w:t>Further d</w:t>
      </w:r>
      <w:r w:rsidRPr="004A073A">
        <w:t>etails o</w:t>
      </w:r>
      <w:r>
        <w:t>n</w:t>
      </w:r>
      <w:r w:rsidRPr="004A073A">
        <w:t xml:space="preserve"> how to make a complaint or apply for an internal review </w:t>
      </w:r>
      <w:r w:rsidR="002A541F">
        <w:t xml:space="preserve">or review by the Administrative </w:t>
      </w:r>
      <w:r w:rsidR="00B3075A">
        <w:t>R</w:t>
      </w:r>
      <w:r w:rsidR="002A541F">
        <w:t xml:space="preserve">eview Tribunal </w:t>
      </w:r>
      <w:r w:rsidRPr="004A073A">
        <w:t xml:space="preserve">are available on the </w:t>
      </w:r>
      <w:hyperlink r:id="rId28" w:history="1">
        <w:r w:rsidRPr="0055408C">
          <w:rPr>
            <w:rStyle w:val="Hyperlink"/>
            <w:rFonts w:cstheme="minorBidi"/>
          </w:rPr>
          <w:t>OFSC website</w:t>
        </w:r>
      </w:hyperlink>
      <w:r w:rsidRPr="004A073A">
        <w:t>.</w:t>
      </w:r>
    </w:p>
    <w:p w14:paraId="1B734783" w14:textId="44A2928C" w:rsidR="006365A8" w:rsidRDefault="006365A8" w:rsidP="006365A8">
      <w:pPr>
        <w:pStyle w:val="Heading1"/>
        <w:tabs>
          <w:tab w:val="left" w:pos="142"/>
        </w:tabs>
      </w:pPr>
      <w:bookmarkStart w:id="26" w:name="_Toc213240166"/>
      <w:bookmarkStart w:id="27" w:name="tierone"/>
      <w:bookmarkStart w:id="28" w:name="Pyramid"/>
      <w:r>
        <w:lastRenderedPageBreak/>
        <w:t>Appendix A: OFSC Regulatory Model – Collaboration and Compliance</w:t>
      </w:r>
    </w:p>
    <w:p w14:paraId="335BCC1F" w14:textId="34B9EB6B" w:rsidR="006365A8" w:rsidRDefault="006365A8" w:rsidP="001B45B4">
      <w:pPr>
        <w:pStyle w:val="Heading1"/>
      </w:pPr>
      <w:r>
        <w:rPr>
          <w:noProof/>
        </w:rPr>
        <mc:AlternateContent>
          <mc:Choice Requires="wpg">
            <w:drawing>
              <wp:anchor distT="0" distB="0" distL="114300" distR="114300" simplePos="0" relativeHeight="251658251" behindDoc="0" locked="0" layoutInCell="1" allowOverlap="1" wp14:anchorId="5B892E3A" wp14:editId="2F82BA8F">
                <wp:simplePos x="0" y="0"/>
                <wp:positionH relativeFrom="column">
                  <wp:posOffset>-1101436</wp:posOffset>
                </wp:positionH>
                <wp:positionV relativeFrom="page">
                  <wp:posOffset>1731818</wp:posOffset>
                </wp:positionV>
                <wp:extent cx="7265670" cy="7462520"/>
                <wp:effectExtent l="0" t="0" r="0" b="5080"/>
                <wp:wrapNone/>
                <wp:docPr id="411353087" name="Group 4"/>
                <wp:cNvGraphicFramePr/>
                <a:graphic xmlns:a="http://schemas.openxmlformats.org/drawingml/2006/main">
                  <a:graphicData uri="http://schemas.microsoft.com/office/word/2010/wordprocessingGroup">
                    <wpg:wgp>
                      <wpg:cNvGrpSpPr/>
                      <wpg:grpSpPr>
                        <a:xfrm>
                          <a:off x="0" y="0"/>
                          <a:ext cx="7265670" cy="7462520"/>
                          <a:chOff x="0" y="0"/>
                          <a:chExt cx="7266074" cy="7462687"/>
                        </a:xfrm>
                      </wpg:grpSpPr>
                      <wps:wsp>
                        <wps:cNvPr id="1184224829" name="Text Box 2"/>
                        <wps:cNvSpPr txBox="1">
                          <a:spLocks noChangeArrowheads="1"/>
                        </wps:cNvSpPr>
                        <wps:spPr bwMode="auto">
                          <a:xfrm>
                            <a:off x="6123709" y="4599709"/>
                            <a:ext cx="1142365" cy="854710"/>
                          </a:xfrm>
                          <a:prstGeom prst="rect">
                            <a:avLst/>
                          </a:prstGeom>
                          <a:solidFill>
                            <a:srgbClr val="FFFFFF"/>
                          </a:solidFill>
                          <a:ln w="9525">
                            <a:noFill/>
                            <a:miter lim="800000"/>
                            <a:headEnd/>
                            <a:tailEnd/>
                          </a:ln>
                        </wps:spPr>
                        <wps:txbx>
                          <w:txbxContent>
                            <w:p w14:paraId="7CFEC22A" w14:textId="77777777" w:rsidR="00385EA4" w:rsidRPr="00C75486" w:rsidRDefault="00385EA4" w:rsidP="00385EA4">
                              <w:pPr>
                                <w:jc w:val="center"/>
                                <w:rPr>
                                  <w:b/>
                                  <w:bCs/>
                                  <w:sz w:val="26"/>
                                  <w:szCs w:val="26"/>
                                </w:rPr>
                              </w:pPr>
                              <w:r w:rsidRPr="00C75486">
                                <w:rPr>
                                  <w:b/>
                                  <w:bCs/>
                                  <w:sz w:val="26"/>
                                  <w:szCs w:val="26"/>
                                </w:rPr>
                                <w:t>Education, guidance and collaboration</w:t>
                              </w:r>
                            </w:p>
                          </w:txbxContent>
                        </wps:txbx>
                        <wps:bodyPr rot="0" vert="horz" wrap="square" lIns="91440" tIns="45720" rIns="91440" bIns="45720" anchor="t" anchorCtr="0">
                          <a:spAutoFit/>
                        </wps:bodyPr>
                      </wps:wsp>
                      <wpg:grpSp>
                        <wpg:cNvPr id="78937197" name="Group 3"/>
                        <wpg:cNvGrpSpPr/>
                        <wpg:grpSpPr>
                          <a:xfrm>
                            <a:off x="0" y="0"/>
                            <a:ext cx="6824813" cy="7462687"/>
                            <a:chOff x="0" y="0"/>
                            <a:chExt cx="6824813" cy="7462687"/>
                          </a:xfrm>
                        </wpg:grpSpPr>
                        <wps:wsp>
                          <wps:cNvPr id="1794790986" name="Arrow: Up-Down 2"/>
                          <wps:cNvSpPr/>
                          <wps:spPr>
                            <a:xfrm rot="20172040">
                              <a:off x="5153927" y="259882"/>
                              <a:ext cx="123825" cy="7044055"/>
                            </a:xfrm>
                            <a:prstGeom prst="up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722546" name="Text Box 2"/>
                          <wps:cNvSpPr txBox="1">
                            <a:spLocks noChangeArrowheads="1"/>
                          </wps:cNvSpPr>
                          <wps:spPr bwMode="auto">
                            <a:xfrm>
                              <a:off x="1020278" y="1174282"/>
                              <a:ext cx="1746250" cy="636905"/>
                            </a:xfrm>
                            <a:prstGeom prst="rect">
                              <a:avLst/>
                            </a:prstGeom>
                            <a:solidFill>
                              <a:srgbClr val="FFFFFF"/>
                            </a:solidFill>
                            <a:ln w="9525">
                              <a:noFill/>
                              <a:miter lim="800000"/>
                              <a:headEnd/>
                              <a:tailEnd/>
                            </a:ln>
                          </wps:spPr>
                          <wps:txbx>
                            <w:txbxContent>
                              <w:p w14:paraId="40A44E81" w14:textId="77777777" w:rsidR="00385EA4" w:rsidRPr="00C75486" w:rsidRDefault="00385EA4" w:rsidP="00385EA4">
                                <w:pPr>
                                  <w:jc w:val="center"/>
                                  <w:rPr>
                                    <w:b/>
                                    <w:bCs/>
                                    <w:sz w:val="26"/>
                                    <w:szCs w:val="26"/>
                                  </w:rPr>
                                </w:pPr>
                                <w:r w:rsidRPr="00C75486">
                                  <w:rPr>
                                    <w:b/>
                                    <w:bCs/>
                                    <w:sz w:val="26"/>
                                    <w:szCs w:val="26"/>
                                  </w:rPr>
                                  <w:t>Repeated and/or wilful non-compliance</w:t>
                                </w:r>
                              </w:p>
                            </w:txbxContent>
                          </wps:txbx>
                          <wps:bodyPr rot="0" vert="horz" wrap="square" lIns="91440" tIns="45720" rIns="91440" bIns="45720" anchor="t" anchorCtr="0">
                            <a:spAutoFit/>
                          </wps:bodyPr>
                        </wps:wsp>
                        <wps:wsp>
                          <wps:cNvPr id="451246424" name="Text Box 2"/>
                          <wps:cNvSpPr txBox="1">
                            <a:spLocks noChangeArrowheads="1"/>
                          </wps:cNvSpPr>
                          <wps:spPr bwMode="auto">
                            <a:xfrm>
                              <a:off x="0" y="4658627"/>
                              <a:ext cx="1277620" cy="636905"/>
                            </a:xfrm>
                            <a:prstGeom prst="rect">
                              <a:avLst/>
                            </a:prstGeom>
                            <a:solidFill>
                              <a:srgbClr val="FFFFFF"/>
                            </a:solidFill>
                            <a:ln w="9525">
                              <a:noFill/>
                              <a:miter lim="800000"/>
                              <a:headEnd/>
                              <a:tailEnd/>
                            </a:ln>
                          </wps:spPr>
                          <wps:txbx>
                            <w:txbxContent>
                              <w:p w14:paraId="0606FC81" w14:textId="77777777" w:rsidR="00385EA4" w:rsidRPr="00C75486" w:rsidRDefault="00385EA4" w:rsidP="00385EA4">
                                <w:pPr>
                                  <w:jc w:val="right"/>
                                  <w:rPr>
                                    <w:b/>
                                    <w:bCs/>
                                    <w:sz w:val="26"/>
                                    <w:szCs w:val="26"/>
                                  </w:rPr>
                                </w:pPr>
                                <w:r w:rsidRPr="00C75486">
                                  <w:rPr>
                                    <w:b/>
                                    <w:bCs/>
                                    <w:sz w:val="26"/>
                                    <w:szCs w:val="26"/>
                                  </w:rPr>
                                  <w:t>Lower-level Intervention</w:t>
                                </w:r>
                              </w:p>
                            </w:txbxContent>
                          </wps:txbx>
                          <wps:bodyPr rot="0" vert="horz" wrap="square" lIns="91440" tIns="45720" rIns="91440" bIns="45720" anchor="t" anchorCtr="0">
                            <a:spAutoFit/>
                          </wps:bodyPr>
                        </wps:wsp>
                        <wps:wsp>
                          <wps:cNvPr id="737209917" name="Text Box 2"/>
                          <wps:cNvSpPr txBox="1">
                            <a:spLocks noChangeArrowheads="1"/>
                          </wps:cNvSpPr>
                          <wps:spPr bwMode="auto">
                            <a:xfrm>
                              <a:off x="577516" y="3147461"/>
                              <a:ext cx="1459865" cy="636905"/>
                            </a:xfrm>
                            <a:prstGeom prst="rect">
                              <a:avLst/>
                            </a:prstGeom>
                            <a:solidFill>
                              <a:srgbClr val="FFFFFF"/>
                            </a:solidFill>
                            <a:ln w="9525">
                              <a:noFill/>
                              <a:miter lim="800000"/>
                              <a:headEnd/>
                              <a:tailEnd/>
                            </a:ln>
                          </wps:spPr>
                          <wps:txbx>
                            <w:txbxContent>
                              <w:p w14:paraId="2517C333" w14:textId="77777777" w:rsidR="00385EA4" w:rsidRPr="00C75486" w:rsidRDefault="00385EA4" w:rsidP="00385EA4">
                                <w:pPr>
                                  <w:jc w:val="center"/>
                                  <w:rPr>
                                    <w:b/>
                                    <w:bCs/>
                                    <w:sz w:val="26"/>
                                    <w:szCs w:val="26"/>
                                  </w:rPr>
                                </w:pPr>
                                <w:r w:rsidRPr="00C75486">
                                  <w:rPr>
                                    <w:b/>
                                    <w:bCs/>
                                    <w:sz w:val="26"/>
                                    <w:szCs w:val="26"/>
                                  </w:rPr>
                                  <w:t>Directed to remedy the issues</w:t>
                                </w:r>
                              </w:p>
                            </w:txbxContent>
                          </wps:txbx>
                          <wps:bodyPr rot="0" vert="horz" wrap="square" lIns="91440" tIns="45720" rIns="91440" bIns="45720" anchor="t" anchorCtr="0">
                            <a:spAutoFit/>
                          </wps:bodyPr>
                        </wps:wsp>
                        <wpg:graphicFrame>
                          <wpg:cNvPr id="941306968" name="Diagram 4"/>
                          <wpg:cNvFrPr/>
                          <wpg:xfrm>
                            <a:off x="798897" y="519764"/>
                            <a:ext cx="5758180" cy="645541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1838798534" name="Text Box 2"/>
                          <wps:cNvSpPr txBox="1">
                            <a:spLocks noChangeArrowheads="1"/>
                          </wps:cNvSpPr>
                          <wps:spPr bwMode="auto">
                            <a:xfrm>
                              <a:off x="4677878" y="1655545"/>
                              <a:ext cx="1576070" cy="636905"/>
                            </a:xfrm>
                            <a:prstGeom prst="rect">
                              <a:avLst/>
                            </a:prstGeom>
                            <a:solidFill>
                              <a:srgbClr val="FFFFFF"/>
                            </a:solidFill>
                            <a:ln w="9525">
                              <a:noFill/>
                              <a:miter lim="800000"/>
                              <a:headEnd/>
                              <a:tailEnd/>
                            </a:ln>
                          </wps:spPr>
                          <wps:txbx>
                            <w:txbxContent>
                              <w:p w14:paraId="0F7FC431" w14:textId="77777777" w:rsidR="00385EA4" w:rsidRPr="00C75486" w:rsidRDefault="00385EA4" w:rsidP="00385EA4">
                                <w:pPr>
                                  <w:jc w:val="center"/>
                                  <w:rPr>
                                    <w:b/>
                                    <w:bCs/>
                                    <w:sz w:val="26"/>
                                    <w:szCs w:val="26"/>
                                  </w:rPr>
                                </w:pPr>
                                <w:r w:rsidRPr="00C75486">
                                  <w:rPr>
                                    <w:b/>
                                    <w:bCs/>
                                    <w:sz w:val="26"/>
                                    <w:szCs w:val="26"/>
                                  </w:rPr>
                                  <w:t>Higher level Intervention</w:t>
                                </w:r>
                              </w:p>
                            </w:txbxContent>
                          </wps:txbx>
                          <wps:bodyPr rot="0" vert="horz" wrap="square" lIns="91440" tIns="45720" rIns="91440" bIns="45720" anchor="t" anchorCtr="0">
                            <a:spAutoFit/>
                          </wps:bodyPr>
                        </wps:wsp>
                        <wps:wsp>
                          <wps:cNvPr id="444618391" name="Text Box 2"/>
                          <wps:cNvSpPr txBox="1">
                            <a:spLocks noChangeArrowheads="1"/>
                          </wps:cNvSpPr>
                          <wps:spPr bwMode="auto">
                            <a:xfrm>
                              <a:off x="5409398" y="3426594"/>
                              <a:ext cx="1415415" cy="636905"/>
                            </a:xfrm>
                            <a:prstGeom prst="rect">
                              <a:avLst/>
                            </a:prstGeom>
                            <a:solidFill>
                              <a:srgbClr val="FFFFFF"/>
                            </a:solidFill>
                            <a:ln w="9525">
                              <a:noFill/>
                              <a:miter lim="800000"/>
                              <a:headEnd/>
                              <a:tailEnd/>
                            </a:ln>
                          </wps:spPr>
                          <wps:txbx>
                            <w:txbxContent>
                              <w:p w14:paraId="430AAE11" w14:textId="77777777" w:rsidR="00385EA4" w:rsidRPr="00C75486" w:rsidRDefault="00385EA4" w:rsidP="00385EA4">
                                <w:pPr>
                                  <w:jc w:val="center"/>
                                  <w:rPr>
                                    <w:b/>
                                    <w:bCs/>
                                    <w:sz w:val="26"/>
                                    <w:szCs w:val="26"/>
                                  </w:rPr>
                                </w:pPr>
                                <w:r w:rsidRPr="00C75486">
                                  <w:rPr>
                                    <w:b/>
                                    <w:bCs/>
                                    <w:sz w:val="26"/>
                                    <w:szCs w:val="26"/>
                                  </w:rPr>
                                  <w:t xml:space="preserve">Monitoring </w:t>
                                </w:r>
                                <w:r w:rsidRPr="00C75486">
                                  <w:rPr>
                                    <w:b/>
                                    <w:bCs/>
                                    <w:sz w:val="26"/>
                                    <w:szCs w:val="26"/>
                                  </w:rPr>
                                  <w:br/>
                                  <w:t>non-compliance</w:t>
                                </w:r>
                              </w:p>
                            </w:txbxContent>
                          </wps:txbx>
                          <wps:bodyPr rot="0" vert="horz" wrap="square" lIns="91440" tIns="45720" rIns="91440" bIns="45720" anchor="t" anchorCtr="0">
                            <a:spAutoFit/>
                          </wps:bodyPr>
                        </wps:wsp>
                        <wps:wsp>
                          <wps:cNvPr id="381606856" name="Text Box 2"/>
                          <wps:cNvSpPr txBox="1">
                            <a:spLocks noChangeArrowheads="1"/>
                          </wps:cNvSpPr>
                          <wps:spPr bwMode="auto">
                            <a:xfrm>
                              <a:off x="1645920" y="7026442"/>
                              <a:ext cx="4679315" cy="436245"/>
                            </a:xfrm>
                            <a:prstGeom prst="rect">
                              <a:avLst/>
                            </a:prstGeom>
                            <a:solidFill>
                              <a:srgbClr val="FFFFFF"/>
                            </a:solidFill>
                            <a:ln w="9525">
                              <a:noFill/>
                              <a:miter lim="800000"/>
                              <a:headEnd/>
                              <a:tailEnd/>
                            </a:ln>
                          </wps:spPr>
                          <wps:txbx>
                            <w:txbxContent>
                              <w:p w14:paraId="2352EF29" w14:textId="77777777" w:rsidR="00385EA4" w:rsidRPr="004A1E23" w:rsidRDefault="00385EA4" w:rsidP="00385EA4">
                                <w:pPr>
                                  <w:rPr>
                                    <w:b/>
                                    <w:bCs/>
                                    <w:i/>
                                    <w:iCs/>
                                    <w:sz w:val="28"/>
                                    <w:szCs w:val="28"/>
                                  </w:rPr>
                                </w:pPr>
                                <w:r w:rsidRPr="004A1E23">
                                  <w:rPr>
                                    <w:b/>
                                    <w:bCs/>
                                    <w:i/>
                                    <w:iCs/>
                                    <w:sz w:val="28"/>
                                    <w:szCs w:val="28"/>
                                  </w:rPr>
                                  <w:t>Collaborative engagement to support compliance</w:t>
                                </w:r>
                              </w:p>
                            </w:txbxContent>
                          </wps:txbx>
                          <wps:bodyPr rot="0" vert="horz" wrap="square" lIns="91440" tIns="45720" rIns="91440" bIns="45720" anchor="t" anchorCtr="0">
                            <a:spAutoFit/>
                          </wps:bodyPr>
                        </wps:wsp>
                        <wps:wsp>
                          <wps:cNvPr id="1598787987" name="Text Box 2"/>
                          <wps:cNvSpPr txBox="1">
                            <a:spLocks noChangeArrowheads="1"/>
                          </wps:cNvSpPr>
                          <wps:spPr bwMode="auto">
                            <a:xfrm>
                              <a:off x="1443789" y="0"/>
                              <a:ext cx="4896485" cy="436245"/>
                            </a:xfrm>
                            <a:prstGeom prst="rect">
                              <a:avLst/>
                            </a:prstGeom>
                            <a:solidFill>
                              <a:srgbClr val="FFFFFF"/>
                            </a:solidFill>
                            <a:ln w="9525">
                              <a:noFill/>
                              <a:miter lim="800000"/>
                              <a:headEnd/>
                              <a:tailEnd/>
                            </a:ln>
                          </wps:spPr>
                          <wps:txbx>
                            <w:txbxContent>
                              <w:p w14:paraId="7046E545" w14:textId="77777777" w:rsidR="00385EA4" w:rsidRPr="004A1E23" w:rsidRDefault="00385EA4" w:rsidP="00385EA4">
                                <w:pPr>
                                  <w:rPr>
                                    <w:b/>
                                    <w:bCs/>
                                    <w:i/>
                                    <w:iCs/>
                                    <w:sz w:val="28"/>
                                    <w:szCs w:val="28"/>
                                  </w:rPr>
                                </w:pPr>
                                <w:r w:rsidRPr="00B052C4">
                                  <w:rPr>
                                    <w:b/>
                                    <w:bCs/>
                                    <w:i/>
                                    <w:iCs/>
                                    <w:sz w:val="28"/>
                                    <w:szCs w:val="28"/>
                                  </w:rPr>
                                  <w:t>Enforcement action in response to serious or repeated breaches</w:t>
                                </w:r>
                              </w:p>
                            </w:txbxContent>
                          </wps:txbx>
                          <wps:bodyPr rot="0" vert="horz" wrap="square" lIns="91440" tIns="45720" rIns="91440" bIns="45720" anchor="t" anchorCtr="0">
                            <a:spAutoFit/>
                          </wps:bodyPr>
                        </wps:wsp>
                        <wps:wsp>
                          <wps:cNvPr id="230840593" name="Arrow: Up-Down 2"/>
                          <wps:cNvSpPr/>
                          <wps:spPr>
                            <a:xfrm rot="1438943">
                              <a:off x="2073643" y="269507"/>
                              <a:ext cx="123825" cy="7044055"/>
                            </a:xfrm>
                            <a:prstGeom prst="up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B892E3A" id="Group 4" o:spid="_x0000_s1026" style="position:absolute;margin-left:-86.75pt;margin-top:136.35pt;width:572.1pt;height:587.6pt;z-index:251658251;mso-position-vertical-relative:page" coordsize="72660,7462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">
                <v:shapetype id="_x0000_t202" coordsize="21600,21600" o:spt="202" path="m,l,21600r21600,l21600,xe">
                  <v:stroke joinstyle="miter"/>
                  <v:path gradientshapeok="t" o:connecttype="rect"/>
                </v:shapetype>
                <v:shape id="Text Box 2" o:spid="_x0000_s1027" type="#_x0000_t202" style="position:absolute;left:61237;top:45997;width:1142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" stroked="f">
                  <v:textbox style="mso-fit-shape-to-text:t">
                    <w:txbxContent>
                      <w:p w14:paraId="7CFEC22A" w14:textId="77777777" w:rsidR="00385EA4" w:rsidRPr="00C75486" w:rsidRDefault="00385EA4" w:rsidP="00385EA4">
                        <w:pPr>
                          <w:jc w:val="center"/>
                          <w:rPr>
                            <w:b/>
                            <w:bCs/>
                            <w:sz w:val="26"/>
                            <w:szCs w:val="26"/>
                          </w:rPr>
                        </w:pPr>
                        <w:r w:rsidRPr="00C75486">
                          <w:rPr>
                            <w:b/>
                            <w:bCs/>
                            <w:sz w:val="26"/>
                            <w:szCs w:val="26"/>
                          </w:rPr>
                          <w:t>Education, guidance and collaboration</w:t>
                        </w:r>
                      </w:p>
                    </w:txbxContent>
                  </v:textbox>
                </v:shape>
                <v:group id="Group 3" o:spid="_x0000_s1028" style="position:absolute;width:68248;height:74626" coordsize="68248,7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 o:spid="_x0000_s1029" type="#_x0000_t70" style="position:absolute;left:51539;top:2598;width:1238;height:70441;rotation:-15597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" adj=",190" fillcolor="black [3200]" strokecolor="black [480]" strokeweight="1pt"/>
                  <v:shape id="Text Box 2" o:spid="_x0000_s1030" type="#_x0000_t202" style="position:absolute;left:10202;top:11742;width:17463;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" stroked="f">
                    <v:textbox style="mso-fit-shape-to-text:t">
                      <w:txbxContent>
                        <w:p w14:paraId="40A44E81" w14:textId="77777777" w:rsidR="00385EA4" w:rsidRPr="00C75486" w:rsidRDefault="00385EA4" w:rsidP="00385EA4">
                          <w:pPr>
                            <w:jc w:val="center"/>
                            <w:rPr>
                              <w:b/>
                              <w:bCs/>
                              <w:sz w:val="26"/>
                              <w:szCs w:val="26"/>
                            </w:rPr>
                          </w:pPr>
                          <w:r w:rsidRPr="00C75486">
                            <w:rPr>
                              <w:b/>
                              <w:bCs/>
                              <w:sz w:val="26"/>
                              <w:szCs w:val="26"/>
                            </w:rPr>
                            <w:t>Repeated and/or wilful non-compliance</w:t>
                          </w:r>
                        </w:p>
                      </w:txbxContent>
                    </v:textbox>
                  </v:shape>
                  <v:shape id="Text Box 2" o:spid="_x0000_s1031" type="#_x0000_t202" style="position:absolute;top:46586;width:12776;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" stroked="f">
                    <v:textbox style="mso-fit-shape-to-text:t">
                      <w:txbxContent>
                        <w:p w14:paraId="0606FC81" w14:textId="77777777" w:rsidR="00385EA4" w:rsidRPr="00C75486" w:rsidRDefault="00385EA4" w:rsidP="00385EA4">
                          <w:pPr>
                            <w:jc w:val="right"/>
                            <w:rPr>
                              <w:b/>
                              <w:bCs/>
                              <w:sz w:val="26"/>
                              <w:szCs w:val="26"/>
                            </w:rPr>
                          </w:pPr>
                          <w:r w:rsidRPr="00C75486">
                            <w:rPr>
                              <w:b/>
                              <w:bCs/>
                              <w:sz w:val="26"/>
                              <w:szCs w:val="26"/>
                            </w:rPr>
                            <w:t>Lower-level Intervention</w:t>
                          </w:r>
                        </w:p>
                      </w:txbxContent>
                    </v:textbox>
                  </v:shape>
                  <v:shape id="Text Box 2" o:spid="_x0000_s1032" type="#_x0000_t202" style="position:absolute;left:5775;top:31474;width:14598;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" stroked="f">
                    <v:textbox style="mso-fit-shape-to-text:t">
                      <w:txbxContent>
                        <w:p w14:paraId="2517C333" w14:textId="77777777" w:rsidR="00385EA4" w:rsidRPr="00C75486" w:rsidRDefault="00385EA4" w:rsidP="00385EA4">
                          <w:pPr>
                            <w:jc w:val="center"/>
                            <w:rPr>
                              <w:b/>
                              <w:bCs/>
                              <w:sz w:val="26"/>
                              <w:szCs w:val="26"/>
                            </w:rPr>
                          </w:pPr>
                          <w:r w:rsidRPr="00C75486">
                            <w:rPr>
                              <w:b/>
                              <w:bCs/>
                              <w:sz w:val="26"/>
                              <w:szCs w:val="26"/>
                            </w:rPr>
                            <w:t>Directed to remedy the issues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33" type="#_x0000_t75" style="position:absolute;left:7925;top:5120;width:57732;height:6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">
                    <v:imagedata r:id="rId34" o:title=""/>
                    <o:lock v:ext="edit" aspectratio="f"/>
                  </v:shape>
                  <v:shape id="Text Box 2" o:spid="_x0000_s1034" type="#_x0000_t202" style="position:absolute;left:46778;top:16555;width:1576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" stroked="f">
                    <v:textbox style="mso-fit-shape-to-text:t">
                      <w:txbxContent>
                        <w:p w14:paraId="0F7FC431" w14:textId="77777777" w:rsidR="00385EA4" w:rsidRPr="00C75486" w:rsidRDefault="00385EA4" w:rsidP="00385EA4">
                          <w:pPr>
                            <w:jc w:val="center"/>
                            <w:rPr>
                              <w:b/>
                              <w:bCs/>
                              <w:sz w:val="26"/>
                              <w:szCs w:val="26"/>
                            </w:rPr>
                          </w:pPr>
                          <w:r w:rsidRPr="00C75486">
                            <w:rPr>
                              <w:b/>
                              <w:bCs/>
                              <w:sz w:val="26"/>
                              <w:szCs w:val="26"/>
                            </w:rPr>
                            <w:t>Higher level Intervention</w:t>
                          </w:r>
                        </w:p>
                      </w:txbxContent>
                    </v:textbox>
                  </v:shape>
                  <v:shape id="Text Box 2" o:spid="_x0000_s1035" type="#_x0000_t202" style="position:absolute;left:54093;top:34265;width:14155;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" stroked="f">
                    <v:textbox style="mso-fit-shape-to-text:t">
                      <w:txbxContent>
                        <w:p w14:paraId="430AAE11" w14:textId="77777777" w:rsidR="00385EA4" w:rsidRPr="00C75486" w:rsidRDefault="00385EA4" w:rsidP="00385EA4">
                          <w:pPr>
                            <w:jc w:val="center"/>
                            <w:rPr>
                              <w:b/>
                              <w:bCs/>
                              <w:sz w:val="26"/>
                              <w:szCs w:val="26"/>
                            </w:rPr>
                          </w:pPr>
                          <w:r w:rsidRPr="00C75486">
                            <w:rPr>
                              <w:b/>
                              <w:bCs/>
                              <w:sz w:val="26"/>
                              <w:szCs w:val="26"/>
                            </w:rPr>
                            <w:t xml:space="preserve">Monitoring </w:t>
                          </w:r>
                          <w:r w:rsidRPr="00C75486">
                            <w:rPr>
                              <w:b/>
                              <w:bCs/>
                              <w:sz w:val="26"/>
                              <w:szCs w:val="26"/>
                            </w:rPr>
                            <w:br/>
                            <w:t>non-compliance</w:t>
                          </w:r>
                        </w:p>
                      </w:txbxContent>
                    </v:textbox>
                  </v:shape>
                  <v:shape id="Text Box 2" o:spid="_x0000_s1036" type="#_x0000_t202" style="position:absolute;left:16459;top:70264;width:46793;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" stroked="f">
                    <v:textbox style="mso-fit-shape-to-text:t">
                      <w:txbxContent>
                        <w:p w14:paraId="2352EF29" w14:textId="77777777" w:rsidR="00385EA4" w:rsidRPr="004A1E23" w:rsidRDefault="00385EA4" w:rsidP="00385EA4">
                          <w:pPr>
                            <w:rPr>
                              <w:b/>
                              <w:bCs/>
                              <w:i/>
                              <w:iCs/>
                              <w:sz w:val="28"/>
                              <w:szCs w:val="28"/>
                            </w:rPr>
                          </w:pPr>
                          <w:r w:rsidRPr="004A1E23">
                            <w:rPr>
                              <w:b/>
                              <w:bCs/>
                              <w:i/>
                              <w:iCs/>
                              <w:sz w:val="28"/>
                              <w:szCs w:val="28"/>
                            </w:rPr>
                            <w:t>Collaborative engagement to support compliance</w:t>
                          </w:r>
                        </w:p>
                      </w:txbxContent>
                    </v:textbox>
                  </v:shape>
                  <v:shape id="Text Box 2" o:spid="_x0000_s1037" type="#_x0000_t202" style="position:absolute;left:14437;width:4896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" stroked="f">
                    <v:textbox style="mso-fit-shape-to-text:t">
                      <w:txbxContent>
                        <w:p w14:paraId="7046E545" w14:textId="77777777" w:rsidR="00385EA4" w:rsidRPr="004A1E23" w:rsidRDefault="00385EA4" w:rsidP="00385EA4">
                          <w:pPr>
                            <w:rPr>
                              <w:b/>
                              <w:bCs/>
                              <w:i/>
                              <w:iCs/>
                              <w:sz w:val="28"/>
                              <w:szCs w:val="28"/>
                            </w:rPr>
                          </w:pPr>
                          <w:r w:rsidRPr="00B052C4">
                            <w:rPr>
                              <w:b/>
                              <w:bCs/>
                              <w:i/>
                              <w:iCs/>
                              <w:sz w:val="28"/>
                              <w:szCs w:val="28"/>
                            </w:rPr>
                            <w:t>Enforcement action in response to serious or repeated breaches</w:t>
                          </w:r>
                        </w:p>
                      </w:txbxContent>
                    </v:textbox>
                  </v:shape>
                  <v:shape id="Arrow: Up-Down 2" o:spid="_x0000_s1038" type="#_x0000_t70" style="position:absolute;left:20736;top:2695;width:1238;height:70440;rotation:15717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" adj=",190" fillcolor="black [3200]" strokecolor="black [480]" strokeweight="1pt"/>
                </v:group>
                <w10:wrap anchory="page"/>
              </v:group>
            </w:pict>
          </mc:Fallback>
        </mc:AlternateContent>
      </w:r>
      <w:r>
        <w:br w:type="page"/>
      </w:r>
    </w:p>
    <w:p w14:paraId="76A65E85" w14:textId="52E842E9" w:rsidR="00385EA4" w:rsidRDefault="00385EA4" w:rsidP="001B45B4">
      <w:pPr>
        <w:pStyle w:val="Heading1"/>
      </w:pPr>
      <w:r>
        <w:lastRenderedPageBreak/>
        <w:t>Appendix B: OFSC Audits</w:t>
      </w:r>
      <w:bookmarkEnd w:id="26"/>
    </w:p>
    <w:p w14:paraId="6784FF03" w14:textId="77777777" w:rsidR="00385EA4" w:rsidRPr="00611BC2" w:rsidRDefault="00385EA4" w:rsidP="00385EA4">
      <w:pPr>
        <w:jc w:val="both"/>
      </w:pPr>
      <w:r w:rsidRPr="00611BC2">
        <w:t>Audits are conducted by an FSO against the FSC Audit Criteria and assess both system documentation and onsite implementation across three key areas:</w:t>
      </w:r>
    </w:p>
    <w:p w14:paraId="7438091A" w14:textId="77777777" w:rsidR="00385EA4" w:rsidRPr="00611BC2" w:rsidRDefault="00385EA4" w:rsidP="00385EA4">
      <w:pPr>
        <w:numPr>
          <w:ilvl w:val="0"/>
          <w:numId w:val="28"/>
        </w:numPr>
        <w:spacing w:after="0"/>
      </w:pPr>
      <w:r w:rsidRPr="00611BC2">
        <w:t>WHS management systems criteria</w:t>
      </w:r>
    </w:p>
    <w:p w14:paraId="24C223AE" w14:textId="77777777" w:rsidR="00385EA4" w:rsidRPr="00611BC2" w:rsidRDefault="00385EA4" w:rsidP="00385EA4">
      <w:pPr>
        <w:numPr>
          <w:ilvl w:val="0"/>
          <w:numId w:val="28"/>
        </w:numPr>
        <w:spacing w:after="0"/>
      </w:pPr>
      <w:r w:rsidRPr="00611BC2">
        <w:t>Focus point criteria</w:t>
      </w:r>
    </w:p>
    <w:p w14:paraId="46DFA027" w14:textId="77777777" w:rsidR="00385EA4" w:rsidRPr="00611BC2" w:rsidRDefault="00385EA4" w:rsidP="00385EA4">
      <w:pPr>
        <w:numPr>
          <w:ilvl w:val="0"/>
          <w:numId w:val="28"/>
        </w:numPr>
        <w:spacing w:after="0"/>
      </w:pPr>
      <w:r w:rsidRPr="00611BC2">
        <w:t>Hazard criteria</w:t>
      </w:r>
      <w:r w:rsidRPr="00611BC2">
        <w:br/>
      </w:r>
    </w:p>
    <w:p w14:paraId="0C0FDF1F" w14:textId="77777777" w:rsidR="00385EA4" w:rsidRPr="00611BC2" w:rsidRDefault="00385EA4" w:rsidP="00385EA4">
      <w:pPr>
        <w:jc w:val="both"/>
      </w:pPr>
      <w:r w:rsidRPr="00611BC2">
        <w:t>If systems or onsite practices do not comply, a Corrective Action Report (CAR) will be issued:</w:t>
      </w:r>
    </w:p>
    <w:p w14:paraId="17EC4D50" w14:textId="77777777" w:rsidR="00385EA4" w:rsidRPr="00611BC2" w:rsidRDefault="00385EA4" w:rsidP="00385EA4">
      <w:pPr>
        <w:rPr>
          <w:lang w:val="en-US" w:eastAsia="en-US"/>
        </w:rPr>
      </w:pPr>
      <w:r w:rsidRPr="00611BC2">
        <w:rPr>
          <w:lang w:val="en"/>
        </w:rPr>
        <w:t xml:space="preserve">A </w:t>
      </w:r>
      <w:r w:rsidRPr="00611BC2">
        <w:rPr>
          <w:b/>
          <w:bCs/>
          <w:lang w:val="en"/>
        </w:rPr>
        <w:t>Major CAR</w:t>
      </w:r>
      <w:r w:rsidRPr="00611BC2">
        <w:rPr>
          <w:lang w:val="en"/>
        </w:rPr>
        <w:t xml:space="preserve"> is raised where:</w:t>
      </w:r>
    </w:p>
    <w:p w14:paraId="5F5EB91F" w14:textId="77777777" w:rsidR="00385EA4" w:rsidRPr="00611BC2" w:rsidRDefault="00385EA4" w:rsidP="00385EA4">
      <w:pPr>
        <w:pStyle w:val="ListParagraph"/>
        <w:numPr>
          <w:ilvl w:val="0"/>
          <w:numId w:val="19"/>
        </w:numPr>
        <w:rPr>
          <w:lang w:val="en-US" w:eastAsia="en-US"/>
        </w:rPr>
      </w:pPr>
      <w:r w:rsidRPr="00611BC2">
        <w:rPr>
          <w:lang w:val="en"/>
        </w:rPr>
        <w:t xml:space="preserve">a company’s WHSMS contains no documented process or system which meets the Criteria, or </w:t>
      </w:r>
    </w:p>
    <w:p w14:paraId="4FF0C9E7" w14:textId="77777777" w:rsidR="00385EA4" w:rsidRPr="00611BC2" w:rsidRDefault="00385EA4" w:rsidP="00385EA4">
      <w:pPr>
        <w:pStyle w:val="ListParagraph"/>
        <w:numPr>
          <w:ilvl w:val="0"/>
          <w:numId w:val="19"/>
        </w:numPr>
        <w:rPr>
          <w:lang w:val="en-US" w:eastAsia="en-US"/>
        </w:rPr>
      </w:pPr>
      <w:r w:rsidRPr="00611BC2">
        <w:rPr>
          <w:lang w:val="en"/>
        </w:rPr>
        <w:t>the company’s WHSMS fails to meet the Criteria in a substantial way, or</w:t>
      </w:r>
    </w:p>
    <w:p w14:paraId="637E957B" w14:textId="77777777" w:rsidR="00385EA4" w:rsidRPr="00611BC2" w:rsidRDefault="00385EA4" w:rsidP="00385EA4">
      <w:pPr>
        <w:pStyle w:val="ListParagraph"/>
        <w:numPr>
          <w:ilvl w:val="0"/>
          <w:numId w:val="19"/>
        </w:numPr>
        <w:rPr>
          <w:lang w:val="en-US" w:eastAsia="en-US"/>
        </w:rPr>
      </w:pPr>
      <w:proofErr w:type="gramStart"/>
      <w:r w:rsidRPr="00611BC2">
        <w:rPr>
          <w:lang w:val="en"/>
        </w:rPr>
        <w:t>there</w:t>
      </w:r>
      <w:proofErr w:type="gramEnd"/>
      <w:r w:rsidRPr="00611BC2">
        <w:rPr>
          <w:lang w:val="en"/>
        </w:rPr>
        <w:t xml:space="preserve"> is no evidence that a company’s WHSMS is being implemented onsite, or</w:t>
      </w:r>
    </w:p>
    <w:p w14:paraId="0A398579" w14:textId="77777777" w:rsidR="00385EA4" w:rsidRPr="00611BC2" w:rsidRDefault="00385EA4" w:rsidP="00385EA4">
      <w:pPr>
        <w:pStyle w:val="ListParagraph"/>
        <w:numPr>
          <w:ilvl w:val="0"/>
          <w:numId w:val="19"/>
        </w:numPr>
        <w:rPr>
          <w:lang w:val="en-US" w:eastAsia="en-US"/>
        </w:rPr>
      </w:pPr>
      <w:r w:rsidRPr="00611BC2">
        <w:rPr>
          <w:lang w:val="en"/>
        </w:rPr>
        <w:t>a company has failed to implement its WHSMS onsite in a substantial way.</w:t>
      </w:r>
    </w:p>
    <w:p w14:paraId="5BC23B1D" w14:textId="77777777" w:rsidR="00385EA4" w:rsidRPr="00611BC2" w:rsidRDefault="00385EA4" w:rsidP="00385EA4">
      <w:pPr>
        <w:rPr>
          <w:lang w:val="en-US" w:eastAsia="en-US"/>
        </w:rPr>
      </w:pPr>
      <w:r w:rsidRPr="00611BC2">
        <w:rPr>
          <w:lang w:val="en"/>
        </w:rPr>
        <w:t xml:space="preserve">A </w:t>
      </w:r>
      <w:r w:rsidRPr="00611BC2">
        <w:rPr>
          <w:b/>
          <w:bCs/>
          <w:lang w:val="en"/>
        </w:rPr>
        <w:t>Minor CAR</w:t>
      </w:r>
      <w:r w:rsidRPr="00611BC2">
        <w:rPr>
          <w:lang w:val="en"/>
        </w:rPr>
        <w:t xml:space="preserve"> is raised where:</w:t>
      </w:r>
    </w:p>
    <w:p w14:paraId="45629E4D" w14:textId="77777777" w:rsidR="00385EA4" w:rsidRPr="00611BC2" w:rsidRDefault="00385EA4" w:rsidP="00385EA4">
      <w:pPr>
        <w:pStyle w:val="ListParagraph"/>
        <w:numPr>
          <w:ilvl w:val="0"/>
          <w:numId w:val="19"/>
        </w:numPr>
        <w:rPr>
          <w:lang w:val="en-US" w:eastAsia="en-US"/>
        </w:rPr>
      </w:pPr>
      <w:r w:rsidRPr="00611BC2">
        <w:rPr>
          <w:lang w:val="en"/>
        </w:rPr>
        <w:t>a company’s WHSMS fails to meet the Criteria in a minor way, or</w:t>
      </w:r>
    </w:p>
    <w:p w14:paraId="735FD6D9" w14:textId="77777777" w:rsidR="00385EA4" w:rsidRPr="00611BC2" w:rsidRDefault="00385EA4" w:rsidP="00385EA4">
      <w:pPr>
        <w:pStyle w:val="ListParagraph"/>
        <w:numPr>
          <w:ilvl w:val="0"/>
          <w:numId w:val="19"/>
        </w:numPr>
        <w:rPr>
          <w:lang w:val="en-US" w:eastAsia="en-US"/>
        </w:rPr>
      </w:pPr>
      <w:r w:rsidRPr="00611BC2">
        <w:rPr>
          <w:lang w:val="en"/>
        </w:rPr>
        <w:t xml:space="preserve">a company has failed to implement its WHSMS onsite in a minor way. </w:t>
      </w:r>
    </w:p>
    <w:p w14:paraId="3EC22BBB" w14:textId="77777777" w:rsidR="00385EA4" w:rsidRPr="00611BC2" w:rsidRDefault="00385EA4" w:rsidP="00385EA4">
      <w:pPr>
        <w:rPr>
          <w:lang w:val="en"/>
        </w:rPr>
      </w:pPr>
      <w:r w:rsidRPr="00611BC2">
        <w:t>The OFSC considers a range of factors when assessing audit outcomes, including:</w:t>
      </w:r>
    </w:p>
    <w:p w14:paraId="3A148A2A" w14:textId="77777777" w:rsidR="00385EA4" w:rsidRPr="00611BC2" w:rsidRDefault="00385EA4" w:rsidP="00385EA4">
      <w:pPr>
        <w:pStyle w:val="ListParagraph"/>
        <w:numPr>
          <w:ilvl w:val="0"/>
          <w:numId w:val="22"/>
        </w:numPr>
      </w:pPr>
      <w:r w:rsidRPr="00611BC2">
        <w:t>The company’s risk rating</w:t>
      </w:r>
    </w:p>
    <w:p w14:paraId="41052FF2" w14:textId="77777777" w:rsidR="00385EA4" w:rsidRPr="00611BC2" w:rsidRDefault="00385EA4" w:rsidP="00385EA4">
      <w:pPr>
        <w:pStyle w:val="ListParagraph"/>
        <w:numPr>
          <w:ilvl w:val="0"/>
          <w:numId w:val="22"/>
        </w:numPr>
      </w:pPr>
      <w:r w:rsidRPr="00611BC2">
        <w:t>The number of CARs issued for non-conformances with FSC Audit Criteria</w:t>
      </w:r>
    </w:p>
    <w:p w14:paraId="7F0D23B6" w14:textId="77777777" w:rsidR="00385EA4" w:rsidRPr="00611BC2" w:rsidRDefault="00385EA4" w:rsidP="00385EA4">
      <w:pPr>
        <w:pStyle w:val="ListParagraph"/>
        <w:numPr>
          <w:ilvl w:val="0"/>
          <w:numId w:val="22"/>
        </w:numPr>
      </w:pPr>
      <w:r w:rsidRPr="00611BC2">
        <w:t>The severity of CARs (minor or major)</w:t>
      </w:r>
    </w:p>
    <w:p w14:paraId="3620044A" w14:textId="77777777" w:rsidR="00385EA4" w:rsidRPr="00611BC2" w:rsidRDefault="00385EA4" w:rsidP="00385EA4">
      <w:pPr>
        <w:pStyle w:val="ListParagraph"/>
        <w:numPr>
          <w:ilvl w:val="0"/>
          <w:numId w:val="22"/>
        </w:numPr>
      </w:pPr>
      <w:r w:rsidRPr="00611BC2">
        <w:t>The nature of CARs, taking into account the company’s previous compliance and WHS performance history</w:t>
      </w:r>
    </w:p>
    <w:p w14:paraId="05515870" w14:textId="77777777" w:rsidR="00385EA4" w:rsidRPr="00611BC2" w:rsidRDefault="00385EA4" w:rsidP="00385EA4">
      <w:pPr>
        <w:pStyle w:val="ListParagraph"/>
        <w:numPr>
          <w:ilvl w:val="0"/>
          <w:numId w:val="22"/>
        </w:numPr>
      </w:pPr>
      <w:r w:rsidRPr="00611BC2">
        <w:t>The closure rate of CARs raised at previous audits</w:t>
      </w:r>
    </w:p>
    <w:p w14:paraId="1CBA7417" w14:textId="77777777" w:rsidR="00385EA4" w:rsidRPr="00611BC2" w:rsidRDefault="00385EA4" w:rsidP="00385EA4">
      <w:pPr>
        <w:pStyle w:val="ListParagraph"/>
        <w:numPr>
          <w:ilvl w:val="0"/>
          <w:numId w:val="22"/>
        </w:numPr>
      </w:pPr>
      <w:r w:rsidRPr="00611BC2">
        <w:t>The number of CARs that remain open after a second review</w:t>
      </w:r>
    </w:p>
    <w:p w14:paraId="3804610F" w14:textId="77777777" w:rsidR="00385EA4" w:rsidRPr="00611BC2" w:rsidRDefault="00385EA4" w:rsidP="00385EA4">
      <w:pPr>
        <w:pStyle w:val="ListParagraph"/>
        <w:numPr>
          <w:ilvl w:val="0"/>
          <w:numId w:val="22"/>
        </w:numPr>
      </w:pPr>
      <w:r w:rsidRPr="00611BC2">
        <w:t>The level of senior management involvement and commitment during the audit process</w:t>
      </w:r>
    </w:p>
    <w:p w14:paraId="1B0C59F6" w14:textId="77777777" w:rsidR="00385EA4" w:rsidRPr="00611BC2" w:rsidRDefault="00385EA4" w:rsidP="00385EA4">
      <w:pPr>
        <w:pStyle w:val="ListParagraph"/>
        <w:numPr>
          <w:ilvl w:val="0"/>
          <w:numId w:val="22"/>
        </w:numPr>
      </w:pPr>
      <w:r w:rsidRPr="00611BC2">
        <w:t>Any immediate onsite risks, trends in reported incidents, or significant incidents identified during the audit</w:t>
      </w:r>
    </w:p>
    <w:p w14:paraId="43E40038" w14:textId="77777777" w:rsidR="00385EA4" w:rsidRPr="00611BC2" w:rsidRDefault="00385EA4" w:rsidP="00385EA4">
      <w:pPr>
        <w:pStyle w:val="ListParagraph"/>
        <w:numPr>
          <w:ilvl w:val="0"/>
          <w:numId w:val="22"/>
        </w:numPr>
      </w:pPr>
      <w:r w:rsidRPr="00611BC2">
        <w:t>FSO comments and observations</w:t>
      </w:r>
    </w:p>
    <w:p w14:paraId="1CE9339F" w14:textId="77777777" w:rsidR="00385EA4" w:rsidRPr="00611BC2" w:rsidRDefault="00385EA4" w:rsidP="00385EA4">
      <w:pPr>
        <w:pStyle w:val="ListParagraph"/>
        <w:numPr>
          <w:ilvl w:val="0"/>
          <w:numId w:val="22"/>
        </w:numPr>
      </w:pPr>
      <w:r w:rsidRPr="00611BC2">
        <w:t>Action plan responses</w:t>
      </w:r>
    </w:p>
    <w:p w14:paraId="396E14FB" w14:textId="77777777" w:rsidR="00385EA4" w:rsidRPr="00611BC2" w:rsidRDefault="00385EA4" w:rsidP="00611BC2">
      <w:pPr>
        <w:jc w:val="both"/>
      </w:pPr>
      <w:r w:rsidRPr="00611BC2">
        <w:t>Companies with one or more non-conformances raised at an audit may require follow up audits to verify that any corrective actions made to their system to address the non-conformance(s) have been implemented on site.</w:t>
      </w:r>
    </w:p>
    <w:p w14:paraId="4F27C031" w14:textId="77777777" w:rsidR="00385EA4" w:rsidRPr="00611BC2" w:rsidRDefault="00385EA4" w:rsidP="00385EA4">
      <w:pPr>
        <w:jc w:val="both"/>
      </w:pPr>
      <w:r w:rsidRPr="00611BC2">
        <w:t xml:space="preserve">Based on the company’s demonstrated willingness to facilitate and undertake audits, and the results of post accreditation audits, the frequency of auditing for a company may be adjusted. The Office of the Federal Safety Commissioner sets the frequency of post accreditation audits based on individual risk of meeting the Scheme requirements. </w:t>
      </w:r>
    </w:p>
    <w:p w14:paraId="4304FDEE" w14:textId="77777777" w:rsidR="00385EA4" w:rsidRPr="00611BC2" w:rsidRDefault="00385EA4" w:rsidP="00385EA4">
      <w:pPr>
        <w:jc w:val="both"/>
      </w:pPr>
      <w:r w:rsidRPr="00611BC2">
        <w:t>Companies demonstrating a high level of compliance over time will receive a 'Low' risk rating which provides benefits such as fewer safety audits, reduced post-audit actions, and a streamlined reaccreditation process.</w:t>
      </w:r>
    </w:p>
    <w:p w14:paraId="318E5D0B" w14:textId="5AAB2B2D" w:rsidR="00385EA4" w:rsidRPr="00611BC2" w:rsidRDefault="00385EA4" w:rsidP="00385EA4">
      <w:pPr>
        <w:jc w:val="both"/>
      </w:pPr>
      <w:r w:rsidRPr="00611BC2">
        <w:lastRenderedPageBreak/>
        <w:br/>
      </w:r>
      <w:r w:rsidRPr="00611BC2">
        <w:rPr>
          <w:lang w:val="en-US" w:eastAsia="en-US"/>
        </w:rPr>
        <w:t xml:space="preserve">Companies with inconsistent or </w:t>
      </w:r>
      <w:r w:rsidR="004D2512" w:rsidRPr="00611BC2">
        <w:rPr>
          <w:lang w:val="en-US" w:eastAsia="en-US"/>
        </w:rPr>
        <w:t>history of</w:t>
      </w:r>
      <w:r w:rsidRPr="00611BC2">
        <w:rPr>
          <w:lang w:val="en-US" w:eastAsia="en-US"/>
        </w:rPr>
        <w:t xml:space="preserve"> non-compliance receive higher risk ratings, leading to more frequent audits, and may have more intensive post audit or ongoing actions to complete. As well as a more extensive reaccreditation process, including a reaccreditation audit.</w:t>
      </w:r>
      <w:r w:rsidRPr="00611BC2">
        <w:br/>
      </w:r>
      <w:r w:rsidRPr="00611BC2">
        <w:br/>
      </w:r>
      <w:r w:rsidRPr="00611BC2">
        <w:rPr>
          <w:lang w:eastAsia="en-US"/>
        </w:rPr>
        <w:t>The OFSC works closely with higher rated companies to improve their level of compliance, and in ‘high risk’ cases</w:t>
      </w:r>
      <w:r w:rsidRPr="00611BC2">
        <w:t xml:space="preserve"> the formal compliance process will be enacted.</w:t>
      </w:r>
    </w:p>
    <w:p w14:paraId="3D9430B5" w14:textId="77777777" w:rsidR="00385EA4" w:rsidRPr="00611BC2" w:rsidRDefault="00385EA4" w:rsidP="00611BC2">
      <w:pPr>
        <w:jc w:val="both"/>
      </w:pPr>
      <w:r w:rsidRPr="00611BC2">
        <w:t>While the OFSC will continue to work with committed companies to improve the level of WHS within their organisations and the industry generally, the FSC has the power to suspend or revoke a company’s accreditation should they not be maintaining the required safety standards.</w:t>
      </w:r>
    </w:p>
    <w:p w14:paraId="791D750E" w14:textId="77777777" w:rsidR="00385EA4" w:rsidRDefault="00385EA4" w:rsidP="00385EA4">
      <w:pPr>
        <w:rPr>
          <w:rFonts w:asciiTheme="majorHAnsi" w:eastAsiaTheme="majorEastAsia" w:hAnsiTheme="majorHAnsi" w:cstheme="majorBidi"/>
          <w:b/>
          <w:color w:val="FF0000"/>
          <w:sz w:val="36"/>
          <w:szCs w:val="36"/>
          <w:lang w:val="en-US" w:eastAsia="en-US"/>
        </w:rPr>
      </w:pPr>
    </w:p>
    <w:bookmarkEnd w:id="27"/>
    <w:bookmarkEnd w:id="28"/>
    <w:p w14:paraId="194D02A0" w14:textId="3FD15CD9" w:rsidR="0024109C" w:rsidRDefault="0024109C" w:rsidP="00DB486F">
      <w:pPr>
        <w:pStyle w:val="Heading1"/>
        <w:tabs>
          <w:tab w:val="left" w:pos="142"/>
        </w:tabs>
      </w:pPr>
    </w:p>
    <w:sectPr w:rsidR="0024109C" w:rsidSect="00DC00DB">
      <w:headerReference w:type="even" r:id="rId35"/>
      <w:headerReference w:type="default" r:id="rId36"/>
      <w:headerReference w:type="first" r:id="rId37"/>
      <w:pgSz w:w="11906" w:h="16838"/>
      <w:pgMar w:top="1135" w:right="1700" w:bottom="1440" w:left="1800"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FD7C0" w14:textId="77777777" w:rsidR="00481DC4" w:rsidRDefault="00481DC4">
      <w:r>
        <w:separator/>
      </w:r>
    </w:p>
  </w:endnote>
  <w:endnote w:type="continuationSeparator" w:id="0">
    <w:p w14:paraId="09453860" w14:textId="77777777" w:rsidR="00481DC4" w:rsidRDefault="00481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CAD8" w14:textId="7B016F01" w:rsidR="002D277B" w:rsidRPr="008C7721" w:rsidRDefault="00000000" w:rsidP="008C7721">
    <w:pPr>
      <w:pStyle w:val="Footer"/>
      <w:jc w:val="center"/>
    </w:pPr>
    <w:sdt>
      <w:sdtPr>
        <w:id w:val="-855969812"/>
        <w:docPartObj>
          <w:docPartGallery w:val="Page Numbers (Bottom of Page)"/>
          <w:docPartUnique/>
        </w:docPartObj>
      </w:sdtPr>
      <w:sdtEndPr>
        <w:rPr>
          <w:noProof/>
        </w:rPr>
      </w:sdtEndPr>
      <w:sdtContent>
        <w:r w:rsidR="002D277B">
          <w:fldChar w:fldCharType="begin"/>
        </w:r>
        <w:r w:rsidR="002D277B">
          <w:instrText xml:space="preserve"> PAGE   \* MERGEFORMAT </w:instrText>
        </w:r>
        <w:r w:rsidR="002D277B">
          <w:fldChar w:fldCharType="separate"/>
        </w:r>
        <w:r w:rsidR="002D277B">
          <w:rPr>
            <w:noProof/>
          </w:rPr>
          <w:t>20</w:t>
        </w:r>
        <w:r w:rsidR="002D277B">
          <w:rPr>
            <w:noProof/>
          </w:rPr>
          <w:fldChar w:fldCharType="end"/>
        </w:r>
      </w:sdtContent>
    </w:sdt>
    <w:r w:rsidR="000C440D" w:rsidRPr="00073D09">
      <w:rPr>
        <w:b/>
        <w:bCs/>
        <w:noProof/>
        <w:sz w:val="20"/>
        <w:szCs w:val="20"/>
      </w:rPr>
      <w:drawing>
        <wp:anchor distT="0" distB="0" distL="114300" distR="114300" simplePos="0" relativeHeight="251658241" behindDoc="1" locked="0" layoutInCell="1" allowOverlap="1" wp14:anchorId="26BEE306" wp14:editId="7AB8CA0C">
          <wp:simplePos x="0" y="0"/>
          <wp:positionH relativeFrom="page">
            <wp:align>left</wp:align>
          </wp:positionH>
          <wp:positionV relativeFrom="page">
            <wp:align>bottom</wp:align>
          </wp:positionV>
          <wp:extent cx="8497570" cy="249382"/>
          <wp:effectExtent l="0" t="0" r="0" b="0"/>
          <wp:wrapThrough wrapText="bothSides">
            <wp:wrapPolygon edited="0">
              <wp:start x="0" y="0"/>
              <wp:lineTo x="0" y="19837"/>
              <wp:lineTo x="21500" y="19837"/>
              <wp:lineTo x="21500" y="0"/>
              <wp:lineTo x="0" y="0"/>
            </wp:wrapPolygon>
          </wp:wrapThrough>
          <wp:docPr id="892055697" name="Picture 89205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8497570" cy="24938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E557" w14:textId="1D11238D" w:rsidR="002D277B" w:rsidRDefault="000C440D" w:rsidP="006D7F37">
    <w:pPr>
      <w:pStyle w:val="Footer"/>
      <w:tabs>
        <w:tab w:val="clear" w:pos="4153"/>
        <w:tab w:val="clear" w:pos="8306"/>
      </w:tabs>
      <w:ind w:left="-567" w:right="-483"/>
    </w:pPr>
    <w:r w:rsidRPr="00073D09">
      <w:rPr>
        <w:b/>
        <w:bCs/>
        <w:noProof/>
        <w:sz w:val="20"/>
        <w:szCs w:val="20"/>
      </w:rPr>
      <w:drawing>
        <wp:anchor distT="0" distB="0" distL="114300" distR="114300" simplePos="0" relativeHeight="251658240" behindDoc="1" locked="0" layoutInCell="1" allowOverlap="1" wp14:anchorId="358D93A4" wp14:editId="53262BA7">
          <wp:simplePos x="0" y="0"/>
          <wp:positionH relativeFrom="page">
            <wp:align>left</wp:align>
          </wp:positionH>
          <wp:positionV relativeFrom="page">
            <wp:align>bottom</wp:align>
          </wp:positionV>
          <wp:extent cx="8497570" cy="249382"/>
          <wp:effectExtent l="0" t="0" r="0" b="0"/>
          <wp:wrapThrough wrapText="bothSides">
            <wp:wrapPolygon edited="0">
              <wp:start x="0" y="0"/>
              <wp:lineTo x="0" y="19837"/>
              <wp:lineTo x="21500" y="19837"/>
              <wp:lineTo x="21500" y="0"/>
              <wp:lineTo x="0" y="0"/>
            </wp:wrapPolygon>
          </wp:wrapThrough>
          <wp:docPr id="1314762267" name="Picture 131476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8497570" cy="249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6A73C" w14:textId="77777777" w:rsidR="00481DC4" w:rsidRDefault="00481DC4">
      <w:r>
        <w:separator/>
      </w:r>
    </w:p>
  </w:footnote>
  <w:footnote w:type="continuationSeparator" w:id="0">
    <w:p w14:paraId="65D17BE0" w14:textId="77777777" w:rsidR="00481DC4" w:rsidRDefault="00481DC4">
      <w:r>
        <w:continuationSeparator/>
      </w:r>
    </w:p>
  </w:footnote>
  <w:footnote w:id="1">
    <w:p w14:paraId="6CE46D8B" w14:textId="46813446" w:rsidR="00723533" w:rsidRDefault="00723533">
      <w:pPr>
        <w:pStyle w:val="FootnoteText"/>
      </w:pPr>
      <w:r>
        <w:rPr>
          <w:rStyle w:val="FootnoteReference"/>
        </w:rPr>
        <w:footnoteRef/>
      </w:r>
      <w:r>
        <w:t xml:space="preserve"> </w:t>
      </w:r>
      <w:r w:rsidRPr="008411D0">
        <w:rPr>
          <w:rFonts w:cstheme="minorHAnsi"/>
          <w:i/>
          <w:iCs/>
        </w:rPr>
        <w:t>A credible potential is a situation where foreseeable circumstances and available facts indicate a serious incident as the most probable outcome if the hazard was fully realised</w:t>
      </w:r>
      <w:r>
        <w:rPr>
          <w:rFonts w:cstheme="minorHAnsi"/>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BD152" w14:textId="379CD83A" w:rsidR="002D277B" w:rsidRDefault="002D277B" w:rsidP="00D23366">
    <w:pPr>
      <w:pStyle w:val="Header"/>
      <w:tabs>
        <w:tab w:val="clear" w:pos="8306"/>
        <w:tab w:val="left" w:pos="7740"/>
      </w:tabs>
    </w:pPr>
    <w:r>
      <w:rPr>
        <w:noProof/>
      </w:rPr>
      <w:drawing>
        <wp:inline distT="0" distB="0" distL="0" distR="0" wp14:anchorId="0F9A4E1C" wp14:editId="118322D1">
          <wp:extent cx="4696958" cy="896057"/>
          <wp:effectExtent l="0" t="0" r="0" b="0"/>
          <wp:docPr id="1176934930" name="Picture 117693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4717375" cy="899952"/>
                  </a:xfrm>
                  <a:prstGeom prst="rect">
                    <a:avLst/>
                  </a:prstGeom>
                  <a:noFill/>
                  <a:ln>
                    <a:noFill/>
                  </a:ln>
                </pic:spPr>
              </pic:pic>
            </a:graphicData>
          </a:graphic>
        </wp:inline>
      </w:drawing>
    </w:r>
    <w:r>
      <w:t xml:space="preserve"> </w:t>
    </w:r>
    <w:r>
      <w:tab/>
    </w:r>
    <w:r>
      <w:tab/>
    </w:r>
    <w:r>
      <w:tab/>
    </w:r>
    <w:r>
      <w:rPr>
        <w:noProof/>
      </w:rPr>
      <w:drawing>
        <wp:inline distT="0" distB="0" distL="0" distR="0" wp14:anchorId="5068BC73" wp14:editId="5D126A62">
          <wp:extent cx="1019175" cy="1019175"/>
          <wp:effectExtent l="0" t="0" r="9525" b="9525"/>
          <wp:docPr id="1201535353" name="Picture 1201535353"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SC Symbol Red &amp; White opaque surroun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C947" w14:textId="059C7842" w:rsidR="008F08E7" w:rsidRDefault="008F08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11EC" w14:textId="5EBE2124" w:rsidR="008F08E7" w:rsidRDefault="008F08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1F98" w14:textId="4CEEF0E6" w:rsidR="002D277B" w:rsidRDefault="002D277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474"/>
    <w:multiLevelType w:val="multilevel"/>
    <w:tmpl w:val="F7C857D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 w15:restartNumberingAfterBreak="0">
    <w:nsid w:val="049B5A55"/>
    <w:multiLevelType w:val="hybridMultilevel"/>
    <w:tmpl w:val="9DC64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F0C38"/>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8D17339"/>
    <w:multiLevelType w:val="multilevel"/>
    <w:tmpl w:val="CF2C426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0D74838"/>
    <w:multiLevelType w:val="multilevel"/>
    <w:tmpl w:val="7D5E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04194"/>
    <w:multiLevelType w:val="hybridMultilevel"/>
    <w:tmpl w:val="3C028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0932"/>
    <w:multiLevelType w:val="hybridMultilevel"/>
    <w:tmpl w:val="EEB65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5B370"/>
    <w:multiLevelType w:val="hybridMultilevel"/>
    <w:tmpl w:val="542EFD3C"/>
    <w:lvl w:ilvl="0" w:tplc="9F6EC562">
      <w:start w:val="1"/>
      <w:numFmt w:val="bullet"/>
      <w:lvlText w:val="-"/>
      <w:lvlJc w:val="left"/>
      <w:pPr>
        <w:ind w:left="720" w:hanging="360"/>
      </w:pPr>
      <w:rPr>
        <w:rFonts w:ascii="Aptos" w:hAnsi="Aptos" w:hint="default"/>
      </w:rPr>
    </w:lvl>
    <w:lvl w:ilvl="1" w:tplc="D6B0A06C">
      <w:start w:val="1"/>
      <w:numFmt w:val="bullet"/>
      <w:lvlText w:val="o"/>
      <w:lvlJc w:val="left"/>
      <w:pPr>
        <w:ind w:left="1440" w:hanging="360"/>
      </w:pPr>
      <w:rPr>
        <w:rFonts w:ascii="Courier New" w:hAnsi="Courier New" w:hint="default"/>
      </w:rPr>
    </w:lvl>
    <w:lvl w:ilvl="2" w:tplc="F3E2C078">
      <w:start w:val="1"/>
      <w:numFmt w:val="bullet"/>
      <w:lvlText w:val=""/>
      <w:lvlJc w:val="left"/>
      <w:pPr>
        <w:ind w:left="2160" w:hanging="360"/>
      </w:pPr>
      <w:rPr>
        <w:rFonts w:ascii="Wingdings" w:hAnsi="Wingdings" w:hint="default"/>
      </w:rPr>
    </w:lvl>
    <w:lvl w:ilvl="3" w:tplc="51AC8E36">
      <w:start w:val="1"/>
      <w:numFmt w:val="bullet"/>
      <w:lvlText w:val=""/>
      <w:lvlJc w:val="left"/>
      <w:pPr>
        <w:ind w:left="2880" w:hanging="360"/>
      </w:pPr>
      <w:rPr>
        <w:rFonts w:ascii="Symbol" w:hAnsi="Symbol" w:hint="default"/>
      </w:rPr>
    </w:lvl>
    <w:lvl w:ilvl="4" w:tplc="51EAF0EE">
      <w:start w:val="1"/>
      <w:numFmt w:val="bullet"/>
      <w:lvlText w:val="o"/>
      <w:lvlJc w:val="left"/>
      <w:pPr>
        <w:ind w:left="3600" w:hanging="360"/>
      </w:pPr>
      <w:rPr>
        <w:rFonts w:ascii="Courier New" w:hAnsi="Courier New" w:hint="default"/>
      </w:rPr>
    </w:lvl>
    <w:lvl w:ilvl="5" w:tplc="76A40CCA">
      <w:start w:val="1"/>
      <w:numFmt w:val="bullet"/>
      <w:lvlText w:val=""/>
      <w:lvlJc w:val="left"/>
      <w:pPr>
        <w:ind w:left="4320" w:hanging="360"/>
      </w:pPr>
      <w:rPr>
        <w:rFonts w:ascii="Wingdings" w:hAnsi="Wingdings" w:hint="default"/>
      </w:rPr>
    </w:lvl>
    <w:lvl w:ilvl="6" w:tplc="FC98F84A">
      <w:start w:val="1"/>
      <w:numFmt w:val="bullet"/>
      <w:lvlText w:val=""/>
      <w:lvlJc w:val="left"/>
      <w:pPr>
        <w:ind w:left="5040" w:hanging="360"/>
      </w:pPr>
      <w:rPr>
        <w:rFonts w:ascii="Symbol" w:hAnsi="Symbol" w:hint="default"/>
      </w:rPr>
    </w:lvl>
    <w:lvl w:ilvl="7" w:tplc="EC4844F8">
      <w:start w:val="1"/>
      <w:numFmt w:val="bullet"/>
      <w:lvlText w:val="o"/>
      <w:lvlJc w:val="left"/>
      <w:pPr>
        <w:ind w:left="5760" w:hanging="360"/>
      </w:pPr>
      <w:rPr>
        <w:rFonts w:ascii="Courier New" w:hAnsi="Courier New" w:hint="default"/>
      </w:rPr>
    </w:lvl>
    <w:lvl w:ilvl="8" w:tplc="3A9E3364">
      <w:start w:val="1"/>
      <w:numFmt w:val="bullet"/>
      <w:lvlText w:val=""/>
      <w:lvlJc w:val="left"/>
      <w:pPr>
        <w:ind w:left="6480" w:hanging="360"/>
      </w:pPr>
      <w:rPr>
        <w:rFonts w:ascii="Wingdings" w:hAnsi="Wingdings" w:hint="default"/>
      </w:rPr>
    </w:lvl>
  </w:abstractNum>
  <w:abstractNum w:abstractNumId="8" w15:restartNumberingAfterBreak="0">
    <w:nsid w:val="15B03150"/>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5D41B83"/>
    <w:multiLevelType w:val="multilevel"/>
    <w:tmpl w:val="6A92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6CF377A"/>
    <w:multiLevelType w:val="hybridMultilevel"/>
    <w:tmpl w:val="03A4F9BE"/>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F9242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1BEDB8A"/>
    <w:multiLevelType w:val="hybridMultilevel"/>
    <w:tmpl w:val="1C94D3CA"/>
    <w:lvl w:ilvl="0" w:tplc="8390B7C4">
      <w:start w:val="1"/>
      <w:numFmt w:val="bullet"/>
      <w:lvlText w:val="-"/>
      <w:lvlJc w:val="left"/>
      <w:pPr>
        <w:ind w:left="720" w:hanging="360"/>
      </w:pPr>
      <w:rPr>
        <w:rFonts w:ascii="Aptos" w:hAnsi="Aptos" w:hint="default"/>
      </w:rPr>
    </w:lvl>
    <w:lvl w:ilvl="1" w:tplc="89527BB0">
      <w:start w:val="1"/>
      <w:numFmt w:val="bullet"/>
      <w:lvlText w:val="o"/>
      <w:lvlJc w:val="left"/>
      <w:pPr>
        <w:ind w:left="1440" w:hanging="360"/>
      </w:pPr>
      <w:rPr>
        <w:rFonts w:ascii="Courier New" w:hAnsi="Courier New" w:hint="default"/>
      </w:rPr>
    </w:lvl>
    <w:lvl w:ilvl="2" w:tplc="72208F96">
      <w:start w:val="1"/>
      <w:numFmt w:val="bullet"/>
      <w:lvlText w:val=""/>
      <w:lvlJc w:val="left"/>
      <w:pPr>
        <w:ind w:left="2160" w:hanging="360"/>
      </w:pPr>
      <w:rPr>
        <w:rFonts w:ascii="Wingdings" w:hAnsi="Wingdings" w:hint="default"/>
      </w:rPr>
    </w:lvl>
    <w:lvl w:ilvl="3" w:tplc="DA3857B8">
      <w:start w:val="1"/>
      <w:numFmt w:val="bullet"/>
      <w:lvlText w:val=""/>
      <w:lvlJc w:val="left"/>
      <w:pPr>
        <w:ind w:left="2880" w:hanging="360"/>
      </w:pPr>
      <w:rPr>
        <w:rFonts w:ascii="Symbol" w:hAnsi="Symbol" w:hint="default"/>
      </w:rPr>
    </w:lvl>
    <w:lvl w:ilvl="4" w:tplc="994CA906">
      <w:start w:val="1"/>
      <w:numFmt w:val="bullet"/>
      <w:lvlText w:val="o"/>
      <w:lvlJc w:val="left"/>
      <w:pPr>
        <w:ind w:left="3600" w:hanging="360"/>
      </w:pPr>
      <w:rPr>
        <w:rFonts w:ascii="Courier New" w:hAnsi="Courier New" w:hint="default"/>
      </w:rPr>
    </w:lvl>
    <w:lvl w:ilvl="5" w:tplc="D102D09C">
      <w:start w:val="1"/>
      <w:numFmt w:val="bullet"/>
      <w:lvlText w:val=""/>
      <w:lvlJc w:val="left"/>
      <w:pPr>
        <w:ind w:left="4320" w:hanging="360"/>
      </w:pPr>
      <w:rPr>
        <w:rFonts w:ascii="Wingdings" w:hAnsi="Wingdings" w:hint="default"/>
      </w:rPr>
    </w:lvl>
    <w:lvl w:ilvl="6" w:tplc="92705096">
      <w:start w:val="1"/>
      <w:numFmt w:val="bullet"/>
      <w:lvlText w:val=""/>
      <w:lvlJc w:val="left"/>
      <w:pPr>
        <w:ind w:left="5040" w:hanging="360"/>
      </w:pPr>
      <w:rPr>
        <w:rFonts w:ascii="Symbol" w:hAnsi="Symbol" w:hint="default"/>
      </w:rPr>
    </w:lvl>
    <w:lvl w:ilvl="7" w:tplc="EB420962">
      <w:start w:val="1"/>
      <w:numFmt w:val="bullet"/>
      <w:lvlText w:val="o"/>
      <w:lvlJc w:val="left"/>
      <w:pPr>
        <w:ind w:left="5760" w:hanging="360"/>
      </w:pPr>
      <w:rPr>
        <w:rFonts w:ascii="Courier New" w:hAnsi="Courier New" w:hint="default"/>
      </w:rPr>
    </w:lvl>
    <w:lvl w:ilvl="8" w:tplc="740EBE3A">
      <w:start w:val="1"/>
      <w:numFmt w:val="bullet"/>
      <w:lvlText w:val=""/>
      <w:lvlJc w:val="left"/>
      <w:pPr>
        <w:ind w:left="6480" w:hanging="360"/>
      </w:pPr>
      <w:rPr>
        <w:rFonts w:ascii="Wingdings" w:hAnsi="Wingdings" w:hint="default"/>
      </w:rPr>
    </w:lvl>
  </w:abstractNum>
  <w:abstractNum w:abstractNumId="14" w15:restartNumberingAfterBreak="0">
    <w:nsid w:val="29FE31DD"/>
    <w:multiLevelType w:val="multilevel"/>
    <w:tmpl w:val="525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E9329D"/>
    <w:multiLevelType w:val="multilevel"/>
    <w:tmpl w:val="CC68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E77F4"/>
    <w:multiLevelType w:val="multilevel"/>
    <w:tmpl w:val="4CC4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BD7E80"/>
    <w:multiLevelType w:val="hybridMultilevel"/>
    <w:tmpl w:val="AD9CA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2B6A78"/>
    <w:multiLevelType w:val="hybridMultilevel"/>
    <w:tmpl w:val="7228F4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A2BD2"/>
    <w:multiLevelType w:val="multilevel"/>
    <w:tmpl w:val="958C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B08DE"/>
    <w:multiLevelType w:val="multilevel"/>
    <w:tmpl w:val="7A00B7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2E1A"/>
    <w:multiLevelType w:val="multilevel"/>
    <w:tmpl w:val="A9F8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67FCC"/>
    <w:multiLevelType w:val="hybridMultilevel"/>
    <w:tmpl w:val="002C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817C47"/>
    <w:multiLevelType w:val="hybridMultilevel"/>
    <w:tmpl w:val="0F207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B77361"/>
    <w:multiLevelType w:val="hybridMultilevel"/>
    <w:tmpl w:val="5BE4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1C6A64"/>
    <w:multiLevelType w:val="hybridMultilevel"/>
    <w:tmpl w:val="0BFE85D4"/>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A723DC5"/>
    <w:multiLevelType w:val="multilevel"/>
    <w:tmpl w:val="C6CA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DC38D4"/>
    <w:multiLevelType w:val="hybridMultilevel"/>
    <w:tmpl w:val="B2E231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1BA1EFD"/>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72D17AB"/>
    <w:multiLevelType w:val="hybridMultilevel"/>
    <w:tmpl w:val="AA68F0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D3596B"/>
    <w:multiLevelType w:val="multilevel"/>
    <w:tmpl w:val="5256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1551D"/>
    <w:multiLevelType w:val="multilevel"/>
    <w:tmpl w:val="0A363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74297A"/>
    <w:multiLevelType w:val="hybridMultilevel"/>
    <w:tmpl w:val="88129B4E"/>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4E33A3"/>
    <w:multiLevelType w:val="multilevel"/>
    <w:tmpl w:val="0F7E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B17D85"/>
    <w:multiLevelType w:val="hybridMultilevel"/>
    <w:tmpl w:val="90A8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7F2E7D"/>
    <w:multiLevelType w:val="hybridMultilevel"/>
    <w:tmpl w:val="35206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C6551F"/>
    <w:multiLevelType w:val="hybridMultilevel"/>
    <w:tmpl w:val="E962E668"/>
    <w:lvl w:ilvl="0" w:tplc="A7A6FE9C">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81E2D05"/>
    <w:multiLevelType w:val="hybridMultilevel"/>
    <w:tmpl w:val="FFFFFFFF"/>
    <w:lvl w:ilvl="0" w:tplc="664837DA">
      <w:start w:val="1"/>
      <w:numFmt w:val="bullet"/>
      <w:lvlText w:val="-"/>
      <w:lvlJc w:val="left"/>
      <w:pPr>
        <w:ind w:left="720" w:hanging="360"/>
      </w:pPr>
      <w:rPr>
        <w:rFonts w:ascii="Aptos" w:hAnsi="Aptos" w:hint="default"/>
      </w:rPr>
    </w:lvl>
    <w:lvl w:ilvl="1" w:tplc="FAB45FD4">
      <w:start w:val="1"/>
      <w:numFmt w:val="bullet"/>
      <w:lvlText w:val="o"/>
      <w:lvlJc w:val="left"/>
      <w:pPr>
        <w:ind w:left="1440" w:hanging="360"/>
      </w:pPr>
      <w:rPr>
        <w:rFonts w:ascii="Courier New" w:hAnsi="Courier New" w:hint="default"/>
      </w:rPr>
    </w:lvl>
    <w:lvl w:ilvl="2" w:tplc="CE0A0BFC">
      <w:start w:val="1"/>
      <w:numFmt w:val="bullet"/>
      <w:lvlText w:val=""/>
      <w:lvlJc w:val="left"/>
      <w:pPr>
        <w:ind w:left="2160" w:hanging="360"/>
      </w:pPr>
      <w:rPr>
        <w:rFonts w:ascii="Wingdings" w:hAnsi="Wingdings" w:hint="default"/>
      </w:rPr>
    </w:lvl>
    <w:lvl w:ilvl="3" w:tplc="22826040">
      <w:start w:val="1"/>
      <w:numFmt w:val="bullet"/>
      <w:lvlText w:val=""/>
      <w:lvlJc w:val="left"/>
      <w:pPr>
        <w:ind w:left="2880" w:hanging="360"/>
      </w:pPr>
      <w:rPr>
        <w:rFonts w:ascii="Symbol" w:hAnsi="Symbol" w:hint="default"/>
      </w:rPr>
    </w:lvl>
    <w:lvl w:ilvl="4" w:tplc="12943244">
      <w:start w:val="1"/>
      <w:numFmt w:val="bullet"/>
      <w:lvlText w:val="o"/>
      <w:lvlJc w:val="left"/>
      <w:pPr>
        <w:ind w:left="3600" w:hanging="360"/>
      </w:pPr>
      <w:rPr>
        <w:rFonts w:ascii="Courier New" w:hAnsi="Courier New" w:hint="default"/>
      </w:rPr>
    </w:lvl>
    <w:lvl w:ilvl="5" w:tplc="BF0CCDAE">
      <w:start w:val="1"/>
      <w:numFmt w:val="bullet"/>
      <w:lvlText w:val=""/>
      <w:lvlJc w:val="left"/>
      <w:pPr>
        <w:ind w:left="4320" w:hanging="360"/>
      </w:pPr>
      <w:rPr>
        <w:rFonts w:ascii="Wingdings" w:hAnsi="Wingdings" w:hint="default"/>
      </w:rPr>
    </w:lvl>
    <w:lvl w:ilvl="6" w:tplc="16DC56DC">
      <w:start w:val="1"/>
      <w:numFmt w:val="bullet"/>
      <w:lvlText w:val=""/>
      <w:lvlJc w:val="left"/>
      <w:pPr>
        <w:ind w:left="5040" w:hanging="360"/>
      </w:pPr>
      <w:rPr>
        <w:rFonts w:ascii="Symbol" w:hAnsi="Symbol" w:hint="default"/>
      </w:rPr>
    </w:lvl>
    <w:lvl w:ilvl="7" w:tplc="A006973E">
      <w:start w:val="1"/>
      <w:numFmt w:val="bullet"/>
      <w:lvlText w:val="o"/>
      <w:lvlJc w:val="left"/>
      <w:pPr>
        <w:ind w:left="5760" w:hanging="360"/>
      </w:pPr>
      <w:rPr>
        <w:rFonts w:ascii="Courier New" w:hAnsi="Courier New" w:hint="default"/>
      </w:rPr>
    </w:lvl>
    <w:lvl w:ilvl="8" w:tplc="9C32D502">
      <w:start w:val="1"/>
      <w:numFmt w:val="bullet"/>
      <w:lvlText w:val=""/>
      <w:lvlJc w:val="left"/>
      <w:pPr>
        <w:ind w:left="6480" w:hanging="360"/>
      </w:pPr>
      <w:rPr>
        <w:rFonts w:ascii="Wingdings" w:hAnsi="Wingdings" w:hint="default"/>
      </w:rPr>
    </w:lvl>
  </w:abstractNum>
  <w:abstractNum w:abstractNumId="38" w15:restartNumberingAfterBreak="0">
    <w:nsid w:val="6A3B2043"/>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A7BC470"/>
    <w:multiLevelType w:val="hybridMultilevel"/>
    <w:tmpl w:val="FFFFFFFF"/>
    <w:lvl w:ilvl="0" w:tplc="0DD03A9C">
      <w:start w:val="1"/>
      <w:numFmt w:val="bullet"/>
      <w:lvlText w:val="-"/>
      <w:lvlJc w:val="left"/>
      <w:pPr>
        <w:ind w:left="720" w:hanging="360"/>
      </w:pPr>
      <w:rPr>
        <w:rFonts w:ascii="Aptos" w:hAnsi="Aptos" w:hint="default"/>
      </w:rPr>
    </w:lvl>
    <w:lvl w:ilvl="1" w:tplc="015C7B38">
      <w:start w:val="1"/>
      <w:numFmt w:val="bullet"/>
      <w:lvlText w:val="o"/>
      <w:lvlJc w:val="left"/>
      <w:pPr>
        <w:ind w:left="1440" w:hanging="360"/>
      </w:pPr>
      <w:rPr>
        <w:rFonts w:ascii="Courier New" w:hAnsi="Courier New" w:hint="default"/>
      </w:rPr>
    </w:lvl>
    <w:lvl w:ilvl="2" w:tplc="B1E2AA4C">
      <w:start w:val="1"/>
      <w:numFmt w:val="bullet"/>
      <w:lvlText w:val=""/>
      <w:lvlJc w:val="left"/>
      <w:pPr>
        <w:ind w:left="2160" w:hanging="360"/>
      </w:pPr>
      <w:rPr>
        <w:rFonts w:ascii="Wingdings" w:hAnsi="Wingdings" w:hint="default"/>
      </w:rPr>
    </w:lvl>
    <w:lvl w:ilvl="3" w:tplc="B48A914C">
      <w:start w:val="1"/>
      <w:numFmt w:val="bullet"/>
      <w:lvlText w:val=""/>
      <w:lvlJc w:val="left"/>
      <w:pPr>
        <w:ind w:left="2880" w:hanging="360"/>
      </w:pPr>
      <w:rPr>
        <w:rFonts w:ascii="Symbol" w:hAnsi="Symbol" w:hint="default"/>
      </w:rPr>
    </w:lvl>
    <w:lvl w:ilvl="4" w:tplc="825A4DB0">
      <w:start w:val="1"/>
      <w:numFmt w:val="bullet"/>
      <w:lvlText w:val="o"/>
      <w:lvlJc w:val="left"/>
      <w:pPr>
        <w:ind w:left="3600" w:hanging="360"/>
      </w:pPr>
      <w:rPr>
        <w:rFonts w:ascii="Courier New" w:hAnsi="Courier New" w:hint="default"/>
      </w:rPr>
    </w:lvl>
    <w:lvl w:ilvl="5" w:tplc="A6D0255A">
      <w:start w:val="1"/>
      <w:numFmt w:val="bullet"/>
      <w:lvlText w:val=""/>
      <w:lvlJc w:val="left"/>
      <w:pPr>
        <w:ind w:left="4320" w:hanging="360"/>
      </w:pPr>
      <w:rPr>
        <w:rFonts w:ascii="Wingdings" w:hAnsi="Wingdings" w:hint="default"/>
      </w:rPr>
    </w:lvl>
    <w:lvl w:ilvl="6" w:tplc="54A256EE">
      <w:start w:val="1"/>
      <w:numFmt w:val="bullet"/>
      <w:lvlText w:val=""/>
      <w:lvlJc w:val="left"/>
      <w:pPr>
        <w:ind w:left="5040" w:hanging="360"/>
      </w:pPr>
      <w:rPr>
        <w:rFonts w:ascii="Symbol" w:hAnsi="Symbol" w:hint="default"/>
      </w:rPr>
    </w:lvl>
    <w:lvl w:ilvl="7" w:tplc="737CD532">
      <w:start w:val="1"/>
      <w:numFmt w:val="bullet"/>
      <w:lvlText w:val="o"/>
      <w:lvlJc w:val="left"/>
      <w:pPr>
        <w:ind w:left="5760" w:hanging="360"/>
      </w:pPr>
      <w:rPr>
        <w:rFonts w:ascii="Courier New" w:hAnsi="Courier New" w:hint="default"/>
      </w:rPr>
    </w:lvl>
    <w:lvl w:ilvl="8" w:tplc="5B1CC7CE">
      <w:start w:val="1"/>
      <w:numFmt w:val="bullet"/>
      <w:lvlText w:val=""/>
      <w:lvlJc w:val="left"/>
      <w:pPr>
        <w:ind w:left="6480" w:hanging="360"/>
      </w:pPr>
      <w:rPr>
        <w:rFonts w:ascii="Wingdings" w:hAnsi="Wingdings" w:hint="default"/>
      </w:rPr>
    </w:lvl>
  </w:abstractNum>
  <w:abstractNum w:abstractNumId="40" w15:restartNumberingAfterBreak="0">
    <w:nsid w:val="6A8533ED"/>
    <w:multiLevelType w:val="multilevel"/>
    <w:tmpl w:val="540494BE"/>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1" w15:restartNumberingAfterBreak="0">
    <w:nsid w:val="6E4F1859"/>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FD10157"/>
    <w:multiLevelType w:val="hybridMultilevel"/>
    <w:tmpl w:val="42065C1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1023830"/>
    <w:multiLevelType w:val="hybridMultilevel"/>
    <w:tmpl w:val="9A2A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7E1215"/>
    <w:multiLevelType w:val="hybridMultilevel"/>
    <w:tmpl w:val="E9CE1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1F3996"/>
    <w:multiLevelType w:val="hybridMultilevel"/>
    <w:tmpl w:val="8B3872A4"/>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476805140">
    <w:abstractNumId w:val="7"/>
  </w:num>
  <w:num w:numId="2" w16cid:durableId="1994479991">
    <w:abstractNumId w:val="13"/>
  </w:num>
  <w:num w:numId="3" w16cid:durableId="1303461093">
    <w:abstractNumId w:val="37"/>
  </w:num>
  <w:num w:numId="4" w16cid:durableId="400370420">
    <w:abstractNumId w:val="39"/>
  </w:num>
  <w:num w:numId="5" w16cid:durableId="439955516">
    <w:abstractNumId w:val="45"/>
  </w:num>
  <w:num w:numId="6" w16cid:durableId="2018579263">
    <w:abstractNumId w:val="2"/>
  </w:num>
  <w:num w:numId="7" w16cid:durableId="408190100">
    <w:abstractNumId w:val="38"/>
  </w:num>
  <w:num w:numId="8" w16cid:durableId="1547985360">
    <w:abstractNumId w:val="8"/>
  </w:num>
  <w:num w:numId="9" w16cid:durableId="1584946784">
    <w:abstractNumId w:val="41"/>
  </w:num>
  <w:num w:numId="10" w16cid:durableId="834801999">
    <w:abstractNumId w:val="12"/>
  </w:num>
  <w:num w:numId="11" w16cid:durableId="173157324">
    <w:abstractNumId w:val="42"/>
  </w:num>
  <w:num w:numId="12" w16cid:durableId="1060246821">
    <w:abstractNumId w:val="36"/>
  </w:num>
  <w:num w:numId="13" w16cid:durableId="1872916622">
    <w:abstractNumId w:val="24"/>
  </w:num>
  <w:num w:numId="14" w16cid:durableId="842665304">
    <w:abstractNumId w:val="28"/>
  </w:num>
  <w:num w:numId="15" w16cid:durableId="10059418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213374">
    <w:abstractNumId w:val="23"/>
  </w:num>
  <w:num w:numId="17" w16cid:durableId="1350447750">
    <w:abstractNumId w:val="3"/>
  </w:num>
  <w:num w:numId="18" w16cid:durableId="1991203472">
    <w:abstractNumId w:val="11"/>
  </w:num>
  <w:num w:numId="19" w16cid:durableId="1714229331">
    <w:abstractNumId w:val="32"/>
  </w:num>
  <w:num w:numId="20" w16cid:durableId="1250507576">
    <w:abstractNumId w:val="25"/>
  </w:num>
  <w:num w:numId="21" w16cid:durableId="846021802">
    <w:abstractNumId w:val="34"/>
  </w:num>
  <w:num w:numId="22" w16cid:durableId="1008949243">
    <w:abstractNumId w:val="21"/>
  </w:num>
  <w:num w:numId="23" w16cid:durableId="1145313052">
    <w:abstractNumId w:val="14"/>
  </w:num>
  <w:num w:numId="24" w16cid:durableId="1729760363">
    <w:abstractNumId w:val="4"/>
  </w:num>
  <w:num w:numId="25" w16cid:durableId="808783881">
    <w:abstractNumId w:val="0"/>
  </w:num>
  <w:num w:numId="26" w16cid:durableId="1133980668">
    <w:abstractNumId w:val="40"/>
  </w:num>
  <w:num w:numId="27" w16cid:durableId="94910282">
    <w:abstractNumId w:val="33"/>
  </w:num>
  <w:num w:numId="28" w16cid:durableId="9113766">
    <w:abstractNumId w:val="31"/>
  </w:num>
  <w:num w:numId="29" w16cid:durableId="121266130">
    <w:abstractNumId w:val="16"/>
  </w:num>
  <w:num w:numId="30" w16cid:durableId="786587096">
    <w:abstractNumId w:val="1"/>
  </w:num>
  <w:num w:numId="31" w16cid:durableId="2125804971">
    <w:abstractNumId w:val="15"/>
  </w:num>
  <w:num w:numId="32" w16cid:durableId="1413040264">
    <w:abstractNumId w:val="9"/>
  </w:num>
  <w:num w:numId="33" w16cid:durableId="256135294">
    <w:abstractNumId w:val="30"/>
  </w:num>
  <w:num w:numId="34" w16cid:durableId="2082826163">
    <w:abstractNumId w:val="19"/>
  </w:num>
  <w:num w:numId="35" w16cid:durableId="1875386077">
    <w:abstractNumId w:val="20"/>
  </w:num>
  <w:num w:numId="36" w16cid:durableId="1726485301">
    <w:abstractNumId w:val="44"/>
  </w:num>
  <w:num w:numId="37" w16cid:durableId="625160236">
    <w:abstractNumId w:val="29"/>
  </w:num>
  <w:num w:numId="38" w16cid:durableId="1650205015">
    <w:abstractNumId w:val="18"/>
  </w:num>
  <w:num w:numId="39" w16cid:durableId="1725910504">
    <w:abstractNumId w:val="26"/>
  </w:num>
  <w:num w:numId="40" w16cid:durableId="1873806602">
    <w:abstractNumId w:val="5"/>
  </w:num>
  <w:num w:numId="41" w16cid:durableId="1887522705">
    <w:abstractNumId w:val="22"/>
  </w:num>
  <w:num w:numId="42" w16cid:durableId="119417360">
    <w:abstractNumId w:val="35"/>
  </w:num>
  <w:num w:numId="43" w16cid:durableId="1788693483">
    <w:abstractNumId w:val="27"/>
  </w:num>
  <w:num w:numId="44" w16cid:durableId="1188715808">
    <w:abstractNumId w:val="43"/>
  </w:num>
  <w:num w:numId="45" w16cid:durableId="386495852">
    <w:abstractNumId w:val="6"/>
  </w:num>
  <w:num w:numId="46" w16cid:durableId="167557430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E81"/>
    <w:rsid w:val="0000049D"/>
    <w:rsid w:val="00000D52"/>
    <w:rsid w:val="000019F8"/>
    <w:rsid w:val="00001A38"/>
    <w:rsid w:val="000022F3"/>
    <w:rsid w:val="000026BA"/>
    <w:rsid w:val="000027CF"/>
    <w:rsid w:val="00002A80"/>
    <w:rsid w:val="00002D49"/>
    <w:rsid w:val="00004A21"/>
    <w:rsid w:val="0000589B"/>
    <w:rsid w:val="00005B2F"/>
    <w:rsid w:val="00005EA6"/>
    <w:rsid w:val="0000688C"/>
    <w:rsid w:val="000074AF"/>
    <w:rsid w:val="00007794"/>
    <w:rsid w:val="0001047F"/>
    <w:rsid w:val="00010EC9"/>
    <w:rsid w:val="000136F2"/>
    <w:rsid w:val="00015524"/>
    <w:rsid w:val="000156D5"/>
    <w:rsid w:val="00017188"/>
    <w:rsid w:val="0001772F"/>
    <w:rsid w:val="000202B9"/>
    <w:rsid w:val="00020358"/>
    <w:rsid w:val="0002037C"/>
    <w:rsid w:val="000204F5"/>
    <w:rsid w:val="00020711"/>
    <w:rsid w:val="000217EE"/>
    <w:rsid w:val="00021831"/>
    <w:rsid w:val="00021E0D"/>
    <w:rsid w:val="00022155"/>
    <w:rsid w:val="000227AE"/>
    <w:rsid w:val="000237A5"/>
    <w:rsid w:val="0002394B"/>
    <w:rsid w:val="00024285"/>
    <w:rsid w:val="0002450E"/>
    <w:rsid w:val="000257D5"/>
    <w:rsid w:val="00025A9C"/>
    <w:rsid w:val="00025BAF"/>
    <w:rsid w:val="00026E95"/>
    <w:rsid w:val="00027BC9"/>
    <w:rsid w:val="00030554"/>
    <w:rsid w:val="00030747"/>
    <w:rsid w:val="00030B22"/>
    <w:rsid w:val="0003225D"/>
    <w:rsid w:val="00032E85"/>
    <w:rsid w:val="000332D7"/>
    <w:rsid w:val="00033751"/>
    <w:rsid w:val="00033B69"/>
    <w:rsid w:val="00033D49"/>
    <w:rsid w:val="00034A74"/>
    <w:rsid w:val="0003600F"/>
    <w:rsid w:val="000364E5"/>
    <w:rsid w:val="00036EBC"/>
    <w:rsid w:val="0003763E"/>
    <w:rsid w:val="00037685"/>
    <w:rsid w:val="00037765"/>
    <w:rsid w:val="00040107"/>
    <w:rsid w:val="000404AB"/>
    <w:rsid w:val="00041675"/>
    <w:rsid w:val="00041943"/>
    <w:rsid w:val="00041A7B"/>
    <w:rsid w:val="00042066"/>
    <w:rsid w:val="0004222D"/>
    <w:rsid w:val="00043485"/>
    <w:rsid w:val="000437FC"/>
    <w:rsid w:val="00043F5F"/>
    <w:rsid w:val="000441CB"/>
    <w:rsid w:val="00044531"/>
    <w:rsid w:val="0004480A"/>
    <w:rsid w:val="00044956"/>
    <w:rsid w:val="00044E85"/>
    <w:rsid w:val="000452E6"/>
    <w:rsid w:val="000458D5"/>
    <w:rsid w:val="00045E06"/>
    <w:rsid w:val="00046534"/>
    <w:rsid w:val="000467DF"/>
    <w:rsid w:val="00047BD4"/>
    <w:rsid w:val="0005090F"/>
    <w:rsid w:val="00050A11"/>
    <w:rsid w:val="000511AA"/>
    <w:rsid w:val="00051901"/>
    <w:rsid w:val="00051A58"/>
    <w:rsid w:val="00051B0A"/>
    <w:rsid w:val="00051B3B"/>
    <w:rsid w:val="000521F5"/>
    <w:rsid w:val="0005353F"/>
    <w:rsid w:val="0005391A"/>
    <w:rsid w:val="000539D4"/>
    <w:rsid w:val="00055CF2"/>
    <w:rsid w:val="000564B3"/>
    <w:rsid w:val="00056763"/>
    <w:rsid w:val="00056769"/>
    <w:rsid w:val="00057445"/>
    <w:rsid w:val="00060190"/>
    <w:rsid w:val="00060C1B"/>
    <w:rsid w:val="00060F0B"/>
    <w:rsid w:val="000613A2"/>
    <w:rsid w:val="00061445"/>
    <w:rsid w:val="00061711"/>
    <w:rsid w:val="000618DF"/>
    <w:rsid w:val="00061D7D"/>
    <w:rsid w:val="000624E8"/>
    <w:rsid w:val="00063430"/>
    <w:rsid w:val="0006404C"/>
    <w:rsid w:val="00064723"/>
    <w:rsid w:val="000651B7"/>
    <w:rsid w:val="000653E8"/>
    <w:rsid w:val="00065487"/>
    <w:rsid w:val="000654A4"/>
    <w:rsid w:val="00065591"/>
    <w:rsid w:val="00065E01"/>
    <w:rsid w:val="000666F9"/>
    <w:rsid w:val="00066E92"/>
    <w:rsid w:val="00067410"/>
    <w:rsid w:val="00067631"/>
    <w:rsid w:val="00067739"/>
    <w:rsid w:val="00067C4B"/>
    <w:rsid w:val="00067FB1"/>
    <w:rsid w:val="0007066D"/>
    <w:rsid w:val="00070937"/>
    <w:rsid w:val="00070A42"/>
    <w:rsid w:val="00070B7C"/>
    <w:rsid w:val="000710A3"/>
    <w:rsid w:val="000711DC"/>
    <w:rsid w:val="00072348"/>
    <w:rsid w:val="00072993"/>
    <w:rsid w:val="0007338E"/>
    <w:rsid w:val="000736DC"/>
    <w:rsid w:val="00073B47"/>
    <w:rsid w:val="00075535"/>
    <w:rsid w:val="00075A28"/>
    <w:rsid w:val="00075B53"/>
    <w:rsid w:val="00076AA4"/>
    <w:rsid w:val="00076DEC"/>
    <w:rsid w:val="00080522"/>
    <w:rsid w:val="000807EB"/>
    <w:rsid w:val="0008085B"/>
    <w:rsid w:val="00080C69"/>
    <w:rsid w:val="000817F4"/>
    <w:rsid w:val="0008201C"/>
    <w:rsid w:val="000842EA"/>
    <w:rsid w:val="00085319"/>
    <w:rsid w:val="000854BA"/>
    <w:rsid w:val="00085735"/>
    <w:rsid w:val="00090754"/>
    <w:rsid w:val="00090CBD"/>
    <w:rsid w:val="00090EDE"/>
    <w:rsid w:val="000910BA"/>
    <w:rsid w:val="000913AC"/>
    <w:rsid w:val="00091973"/>
    <w:rsid w:val="00092667"/>
    <w:rsid w:val="00092D20"/>
    <w:rsid w:val="00092F08"/>
    <w:rsid w:val="0009357A"/>
    <w:rsid w:val="00094F21"/>
    <w:rsid w:val="00094FAF"/>
    <w:rsid w:val="00096174"/>
    <w:rsid w:val="00096944"/>
    <w:rsid w:val="00096AB3"/>
    <w:rsid w:val="00096DAD"/>
    <w:rsid w:val="00097068"/>
    <w:rsid w:val="00097345"/>
    <w:rsid w:val="000A005D"/>
    <w:rsid w:val="000A01B9"/>
    <w:rsid w:val="000A0324"/>
    <w:rsid w:val="000A0399"/>
    <w:rsid w:val="000A0523"/>
    <w:rsid w:val="000A0BDA"/>
    <w:rsid w:val="000A1044"/>
    <w:rsid w:val="000A12AC"/>
    <w:rsid w:val="000A2241"/>
    <w:rsid w:val="000A57D9"/>
    <w:rsid w:val="000A6BD3"/>
    <w:rsid w:val="000A7207"/>
    <w:rsid w:val="000A76D7"/>
    <w:rsid w:val="000B0824"/>
    <w:rsid w:val="000B103F"/>
    <w:rsid w:val="000B1DFC"/>
    <w:rsid w:val="000B26DE"/>
    <w:rsid w:val="000B2700"/>
    <w:rsid w:val="000B3436"/>
    <w:rsid w:val="000B3A8E"/>
    <w:rsid w:val="000B3F18"/>
    <w:rsid w:val="000B44C6"/>
    <w:rsid w:val="000B473B"/>
    <w:rsid w:val="000B4D38"/>
    <w:rsid w:val="000B501C"/>
    <w:rsid w:val="000B50DA"/>
    <w:rsid w:val="000B53FE"/>
    <w:rsid w:val="000B596C"/>
    <w:rsid w:val="000B5DE5"/>
    <w:rsid w:val="000B6C59"/>
    <w:rsid w:val="000B7332"/>
    <w:rsid w:val="000B7A5F"/>
    <w:rsid w:val="000C0025"/>
    <w:rsid w:val="000C00BE"/>
    <w:rsid w:val="000C1699"/>
    <w:rsid w:val="000C16E7"/>
    <w:rsid w:val="000C20E5"/>
    <w:rsid w:val="000C2219"/>
    <w:rsid w:val="000C241C"/>
    <w:rsid w:val="000C4003"/>
    <w:rsid w:val="000C41BF"/>
    <w:rsid w:val="000C440D"/>
    <w:rsid w:val="000C67BD"/>
    <w:rsid w:val="000C6889"/>
    <w:rsid w:val="000C69F9"/>
    <w:rsid w:val="000D0079"/>
    <w:rsid w:val="000D03A1"/>
    <w:rsid w:val="000D0707"/>
    <w:rsid w:val="000D0830"/>
    <w:rsid w:val="000D0FFC"/>
    <w:rsid w:val="000D10BB"/>
    <w:rsid w:val="000D1A42"/>
    <w:rsid w:val="000D2594"/>
    <w:rsid w:val="000D29BE"/>
    <w:rsid w:val="000D2DA9"/>
    <w:rsid w:val="000D2EE5"/>
    <w:rsid w:val="000D3201"/>
    <w:rsid w:val="000D32B8"/>
    <w:rsid w:val="000D3E73"/>
    <w:rsid w:val="000D4046"/>
    <w:rsid w:val="000D44E4"/>
    <w:rsid w:val="000D587D"/>
    <w:rsid w:val="000D5A2F"/>
    <w:rsid w:val="000D5E23"/>
    <w:rsid w:val="000D638C"/>
    <w:rsid w:val="000D66E3"/>
    <w:rsid w:val="000D723E"/>
    <w:rsid w:val="000D75E3"/>
    <w:rsid w:val="000E0C6E"/>
    <w:rsid w:val="000E148E"/>
    <w:rsid w:val="000E15A1"/>
    <w:rsid w:val="000E173F"/>
    <w:rsid w:val="000E17E9"/>
    <w:rsid w:val="000E31D0"/>
    <w:rsid w:val="000E35DE"/>
    <w:rsid w:val="000E4772"/>
    <w:rsid w:val="000E4783"/>
    <w:rsid w:val="000E5054"/>
    <w:rsid w:val="000E5536"/>
    <w:rsid w:val="000E5745"/>
    <w:rsid w:val="000E5EE0"/>
    <w:rsid w:val="000E5F8B"/>
    <w:rsid w:val="000E6939"/>
    <w:rsid w:val="000E7DA0"/>
    <w:rsid w:val="000F05F7"/>
    <w:rsid w:val="000F06B1"/>
    <w:rsid w:val="000F0874"/>
    <w:rsid w:val="000F0CCA"/>
    <w:rsid w:val="000F0FB1"/>
    <w:rsid w:val="000F1EB9"/>
    <w:rsid w:val="000F20F6"/>
    <w:rsid w:val="000F37F0"/>
    <w:rsid w:val="000F3AD4"/>
    <w:rsid w:val="000F4303"/>
    <w:rsid w:val="000F4B29"/>
    <w:rsid w:val="000F4CC7"/>
    <w:rsid w:val="000F5051"/>
    <w:rsid w:val="000F5CE9"/>
    <w:rsid w:val="000F621C"/>
    <w:rsid w:val="000F65E1"/>
    <w:rsid w:val="000F6C41"/>
    <w:rsid w:val="000F7F34"/>
    <w:rsid w:val="00100376"/>
    <w:rsid w:val="00100A53"/>
    <w:rsid w:val="00100C3C"/>
    <w:rsid w:val="00101970"/>
    <w:rsid w:val="00101BA7"/>
    <w:rsid w:val="00102631"/>
    <w:rsid w:val="00102824"/>
    <w:rsid w:val="0010399B"/>
    <w:rsid w:val="00104B30"/>
    <w:rsid w:val="00104C38"/>
    <w:rsid w:val="0010615C"/>
    <w:rsid w:val="001075E8"/>
    <w:rsid w:val="00110982"/>
    <w:rsid w:val="00110FC6"/>
    <w:rsid w:val="001111C6"/>
    <w:rsid w:val="00112021"/>
    <w:rsid w:val="00112374"/>
    <w:rsid w:val="001123AF"/>
    <w:rsid w:val="00112D71"/>
    <w:rsid w:val="001148F1"/>
    <w:rsid w:val="00114B71"/>
    <w:rsid w:val="0011567D"/>
    <w:rsid w:val="00115F19"/>
    <w:rsid w:val="00116B9E"/>
    <w:rsid w:val="00116FDA"/>
    <w:rsid w:val="00117F92"/>
    <w:rsid w:val="0012039A"/>
    <w:rsid w:val="00121022"/>
    <w:rsid w:val="00121BFD"/>
    <w:rsid w:val="00121C2B"/>
    <w:rsid w:val="00122BD0"/>
    <w:rsid w:val="00122CDB"/>
    <w:rsid w:val="0012412F"/>
    <w:rsid w:val="001256EA"/>
    <w:rsid w:val="00125BB4"/>
    <w:rsid w:val="001261AD"/>
    <w:rsid w:val="00127B03"/>
    <w:rsid w:val="00127D2C"/>
    <w:rsid w:val="00131DFC"/>
    <w:rsid w:val="00131FA7"/>
    <w:rsid w:val="0013285C"/>
    <w:rsid w:val="00133116"/>
    <w:rsid w:val="00133714"/>
    <w:rsid w:val="001344C5"/>
    <w:rsid w:val="00134501"/>
    <w:rsid w:val="00134A75"/>
    <w:rsid w:val="00135B2B"/>
    <w:rsid w:val="00135CE6"/>
    <w:rsid w:val="00135D79"/>
    <w:rsid w:val="00137DF6"/>
    <w:rsid w:val="0014029A"/>
    <w:rsid w:val="00140952"/>
    <w:rsid w:val="00140C16"/>
    <w:rsid w:val="00140CB2"/>
    <w:rsid w:val="001418DE"/>
    <w:rsid w:val="00141E0E"/>
    <w:rsid w:val="0014201D"/>
    <w:rsid w:val="0014238E"/>
    <w:rsid w:val="00142455"/>
    <w:rsid w:val="00142633"/>
    <w:rsid w:val="00142CFC"/>
    <w:rsid w:val="001432CE"/>
    <w:rsid w:val="0014349D"/>
    <w:rsid w:val="0014379B"/>
    <w:rsid w:val="001438CC"/>
    <w:rsid w:val="0014490F"/>
    <w:rsid w:val="00144EAD"/>
    <w:rsid w:val="001455A0"/>
    <w:rsid w:val="00145C84"/>
    <w:rsid w:val="00146047"/>
    <w:rsid w:val="00146DD8"/>
    <w:rsid w:val="00146DDE"/>
    <w:rsid w:val="0014773C"/>
    <w:rsid w:val="001507FD"/>
    <w:rsid w:val="001508ED"/>
    <w:rsid w:val="00151B42"/>
    <w:rsid w:val="001520C7"/>
    <w:rsid w:val="00152552"/>
    <w:rsid w:val="001526D1"/>
    <w:rsid w:val="00153759"/>
    <w:rsid w:val="00154BA2"/>
    <w:rsid w:val="00155A1F"/>
    <w:rsid w:val="0015676C"/>
    <w:rsid w:val="00156929"/>
    <w:rsid w:val="00157246"/>
    <w:rsid w:val="00157320"/>
    <w:rsid w:val="00157DF1"/>
    <w:rsid w:val="00160D23"/>
    <w:rsid w:val="001618CF"/>
    <w:rsid w:val="00162510"/>
    <w:rsid w:val="001638C8"/>
    <w:rsid w:val="00163FFD"/>
    <w:rsid w:val="001650DB"/>
    <w:rsid w:val="00165178"/>
    <w:rsid w:val="0016629C"/>
    <w:rsid w:val="00166C11"/>
    <w:rsid w:val="00167398"/>
    <w:rsid w:val="001674F7"/>
    <w:rsid w:val="00170528"/>
    <w:rsid w:val="0017086A"/>
    <w:rsid w:val="00170C55"/>
    <w:rsid w:val="001715E7"/>
    <w:rsid w:val="00172464"/>
    <w:rsid w:val="00172D7D"/>
    <w:rsid w:val="00174470"/>
    <w:rsid w:val="0017498E"/>
    <w:rsid w:val="001752C3"/>
    <w:rsid w:val="00176061"/>
    <w:rsid w:val="00180A08"/>
    <w:rsid w:val="00180A32"/>
    <w:rsid w:val="00180E81"/>
    <w:rsid w:val="00181254"/>
    <w:rsid w:val="00181360"/>
    <w:rsid w:val="00181BAB"/>
    <w:rsid w:val="00181BB3"/>
    <w:rsid w:val="00181EB2"/>
    <w:rsid w:val="0018284C"/>
    <w:rsid w:val="00185257"/>
    <w:rsid w:val="0018684D"/>
    <w:rsid w:val="0018691B"/>
    <w:rsid w:val="00186BC0"/>
    <w:rsid w:val="001870FE"/>
    <w:rsid w:val="0018796B"/>
    <w:rsid w:val="001906C5"/>
    <w:rsid w:val="001909A3"/>
    <w:rsid w:val="00191EAC"/>
    <w:rsid w:val="0019291D"/>
    <w:rsid w:val="00192A47"/>
    <w:rsid w:val="00192F4D"/>
    <w:rsid w:val="0019501C"/>
    <w:rsid w:val="00195EEC"/>
    <w:rsid w:val="00196A9F"/>
    <w:rsid w:val="00197016"/>
    <w:rsid w:val="001976B9"/>
    <w:rsid w:val="001977AA"/>
    <w:rsid w:val="001977AD"/>
    <w:rsid w:val="001A0201"/>
    <w:rsid w:val="001A022C"/>
    <w:rsid w:val="001A0768"/>
    <w:rsid w:val="001A0B1C"/>
    <w:rsid w:val="001A1250"/>
    <w:rsid w:val="001A1C03"/>
    <w:rsid w:val="001A2C8C"/>
    <w:rsid w:val="001A2DB3"/>
    <w:rsid w:val="001A3199"/>
    <w:rsid w:val="001A31B2"/>
    <w:rsid w:val="001A34FB"/>
    <w:rsid w:val="001A3F38"/>
    <w:rsid w:val="001A46F8"/>
    <w:rsid w:val="001A4A6A"/>
    <w:rsid w:val="001A4D08"/>
    <w:rsid w:val="001A4E7E"/>
    <w:rsid w:val="001A58EE"/>
    <w:rsid w:val="001A5C67"/>
    <w:rsid w:val="001A5F42"/>
    <w:rsid w:val="001A692A"/>
    <w:rsid w:val="001A77C6"/>
    <w:rsid w:val="001B2F37"/>
    <w:rsid w:val="001B3352"/>
    <w:rsid w:val="001B3B4F"/>
    <w:rsid w:val="001B407A"/>
    <w:rsid w:val="001B448E"/>
    <w:rsid w:val="001B45B4"/>
    <w:rsid w:val="001B4DC8"/>
    <w:rsid w:val="001B4E22"/>
    <w:rsid w:val="001B5FC8"/>
    <w:rsid w:val="001B6319"/>
    <w:rsid w:val="001B726E"/>
    <w:rsid w:val="001B73BD"/>
    <w:rsid w:val="001B77E9"/>
    <w:rsid w:val="001B7A22"/>
    <w:rsid w:val="001C0D6D"/>
    <w:rsid w:val="001C10DA"/>
    <w:rsid w:val="001C1746"/>
    <w:rsid w:val="001C287F"/>
    <w:rsid w:val="001C2AE0"/>
    <w:rsid w:val="001C39A6"/>
    <w:rsid w:val="001C4B69"/>
    <w:rsid w:val="001C5A8B"/>
    <w:rsid w:val="001C6151"/>
    <w:rsid w:val="001C6699"/>
    <w:rsid w:val="001C6EB5"/>
    <w:rsid w:val="001C7A16"/>
    <w:rsid w:val="001D2621"/>
    <w:rsid w:val="001D2907"/>
    <w:rsid w:val="001D334A"/>
    <w:rsid w:val="001D35FD"/>
    <w:rsid w:val="001D3771"/>
    <w:rsid w:val="001D3915"/>
    <w:rsid w:val="001D4B8E"/>
    <w:rsid w:val="001D58ED"/>
    <w:rsid w:val="001D5A5D"/>
    <w:rsid w:val="001D5BC7"/>
    <w:rsid w:val="001D5FCA"/>
    <w:rsid w:val="001D6025"/>
    <w:rsid w:val="001D66A0"/>
    <w:rsid w:val="001D6D00"/>
    <w:rsid w:val="001E0E2C"/>
    <w:rsid w:val="001E2314"/>
    <w:rsid w:val="001E3804"/>
    <w:rsid w:val="001E3C77"/>
    <w:rsid w:val="001E4B6F"/>
    <w:rsid w:val="001E5E75"/>
    <w:rsid w:val="001E6175"/>
    <w:rsid w:val="001E6AD0"/>
    <w:rsid w:val="001E7488"/>
    <w:rsid w:val="001F02FD"/>
    <w:rsid w:val="001F03FF"/>
    <w:rsid w:val="001F0DB0"/>
    <w:rsid w:val="001F0E66"/>
    <w:rsid w:val="001F1B7C"/>
    <w:rsid w:val="001F2343"/>
    <w:rsid w:val="001F24AA"/>
    <w:rsid w:val="001F2991"/>
    <w:rsid w:val="001F2B63"/>
    <w:rsid w:val="001F2FE0"/>
    <w:rsid w:val="001F3053"/>
    <w:rsid w:val="001F3217"/>
    <w:rsid w:val="001F3434"/>
    <w:rsid w:val="001F377C"/>
    <w:rsid w:val="001F446D"/>
    <w:rsid w:val="001F47FE"/>
    <w:rsid w:val="001F49A4"/>
    <w:rsid w:val="001F4AB4"/>
    <w:rsid w:val="001F500A"/>
    <w:rsid w:val="001F52CB"/>
    <w:rsid w:val="001F54BB"/>
    <w:rsid w:val="001F58C6"/>
    <w:rsid w:val="001F5C5E"/>
    <w:rsid w:val="001F5DB0"/>
    <w:rsid w:val="001F6402"/>
    <w:rsid w:val="001F6CFB"/>
    <w:rsid w:val="001F6E93"/>
    <w:rsid w:val="0020006D"/>
    <w:rsid w:val="0020022F"/>
    <w:rsid w:val="0020046F"/>
    <w:rsid w:val="00200C43"/>
    <w:rsid w:val="00201254"/>
    <w:rsid w:val="0020156E"/>
    <w:rsid w:val="002023AB"/>
    <w:rsid w:val="0020268F"/>
    <w:rsid w:val="00202C58"/>
    <w:rsid w:val="00202F42"/>
    <w:rsid w:val="002044ED"/>
    <w:rsid w:val="00204C5F"/>
    <w:rsid w:val="00205A55"/>
    <w:rsid w:val="0020608A"/>
    <w:rsid w:val="002068A7"/>
    <w:rsid w:val="00206A3C"/>
    <w:rsid w:val="002070E2"/>
    <w:rsid w:val="00210299"/>
    <w:rsid w:val="002104ED"/>
    <w:rsid w:val="002104FB"/>
    <w:rsid w:val="00210FEE"/>
    <w:rsid w:val="00211068"/>
    <w:rsid w:val="0021136C"/>
    <w:rsid w:val="0021253D"/>
    <w:rsid w:val="00212665"/>
    <w:rsid w:val="00212BFD"/>
    <w:rsid w:val="00213B3C"/>
    <w:rsid w:val="00213BD0"/>
    <w:rsid w:val="00213CB0"/>
    <w:rsid w:val="002140F0"/>
    <w:rsid w:val="00214485"/>
    <w:rsid w:val="0021619A"/>
    <w:rsid w:val="002161DE"/>
    <w:rsid w:val="002169B4"/>
    <w:rsid w:val="00216E15"/>
    <w:rsid w:val="00217408"/>
    <w:rsid w:val="002176B7"/>
    <w:rsid w:val="002179C2"/>
    <w:rsid w:val="00220E1E"/>
    <w:rsid w:val="00221738"/>
    <w:rsid w:val="00222516"/>
    <w:rsid w:val="0022290E"/>
    <w:rsid w:val="00222983"/>
    <w:rsid w:val="00222D83"/>
    <w:rsid w:val="00223318"/>
    <w:rsid w:val="00223454"/>
    <w:rsid w:val="00223BCE"/>
    <w:rsid w:val="00224016"/>
    <w:rsid w:val="00224290"/>
    <w:rsid w:val="00224D90"/>
    <w:rsid w:val="002259FF"/>
    <w:rsid w:val="0022630D"/>
    <w:rsid w:val="0022676B"/>
    <w:rsid w:val="00226D46"/>
    <w:rsid w:val="00227110"/>
    <w:rsid w:val="0022720A"/>
    <w:rsid w:val="0022777B"/>
    <w:rsid w:val="00227B74"/>
    <w:rsid w:val="00227DDA"/>
    <w:rsid w:val="00230568"/>
    <w:rsid w:val="00230722"/>
    <w:rsid w:val="00231258"/>
    <w:rsid w:val="00231889"/>
    <w:rsid w:val="002323CC"/>
    <w:rsid w:val="00232A40"/>
    <w:rsid w:val="00232BDB"/>
    <w:rsid w:val="00233167"/>
    <w:rsid w:val="00233307"/>
    <w:rsid w:val="00234B5D"/>
    <w:rsid w:val="00234DF5"/>
    <w:rsid w:val="002352CE"/>
    <w:rsid w:val="00235974"/>
    <w:rsid w:val="00235B74"/>
    <w:rsid w:val="00235F71"/>
    <w:rsid w:val="00236094"/>
    <w:rsid w:val="002375CD"/>
    <w:rsid w:val="00240E1C"/>
    <w:rsid w:val="0024109C"/>
    <w:rsid w:val="00241283"/>
    <w:rsid w:val="00241B91"/>
    <w:rsid w:val="00242942"/>
    <w:rsid w:val="00242AC4"/>
    <w:rsid w:val="0024342B"/>
    <w:rsid w:val="00244814"/>
    <w:rsid w:val="00244B6D"/>
    <w:rsid w:val="00244D97"/>
    <w:rsid w:val="00245823"/>
    <w:rsid w:val="0024645E"/>
    <w:rsid w:val="00246758"/>
    <w:rsid w:val="00246964"/>
    <w:rsid w:val="002469DC"/>
    <w:rsid w:val="00246AB9"/>
    <w:rsid w:val="00246DC3"/>
    <w:rsid w:val="0024753A"/>
    <w:rsid w:val="00247834"/>
    <w:rsid w:val="002507F4"/>
    <w:rsid w:val="00251988"/>
    <w:rsid w:val="002522BE"/>
    <w:rsid w:val="002529ED"/>
    <w:rsid w:val="00252AC2"/>
    <w:rsid w:val="0025352D"/>
    <w:rsid w:val="00254A51"/>
    <w:rsid w:val="00254D65"/>
    <w:rsid w:val="00255EC6"/>
    <w:rsid w:val="0025678F"/>
    <w:rsid w:val="00256AC3"/>
    <w:rsid w:val="00260102"/>
    <w:rsid w:val="0026065D"/>
    <w:rsid w:val="00260B3D"/>
    <w:rsid w:val="00260EAC"/>
    <w:rsid w:val="002612DB"/>
    <w:rsid w:val="0026142D"/>
    <w:rsid w:val="00261F61"/>
    <w:rsid w:val="00262352"/>
    <w:rsid w:val="0026262A"/>
    <w:rsid w:val="00262B69"/>
    <w:rsid w:val="002632AE"/>
    <w:rsid w:val="0026344B"/>
    <w:rsid w:val="0026373C"/>
    <w:rsid w:val="002637BC"/>
    <w:rsid w:val="00263886"/>
    <w:rsid w:val="00263DF8"/>
    <w:rsid w:val="002653D2"/>
    <w:rsid w:val="0026583C"/>
    <w:rsid w:val="00265AE9"/>
    <w:rsid w:val="00265EFB"/>
    <w:rsid w:val="00267746"/>
    <w:rsid w:val="00267F1C"/>
    <w:rsid w:val="002705D9"/>
    <w:rsid w:val="002705E3"/>
    <w:rsid w:val="00270C5D"/>
    <w:rsid w:val="00270EF9"/>
    <w:rsid w:val="00272676"/>
    <w:rsid w:val="0027313A"/>
    <w:rsid w:val="002735A7"/>
    <w:rsid w:val="00273F65"/>
    <w:rsid w:val="00274999"/>
    <w:rsid w:val="00274A87"/>
    <w:rsid w:val="00274E1D"/>
    <w:rsid w:val="00275144"/>
    <w:rsid w:val="0027581F"/>
    <w:rsid w:val="00275B1C"/>
    <w:rsid w:val="00275B61"/>
    <w:rsid w:val="002762BF"/>
    <w:rsid w:val="002766BC"/>
    <w:rsid w:val="00276C0C"/>
    <w:rsid w:val="002779E5"/>
    <w:rsid w:val="002807B4"/>
    <w:rsid w:val="002813A4"/>
    <w:rsid w:val="002820F4"/>
    <w:rsid w:val="00282871"/>
    <w:rsid w:val="00282CD4"/>
    <w:rsid w:val="00283406"/>
    <w:rsid w:val="0028455E"/>
    <w:rsid w:val="00284B1A"/>
    <w:rsid w:val="002853D2"/>
    <w:rsid w:val="00285522"/>
    <w:rsid w:val="002865A8"/>
    <w:rsid w:val="00286A05"/>
    <w:rsid w:val="00286D71"/>
    <w:rsid w:val="00287CF2"/>
    <w:rsid w:val="00287DB0"/>
    <w:rsid w:val="0029027B"/>
    <w:rsid w:val="002914AE"/>
    <w:rsid w:val="00291B7A"/>
    <w:rsid w:val="00291C7F"/>
    <w:rsid w:val="00292AA5"/>
    <w:rsid w:val="00292DD6"/>
    <w:rsid w:val="00293333"/>
    <w:rsid w:val="002941F8"/>
    <w:rsid w:val="00294EAB"/>
    <w:rsid w:val="00295791"/>
    <w:rsid w:val="002959ED"/>
    <w:rsid w:val="00295C63"/>
    <w:rsid w:val="00295FFE"/>
    <w:rsid w:val="002967D4"/>
    <w:rsid w:val="00297899"/>
    <w:rsid w:val="00297DC2"/>
    <w:rsid w:val="002A054B"/>
    <w:rsid w:val="002A07C4"/>
    <w:rsid w:val="002A1279"/>
    <w:rsid w:val="002A1752"/>
    <w:rsid w:val="002A1CCF"/>
    <w:rsid w:val="002A2267"/>
    <w:rsid w:val="002A2506"/>
    <w:rsid w:val="002A2736"/>
    <w:rsid w:val="002A328C"/>
    <w:rsid w:val="002A43FE"/>
    <w:rsid w:val="002A4A8A"/>
    <w:rsid w:val="002A541F"/>
    <w:rsid w:val="002A5BA3"/>
    <w:rsid w:val="002A5F78"/>
    <w:rsid w:val="002A6DB1"/>
    <w:rsid w:val="002A6FEF"/>
    <w:rsid w:val="002A7BDF"/>
    <w:rsid w:val="002B11C6"/>
    <w:rsid w:val="002B2E28"/>
    <w:rsid w:val="002B4656"/>
    <w:rsid w:val="002B58DF"/>
    <w:rsid w:val="002B5F18"/>
    <w:rsid w:val="002B6A00"/>
    <w:rsid w:val="002B6C6B"/>
    <w:rsid w:val="002B7456"/>
    <w:rsid w:val="002B7814"/>
    <w:rsid w:val="002B7F36"/>
    <w:rsid w:val="002C01F4"/>
    <w:rsid w:val="002C02A7"/>
    <w:rsid w:val="002C08B9"/>
    <w:rsid w:val="002C0938"/>
    <w:rsid w:val="002C1CF7"/>
    <w:rsid w:val="002C29BA"/>
    <w:rsid w:val="002C5A6B"/>
    <w:rsid w:val="002C6DDF"/>
    <w:rsid w:val="002C6F5F"/>
    <w:rsid w:val="002C722F"/>
    <w:rsid w:val="002C7286"/>
    <w:rsid w:val="002D0E09"/>
    <w:rsid w:val="002D1081"/>
    <w:rsid w:val="002D194E"/>
    <w:rsid w:val="002D277B"/>
    <w:rsid w:val="002D2D1A"/>
    <w:rsid w:val="002D3942"/>
    <w:rsid w:val="002D4554"/>
    <w:rsid w:val="002D49E4"/>
    <w:rsid w:val="002D4A97"/>
    <w:rsid w:val="002D58AB"/>
    <w:rsid w:val="002D59E4"/>
    <w:rsid w:val="002D5DDB"/>
    <w:rsid w:val="002D62CE"/>
    <w:rsid w:val="002D6A96"/>
    <w:rsid w:val="002D75EA"/>
    <w:rsid w:val="002D77D3"/>
    <w:rsid w:val="002D78D0"/>
    <w:rsid w:val="002E01A6"/>
    <w:rsid w:val="002E0633"/>
    <w:rsid w:val="002E0ABC"/>
    <w:rsid w:val="002E1047"/>
    <w:rsid w:val="002E18D7"/>
    <w:rsid w:val="002E1ABE"/>
    <w:rsid w:val="002E1C23"/>
    <w:rsid w:val="002E1E15"/>
    <w:rsid w:val="002E1E58"/>
    <w:rsid w:val="002E2D71"/>
    <w:rsid w:val="002E3862"/>
    <w:rsid w:val="002E3BB5"/>
    <w:rsid w:val="002E3DB7"/>
    <w:rsid w:val="002E4544"/>
    <w:rsid w:val="002E455E"/>
    <w:rsid w:val="002E46DD"/>
    <w:rsid w:val="002E5884"/>
    <w:rsid w:val="002E5D56"/>
    <w:rsid w:val="002E722E"/>
    <w:rsid w:val="002E7A2E"/>
    <w:rsid w:val="002E7C93"/>
    <w:rsid w:val="002E7D22"/>
    <w:rsid w:val="002E7DFB"/>
    <w:rsid w:val="002F0686"/>
    <w:rsid w:val="002F14B4"/>
    <w:rsid w:val="002F1CDA"/>
    <w:rsid w:val="002F1EAE"/>
    <w:rsid w:val="002F30E4"/>
    <w:rsid w:val="002F3252"/>
    <w:rsid w:val="002F3948"/>
    <w:rsid w:val="002F3BCA"/>
    <w:rsid w:val="002F47AE"/>
    <w:rsid w:val="002F48DE"/>
    <w:rsid w:val="002F5280"/>
    <w:rsid w:val="002F5539"/>
    <w:rsid w:val="002F55F4"/>
    <w:rsid w:val="002F59B8"/>
    <w:rsid w:val="002F6429"/>
    <w:rsid w:val="003000FF"/>
    <w:rsid w:val="0030058A"/>
    <w:rsid w:val="00300A69"/>
    <w:rsid w:val="00300BD7"/>
    <w:rsid w:val="00300E2E"/>
    <w:rsid w:val="00301BA6"/>
    <w:rsid w:val="00302371"/>
    <w:rsid w:val="003025A8"/>
    <w:rsid w:val="00302A7B"/>
    <w:rsid w:val="00303562"/>
    <w:rsid w:val="00303984"/>
    <w:rsid w:val="00305421"/>
    <w:rsid w:val="003060DB"/>
    <w:rsid w:val="00306614"/>
    <w:rsid w:val="00306A06"/>
    <w:rsid w:val="003075A5"/>
    <w:rsid w:val="00307C61"/>
    <w:rsid w:val="0031088E"/>
    <w:rsid w:val="00310CC8"/>
    <w:rsid w:val="00312AF2"/>
    <w:rsid w:val="0031336B"/>
    <w:rsid w:val="00313A92"/>
    <w:rsid w:val="00313AD9"/>
    <w:rsid w:val="003143B9"/>
    <w:rsid w:val="00314595"/>
    <w:rsid w:val="0031502A"/>
    <w:rsid w:val="00315C11"/>
    <w:rsid w:val="003161F3"/>
    <w:rsid w:val="0031692F"/>
    <w:rsid w:val="00316A74"/>
    <w:rsid w:val="00320FD7"/>
    <w:rsid w:val="00321DDD"/>
    <w:rsid w:val="00322482"/>
    <w:rsid w:val="00323057"/>
    <w:rsid w:val="003230A7"/>
    <w:rsid w:val="00323487"/>
    <w:rsid w:val="00323A3F"/>
    <w:rsid w:val="00323AB3"/>
    <w:rsid w:val="00324449"/>
    <w:rsid w:val="00324776"/>
    <w:rsid w:val="0032493C"/>
    <w:rsid w:val="0032496D"/>
    <w:rsid w:val="00324F97"/>
    <w:rsid w:val="003265E8"/>
    <w:rsid w:val="00326CD6"/>
    <w:rsid w:val="00327760"/>
    <w:rsid w:val="0032791F"/>
    <w:rsid w:val="00327BBF"/>
    <w:rsid w:val="003301D5"/>
    <w:rsid w:val="003303D3"/>
    <w:rsid w:val="003306CD"/>
    <w:rsid w:val="00330B21"/>
    <w:rsid w:val="0033161D"/>
    <w:rsid w:val="00332083"/>
    <w:rsid w:val="00332429"/>
    <w:rsid w:val="0033245D"/>
    <w:rsid w:val="0033299D"/>
    <w:rsid w:val="003337AB"/>
    <w:rsid w:val="00333C14"/>
    <w:rsid w:val="00333CC8"/>
    <w:rsid w:val="00334949"/>
    <w:rsid w:val="00334BDF"/>
    <w:rsid w:val="00335026"/>
    <w:rsid w:val="003355E4"/>
    <w:rsid w:val="0033681D"/>
    <w:rsid w:val="00336EEE"/>
    <w:rsid w:val="00336F83"/>
    <w:rsid w:val="003375AE"/>
    <w:rsid w:val="003401DF"/>
    <w:rsid w:val="003405EF"/>
    <w:rsid w:val="00340841"/>
    <w:rsid w:val="00340A26"/>
    <w:rsid w:val="00340FBD"/>
    <w:rsid w:val="00341724"/>
    <w:rsid w:val="00341837"/>
    <w:rsid w:val="00341C9A"/>
    <w:rsid w:val="00341DB1"/>
    <w:rsid w:val="00342ABA"/>
    <w:rsid w:val="00344172"/>
    <w:rsid w:val="00345176"/>
    <w:rsid w:val="00345404"/>
    <w:rsid w:val="00345808"/>
    <w:rsid w:val="00345D02"/>
    <w:rsid w:val="00345EF7"/>
    <w:rsid w:val="003474B3"/>
    <w:rsid w:val="0034774B"/>
    <w:rsid w:val="00347A0D"/>
    <w:rsid w:val="003503DE"/>
    <w:rsid w:val="00350651"/>
    <w:rsid w:val="0035098A"/>
    <w:rsid w:val="00350B5B"/>
    <w:rsid w:val="00350F17"/>
    <w:rsid w:val="00351B82"/>
    <w:rsid w:val="00351CF6"/>
    <w:rsid w:val="003523A1"/>
    <w:rsid w:val="00353BC6"/>
    <w:rsid w:val="00353DBD"/>
    <w:rsid w:val="0035477C"/>
    <w:rsid w:val="00354899"/>
    <w:rsid w:val="00354EC3"/>
    <w:rsid w:val="00355250"/>
    <w:rsid w:val="003553DE"/>
    <w:rsid w:val="003560C0"/>
    <w:rsid w:val="003572CD"/>
    <w:rsid w:val="003610FB"/>
    <w:rsid w:val="00361776"/>
    <w:rsid w:val="0036187D"/>
    <w:rsid w:val="00362121"/>
    <w:rsid w:val="00362226"/>
    <w:rsid w:val="00362DE5"/>
    <w:rsid w:val="00363412"/>
    <w:rsid w:val="00363416"/>
    <w:rsid w:val="003640D3"/>
    <w:rsid w:val="00364BAD"/>
    <w:rsid w:val="00364F4B"/>
    <w:rsid w:val="00365399"/>
    <w:rsid w:val="00365AE2"/>
    <w:rsid w:val="00365E01"/>
    <w:rsid w:val="003660F0"/>
    <w:rsid w:val="00366372"/>
    <w:rsid w:val="0036660B"/>
    <w:rsid w:val="003674FD"/>
    <w:rsid w:val="0036788F"/>
    <w:rsid w:val="0037021E"/>
    <w:rsid w:val="00371120"/>
    <w:rsid w:val="003712C7"/>
    <w:rsid w:val="0037216F"/>
    <w:rsid w:val="0037249F"/>
    <w:rsid w:val="003727A2"/>
    <w:rsid w:val="00372985"/>
    <w:rsid w:val="0037317D"/>
    <w:rsid w:val="00373260"/>
    <w:rsid w:val="00373A67"/>
    <w:rsid w:val="003742A1"/>
    <w:rsid w:val="00375BE3"/>
    <w:rsid w:val="003760E1"/>
    <w:rsid w:val="00376840"/>
    <w:rsid w:val="00376899"/>
    <w:rsid w:val="00377739"/>
    <w:rsid w:val="003804A2"/>
    <w:rsid w:val="00380B32"/>
    <w:rsid w:val="003820A9"/>
    <w:rsid w:val="00382649"/>
    <w:rsid w:val="00383B48"/>
    <w:rsid w:val="00383FC6"/>
    <w:rsid w:val="00384A88"/>
    <w:rsid w:val="00384FE5"/>
    <w:rsid w:val="0038534C"/>
    <w:rsid w:val="00385D9D"/>
    <w:rsid w:val="00385EA4"/>
    <w:rsid w:val="0038693F"/>
    <w:rsid w:val="00387237"/>
    <w:rsid w:val="0039074B"/>
    <w:rsid w:val="00390C29"/>
    <w:rsid w:val="00391067"/>
    <w:rsid w:val="00391135"/>
    <w:rsid w:val="0039300A"/>
    <w:rsid w:val="00393623"/>
    <w:rsid w:val="003939F0"/>
    <w:rsid w:val="00393D1D"/>
    <w:rsid w:val="00394086"/>
    <w:rsid w:val="00394A9F"/>
    <w:rsid w:val="00394F2B"/>
    <w:rsid w:val="00395956"/>
    <w:rsid w:val="00395BBA"/>
    <w:rsid w:val="0039780D"/>
    <w:rsid w:val="00397B60"/>
    <w:rsid w:val="00397F8B"/>
    <w:rsid w:val="003A0768"/>
    <w:rsid w:val="003A1787"/>
    <w:rsid w:val="003A202C"/>
    <w:rsid w:val="003A2843"/>
    <w:rsid w:val="003A2D4D"/>
    <w:rsid w:val="003A426C"/>
    <w:rsid w:val="003A47F3"/>
    <w:rsid w:val="003A539B"/>
    <w:rsid w:val="003A581E"/>
    <w:rsid w:val="003A5CBC"/>
    <w:rsid w:val="003A741B"/>
    <w:rsid w:val="003B1D9D"/>
    <w:rsid w:val="003B2B5A"/>
    <w:rsid w:val="003B2DB5"/>
    <w:rsid w:val="003B3557"/>
    <w:rsid w:val="003B36B9"/>
    <w:rsid w:val="003B3E43"/>
    <w:rsid w:val="003B4480"/>
    <w:rsid w:val="003B46D7"/>
    <w:rsid w:val="003B4846"/>
    <w:rsid w:val="003B4EEA"/>
    <w:rsid w:val="003B5F40"/>
    <w:rsid w:val="003B5FF3"/>
    <w:rsid w:val="003B62EC"/>
    <w:rsid w:val="003B6BBD"/>
    <w:rsid w:val="003B6E7D"/>
    <w:rsid w:val="003B795D"/>
    <w:rsid w:val="003C0422"/>
    <w:rsid w:val="003C073C"/>
    <w:rsid w:val="003C0B2D"/>
    <w:rsid w:val="003C0C00"/>
    <w:rsid w:val="003C14D5"/>
    <w:rsid w:val="003C1F06"/>
    <w:rsid w:val="003C2078"/>
    <w:rsid w:val="003C2E3B"/>
    <w:rsid w:val="003C34A8"/>
    <w:rsid w:val="003C368B"/>
    <w:rsid w:val="003C5EBB"/>
    <w:rsid w:val="003D01B1"/>
    <w:rsid w:val="003D2283"/>
    <w:rsid w:val="003D3280"/>
    <w:rsid w:val="003D3622"/>
    <w:rsid w:val="003D3906"/>
    <w:rsid w:val="003D3B0C"/>
    <w:rsid w:val="003D3C30"/>
    <w:rsid w:val="003D3F1F"/>
    <w:rsid w:val="003D54FF"/>
    <w:rsid w:val="003D5645"/>
    <w:rsid w:val="003D56C4"/>
    <w:rsid w:val="003D5D25"/>
    <w:rsid w:val="003D6099"/>
    <w:rsid w:val="003D6393"/>
    <w:rsid w:val="003D6511"/>
    <w:rsid w:val="003D6CD2"/>
    <w:rsid w:val="003D7587"/>
    <w:rsid w:val="003D772C"/>
    <w:rsid w:val="003D784E"/>
    <w:rsid w:val="003E03BB"/>
    <w:rsid w:val="003E0536"/>
    <w:rsid w:val="003E1039"/>
    <w:rsid w:val="003E116D"/>
    <w:rsid w:val="003E141C"/>
    <w:rsid w:val="003E1785"/>
    <w:rsid w:val="003E2A79"/>
    <w:rsid w:val="003E2B71"/>
    <w:rsid w:val="003E2D15"/>
    <w:rsid w:val="003E3593"/>
    <w:rsid w:val="003E3766"/>
    <w:rsid w:val="003E4554"/>
    <w:rsid w:val="003E52AB"/>
    <w:rsid w:val="003E5830"/>
    <w:rsid w:val="003E62A9"/>
    <w:rsid w:val="003E6995"/>
    <w:rsid w:val="003E7DF3"/>
    <w:rsid w:val="003F02C9"/>
    <w:rsid w:val="003F0CDF"/>
    <w:rsid w:val="003F116C"/>
    <w:rsid w:val="003F25EB"/>
    <w:rsid w:val="003F2E9D"/>
    <w:rsid w:val="003F2FC8"/>
    <w:rsid w:val="003F32C3"/>
    <w:rsid w:val="003F39DE"/>
    <w:rsid w:val="003F3B46"/>
    <w:rsid w:val="003F4370"/>
    <w:rsid w:val="003F4433"/>
    <w:rsid w:val="003F4BC0"/>
    <w:rsid w:val="003F5622"/>
    <w:rsid w:val="003F5CB6"/>
    <w:rsid w:val="003F6C46"/>
    <w:rsid w:val="003F6F9E"/>
    <w:rsid w:val="003F7198"/>
    <w:rsid w:val="003F7202"/>
    <w:rsid w:val="004006C7"/>
    <w:rsid w:val="004006E9"/>
    <w:rsid w:val="00400870"/>
    <w:rsid w:val="00400886"/>
    <w:rsid w:val="00401D38"/>
    <w:rsid w:val="00401EC4"/>
    <w:rsid w:val="00401F47"/>
    <w:rsid w:val="004045D9"/>
    <w:rsid w:val="00404650"/>
    <w:rsid w:val="0040625F"/>
    <w:rsid w:val="00407082"/>
    <w:rsid w:val="004076D1"/>
    <w:rsid w:val="0040784F"/>
    <w:rsid w:val="00407A22"/>
    <w:rsid w:val="004116AF"/>
    <w:rsid w:val="00411A01"/>
    <w:rsid w:val="00412C9E"/>
    <w:rsid w:val="0041399A"/>
    <w:rsid w:val="004139B1"/>
    <w:rsid w:val="00413F5D"/>
    <w:rsid w:val="00414199"/>
    <w:rsid w:val="00414266"/>
    <w:rsid w:val="004144EF"/>
    <w:rsid w:val="004152DB"/>
    <w:rsid w:val="0041642D"/>
    <w:rsid w:val="004165E4"/>
    <w:rsid w:val="00417EB2"/>
    <w:rsid w:val="00420BD9"/>
    <w:rsid w:val="00421061"/>
    <w:rsid w:val="00421435"/>
    <w:rsid w:val="0042143C"/>
    <w:rsid w:val="0042153D"/>
    <w:rsid w:val="00421708"/>
    <w:rsid w:val="00422430"/>
    <w:rsid w:val="00423450"/>
    <w:rsid w:val="0042378B"/>
    <w:rsid w:val="004244A3"/>
    <w:rsid w:val="00424953"/>
    <w:rsid w:val="004258DC"/>
    <w:rsid w:val="0042648F"/>
    <w:rsid w:val="004264AB"/>
    <w:rsid w:val="004269BE"/>
    <w:rsid w:val="004273FC"/>
    <w:rsid w:val="00427D91"/>
    <w:rsid w:val="0043022D"/>
    <w:rsid w:val="00430392"/>
    <w:rsid w:val="00430504"/>
    <w:rsid w:val="004305A0"/>
    <w:rsid w:val="00431BC2"/>
    <w:rsid w:val="00431DBF"/>
    <w:rsid w:val="0043205B"/>
    <w:rsid w:val="00432E82"/>
    <w:rsid w:val="004334F7"/>
    <w:rsid w:val="0043408C"/>
    <w:rsid w:val="004349AC"/>
    <w:rsid w:val="00436165"/>
    <w:rsid w:val="00436570"/>
    <w:rsid w:val="00436CCA"/>
    <w:rsid w:val="004402D1"/>
    <w:rsid w:val="00440558"/>
    <w:rsid w:val="00441408"/>
    <w:rsid w:val="0044153D"/>
    <w:rsid w:val="00441DD3"/>
    <w:rsid w:val="0044237E"/>
    <w:rsid w:val="004429D9"/>
    <w:rsid w:val="00442F2F"/>
    <w:rsid w:val="00444144"/>
    <w:rsid w:val="00444370"/>
    <w:rsid w:val="004451F7"/>
    <w:rsid w:val="00445EA8"/>
    <w:rsid w:val="004460F6"/>
    <w:rsid w:val="004467DC"/>
    <w:rsid w:val="00446A74"/>
    <w:rsid w:val="00446B36"/>
    <w:rsid w:val="00447396"/>
    <w:rsid w:val="004476C7"/>
    <w:rsid w:val="0044782E"/>
    <w:rsid w:val="00447D79"/>
    <w:rsid w:val="004509FB"/>
    <w:rsid w:val="0045132C"/>
    <w:rsid w:val="0045197F"/>
    <w:rsid w:val="00451A7A"/>
    <w:rsid w:val="0045203D"/>
    <w:rsid w:val="00452551"/>
    <w:rsid w:val="00453323"/>
    <w:rsid w:val="00453E62"/>
    <w:rsid w:val="00454C9A"/>
    <w:rsid w:val="00454F35"/>
    <w:rsid w:val="00454FF3"/>
    <w:rsid w:val="00455BC3"/>
    <w:rsid w:val="00456A6C"/>
    <w:rsid w:val="004575F4"/>
    <w:rsid w:val="00457951"/>
    <w:rsid w:val="004604B1"/>
    <w:rsid w:val="004615A5"/>
    <w:rsid w:val="00462265"/>
    <w:rsid w:val="004631C4"/>
    <w:rsid w:val="004633D7"/>
    <w:rsid w:val="004643E5"/>
    <w:rsid w:val="004645F6"/>
    <w:rsid w:val="004651A3"/>
    <w:rsid w:val="00466004"/>
    <w:rsid w:val="0046604E"/>
    <w:rsid w:val="00466199"/>
    <w:rsid w:val="00466563"/>
    <w:rsid w:val="00466EFB"/>
    <w:rsid w:val="004675C5"/>
    <w:rsid w:val="00467694"/>
    <w:rsid w:val="0046783F"/>
    <w:rsid w:val="004710FA"/>
    <w:rsid w:val="004723BC"/>
    <w:rsid w:val="00472DA1"/>
    <w:rsid w:val="00473F15"/>
    <w:rsid w:val="00474058"/>
    <w:rsid w:val="00474104"/>
    <w:rsid w:val="004742F7"/>
    <w:rsid w:val="00474402"/>
    <w:rsid w:val="00474B8A"/>
    <w:rsid w:val="00475BF9"/>
    <w:rsid w:val="0047636A"/>
    <w:rsid w:val="0047739B"/>
    <w:rsid w:val="004777BF"/>
    <w:rsid w:val="004777D9"/>
    <w:rsid w:val="00477B85"/>
    <w:rsid w:val="00480689"/>
    <w:rsid w:val="00480D1B"/>
    <w:rsid w:val="00481298"/>
    <w:rsid w:val="004819D8"/>
    <w:rsid w:val="00481DC4"/>
    <w:rsid w:val="004835E2"/>
    <w:rsid w:val="00484367"/>
    <w:rsid w:val="004843D1"/>
    <w:rsid w:val="004843F5"/>
    <w:rsid w:val="0048616B"/>
    <w:rsid w:val="004872CD"/>
    <w:rsid w:val="00487D01"/>
    <w:rsid w:val="00490FA9"/>
    <w:rsid w:val="00491F21"/>
    <w:rsid w:val="0049239C"/>
    <w:rsid w:val="004926A6"/>
    <w:rsid w:val="0049279D"/>
    <w:rsid w:val="00493221"/>
    <w:rsid w:val="00493FF6"/>
    <w:rsid w:val="004946D7"/>
    <w:rsid w:val="004948B4"/>
    <w:rsid w:val="00494C8E"/>
    <w:rsid w:val="00494ED0"/>
    <w:rsid w:val="00495AD3"/>
    <w:rsid w:val="00495B85"/>
    <w:rsid w:val="00495F46"/>
    <w:rsid w:val="0049623E"/>
    <w:rsid w:val="00496359"/>
    <w:rsid w:val="00496E64"/>
    <w:rsid w:val="004A073A"/>
    <w:rsid w:val="004A09A3"/>
    <w:rsid w:val="004A0A01"/>
    <w:rsid w:val="004A0D6D"/>
    <w:rsid w:val="004A0E08"/>
    <w:rsid w:val="004A19A0"/>
    <w:rsid w:val="004A1D5D"/>
    <w:rsid w:val="004A26DD"/>
    <w:rsid w:val="004A36D4"/>
    <w:rsid w:val="004A3837"/>
    <w:rsid w:val="004A45B9"/>
    <w:rsid w:val="004A465D"/>
    <w:rsid w:val="004A4757"/>
    <w:rsid w:val="004A5702"/>
    <w:rsid w:val="004A5E41"/>
    <w:rsid w:val="004A648E"/>
    <w:rsid w:val="004A65BE"/>
    <w:rsid w:val="004A6C04"/>
    <w:rsid w:val="004A7439"/>
    <w:rsid w:val="004A79C0"/>
    <w:rsid w:val="004A7B1E"/>
    <w:rsid w:val="004B14E6"/>
    <w:rsid w:val="004B24B1"/>
    <w:rsid w:val="004B2847"/>
    <w:rsid w:val="004B39B3"/>
    <w:rsid w:val="004B4072"/>
    <w:rsid w:val="004B4105"/>
    <w:rsid w:val="004B4204"/>
    <w:rsid w:val="004B495E"/>
    <w:rsid w:val="004B5CAA"/>
    <w:rsid w:val="004B6F58"/>
    <w:rsid w:val="004B7083"/>
    <w:rsid w:val="004B781B"/>
    <w:rsid w:val="004C01D9"/>
    <w:rsid w:val="004C048F"/>
    <w:rsid w:val="004C0869"/>
    <w:rsid w:val="004C1EF9"/>
    <w:rsid w:val="004C294E"/>
    <w:rsid w:val="004C3139"/>
    <w:rsid w:val="004C3BC8"/>
    <w:rsid w:val="004C4314"/>
    <w:rsid w:val="004C4EB9"/>
    <w:rsid w:val="004C505A"/>
    <w:rsid w:val="004C543E"/>
    <w:rsid w:val="004C5627"/>
    <w:rsid w:val="004C5E86"/>
    <w:rsid w:val="004C6D1C"/>
    <w:rsid w:val="004C776A"/>
    <w:rsid w:val="004C7972"/>
    <w:rsid w:val="004C7E2A"/>
    <w:rsid w:val="004C7EBC"/>
    <w:rsid w:val="004C7F0E"/>
    <w:rsid w:val="004D0204"/>
    <w:rsid w:val="004D04DF"/>
    <w:rsid w:val="004D05F5"/>
    <w:rsid w:val="004D0A71"/>
    <w:rsid w:val="004D0B4E"/>
    <w:rsid w:val="004D212A"/>
    <w:rsid w:val="004D2512"/>
    <w:rsid w:val="004D254E"/>
    <w:rsid w:val="004D2C26"/>
    <w:rsid w:val="004D2F4C"/>
    <w:rsid w:val="004D3527"/>
    <w:rsid w:val="004D37E6"/>
    <w:rsid w:val="004D3A66"/>
    <w:rsid w:val="004D3E12"/>
    <w:rsid w:val="004D517A"/>
    <w:rsid w:val="004D545A"/>
    <w:rsid w:val="004D5736"/>
    <w:rsid w:val="004D5927"/>
    <w:rsid w:val="004D6302"/>
    <w:rsid w:val="004D6E02"/>
    <w:rsid w:val="004D7364"/>
    <w:rsid w:val="004D7D54"/>
    <w:rsid w:val="004E0D14"/>
    <w:rsid w:val="004E0FA3"/>
    <w:rsid w:val="004E183A"/>
    <w:rsid w:val="004E22BF"/>
    <w:rsid w:val="004E3118"/>
    <w:rsid w:val="004E352E"/>
    <w:rsid w:val="004E372A"/>
    <w:rsid w:val="004E3D6B"/>
    <w:rsid w:val="004E3FF0"/>
    <w:rsid w:val="004E40D0"/>
    <w:rsid w:val="004E6F8E"/>
    <w:rsid w:val="004E7769"/>
    <w:rsid w:val="004F15E1"/>
    <w:rsid w:val="004F2072"/>
    <w:rsid w:val="004F21B1"/>
    <w:rsid w:val="004F26FC"/>
    <w:rsid w:val="004F2F70"/>
    <w:rsid w:val="004F3369"/>
    <w:rsid w:val="004F3596"/>
    <w:rsid w:val="004F4984"/>
    <w:rsid w:val="004F4A12"/>
    <w:rsid w:val="004F4D49"/>
    <w:rsid w:val="004F5C0A"/>
    <w:rsid w:val="004F5D44"/>
    <w:rsid w:val="004F5F93"/>
    <w:rsid w:val="004F6462"/>
    <w:rsid w:val="004F6491"/>
    <w:rsid w:val="004F64AA"/>
    <w:rsid w:val="0050131D"/>
    <w:rsid w:val="005020BF"/>
    <w:rsid w:val="00502459"/>
    <w:rsid w:val="005026CC"/>
    <w:rsid w:val="00502FE7"/>
    <w:rsid w:val="005032EF"/>
    <w:rsid w:val="0050340C"/>
    <w:rsid w:val="00503596"/>
    <w:rsid w:val="005038E1"/>
    <w:rsid w:val="005048EE"/>
    <w:rsid w:val="00504DC9"/>
    <w:rsid w:val="00504FB9"/>
    <w:rsid w:val="005053C5"/>
    <w:rsid w:val="00506B0D"/>
    <w:rsid w:val="00506C28"/>
    <w:rsid w:val="0050708A"/>
    <w:rsid w:val="00507802"/>
    <w:rsid w:val="005106E1"/>
    <w:rsid w:val="00510729"/>
    <w:rsid w:val="00510C91"/>
    <w:rsid w:val="00510FC5"/>
    <w:rsid w:val="00511414"/>
    <w:rsid w:val="00511DEE"/>
    <w:rsid w:val="00511EF9"/>
    <w:rsid w:val="00512EF5"/>
    <w:rsid w:val="00513050"/>
    <w:rsid w:val="005131B1"/>
    <w:rsid w:val="00514953"/>
    <w:rsid w:val="00514A4D"/>
    <w:rsid w:val="005150FB"/>
    <w:rsid w:val="00515339"/>
    <w:rsid w:val="00515762"/>
    <w:rsid w:val="0051681E"/>
    <w:rsid w:val="00517260"/>
    <w:rsid w:val="00520575"/>
    <w:rsid w:val="00520A1E"/>
    <w:rsid w:val="00520A96"/>
    <w:rsid w:val="005213F2"/>
    <w:rsid w:val="005214BD"/>
    <w:rsid w:val="005215D5"/>
    <w:rsid w:val="005228A6"/>
    <w:rsid w:val="005238E1"/>
    <w:rsid w:val="00524A3A"/>
    <w:rsid w:val="005253C4"/>
    <w:rsid w:val="005255A2"/>
    <w:rsid w:val="0052574B"/>
    <w:rsid w:val="0052622B"/>
    <w:rsid w:val="005263C3"/>
    <w:rsid w:val="00526E69"/>
    <w:rsid w:val="0052738D"/>
    <w:rsid w:val="00527A5C"/>
    <w:rsid w:val="00530EB5"/>
    <w:rsid w:val="00531A91"/>
    <w:rsid w:val="00531BC0"/>
    <w:rsid w:val="00531FCE"/>
    <w:rsid w:val="00532800"/>
    <w:rsid w:val="00533972"/>
    <w:rsid w:val="005348C8"/>
    <w:rsid w:val="00534BDB"/>
    <w:rsid w:val="00537092"/>
    <w:rsid w:val="005372EC"/>
    <w:rsid w:val="00537681"/>
    <w:rsid w:val="005408CC"/>
    <w:rsid w:val="00540A0F"/>
    <w:rsid w:val="00541CD1"/>
    <w:rsid w:val="00541CD5"/>
    <w:rsid w:val="00542064"/>
    <w:rsid w:val="00542A2D"/>
    <w:rsid w:val="00542C62"/>
    <w:rsid w:val="00544652"/>
    <w:rsid w:val="005448BE"/>
    <w:rsid w:val="00544CC2"/>
    <w:rsid w:val="00546CE6"/>
    <w:rsid w:val="00547B50"/>
    <w:rsid w:val="00547CED"/>
    <w:rsid w:val="00547F44"/>
    <w:rsid w:val="005508C9"/>
    <w:rsid w:val="00550B0A"/>
    <w:rsid w:val="005513F0"/>
    <w:rsid w:val="00552ACA"/>
    <w:rsid w:val="0055408C"/>
    <w:rsid w:val="00555381"/>
    <w:rsid w:val="00555C94"/>
    <w:rsid w:val="00556030"/>
    <w:rsid w:val="0055691B"/>
    <w:rsid w:val="00556DBB"/>
    <w:rsid w:val="0055743B"/>
    <w:rsid w:val="00557CBF"/>
    <w:rsid w:val="0056006C"/>
    <w:rsid w:val="00560B26"/>
    <w:rsid w:val="005611A2"/>
    <w:rsid w:val="0056139A"/>
    <w:rsid w:val="00562039"/>
    <w:rsid w:val="00562538"/>
    <w:rsid w:val="00562E4B"/>
    <w:rsid w:val="0056365D"/>
    <w:rsid w:val="00563AD5"/>
    <w:rsid w:val="00563EF0"/>
    <w:rsid w:val="0056463B"/>
    <w:rsid w:val="0056495E"/>
    <w:rsid w:val="00564CAB"/>
    <w:rsid w:val="0056542D"/>
    <w:rsid w:val="005656F4"/>
    <w:rsid w:val="00567163"/>
    <w:rsid w:val="0056776F"/>
    <w:rsid w:val="00567B03"/>
    <w:rsid w:val="0057038A"/>
    <w:rsid w:val="005717B9"/>
    <w:rsid w:val="00571951"/>
    <w:rsid w:val="0057263B"/>
    <w:rsid w:val="005727E5"/>
    <w:rsid w:val="00572A1F"/>
    <w:rsid w:val="00572E0B"/>
    <w:rsid w:val="00573826"/>
    <w:rsid w:val="005744D9"/>
    <w:rsid w:val="005754E4"/>
    <w:rsid w:val="00575C08"/>
    <w:rsid w:val="00575E9F"/>
    <w:rsid w:val="0057615F"/>
    <w:rsid w:val="0057651D"/>
    <w:rsid w:val="00580321"/>
    <w:rsid w:val="005803AB"/>
    <w:rsid w:val="005805A6"/>
    <w:rsid w:val="00580D59"/>
    <w:rsid w:val="00580D86"/>
    <w:rsid w:val="00581521"/>
    <w:rsid w:val="00581A9D"/>
    <w:rsid w:val="00582224"/>
    <w:rsid w:val="0058229F"/>
    <w:rsid w:val="00582532"/>
    <w:rsid w:val="00582616"/>
    <w:rsid w:val="005829C0"/>
    <w:rsid w:val="005829E9"/>
    <w:rsid w:val="00583CB0"/>
    <w:rsid w:val="0058439C"/>
    <w:rsid w:val="00584FB4"/>
    <w:rsid w:val="0058514A"/>
    <w:rsid w:val="005869A0"/>
    <w:rsid w:val="0058705F"/>
    <w:rsid w:val="005877FF"/>
    <w:rsid w:val="005903C2"/>
    <w:rsid w:val="005911CA"/>
    <w:rsid w:val="00592293"/>
    <w:rsid w:val="005923C8"/>
    <w:rsid w:val="005924D9"/>
    <w:rsid w:val="00592C71"/>
    <w:rsid w:val="00592E76"/>
    <w:rsid w:val="00592FB0"/>
    <w:rsid w:val="00593F79"/>
    <w:rsid w:val="005943F0"/>
    <w:rsid w:val="00594E9F"/>
    <w:rsid w:val="00595402"/>
    <w:rsid w:val="005960B5"/>
    <w:rsid w:val="005963C3"/>
    <w:rsid w:val="00596ED7"/>
    <w:rsid w:val="00596F7B"/>
    <w:rsid w:val="005A0A96"/>
    <w:rsid w:val="005A11C3"/>
    <w:rsid w:val="005A132E"/>
    <w:rsid w:val="005A1A74"/>
    <w:rsid w:val="005A1AFE"/>
    <w:rsid w:val="005A1B32"/>
    <w:rsid w:val="005A2001"/>
    <w:rsid w:val="005A276D"/>
    <w:rsid w:val="005A2AA9"/>
    <w:rsid w:val="005A3971"/>
    <w:rsid w:val="005A4A08"/>
    <w:rsid w:val="005A4AF6"/>
    <w:rsid w:val="005A59B7"/>
    <w:rsid w:val="005A76B4"/>
    <w:rsid w:val="005A7722"/>
    <w:rsid w:val="005A7DE4"/>
    <w:rsid w:val="005B1182"/>
    <w:rsid w:val="005B1BB0"/>
    <w:rsid w:val="005B22BE"/>
    <w:rsid w:val="005B2447"/>
    <w:rsid w:val="005B24BA"/>
    <w:rsid w:val="005B2809"/>
    <w:rsid w:val="005B359C"/>
    <w:rsid w:val="005B3D54"/>
    <w:rsid w:val="005B4F95"/>
    <w:rsid w:val="005B5239"/>
    <w:rsid w:val="005B64A2"/>
    <w:rsid w:val="005B6844"/>
    <w:rsid w:val="005B711D"/>
    <w:rsid w:val="005B7AE5"/>
    <w:rsid w:val="005B7BF5"/>
    <w:rsid w:val="005B7E98"/>
    <w:rsid w:val="005C02F4"/>
    <w:rsid w:val="005C0CCD"/>
    <w:rsid w:val="005C0E1E"/>
    <w:rsid w:val="005C1740"/>
    <w:rsid w:val="005C27F1"/>
    <w:rsid w:val="005C3210"/>
    <w:rsid w:val="005C3410"/>
    <w:rsid w:val="005C36BB"/>
    <w:rsid w:val="005C37C6"/>
    <w:rsid w:val="005C38B0"/>
    <w:rsid w:val="005C4FF2"/>
    <w:rsid w:val="005C557C"/>
    <w:rsid w:val="005C5A18"/>
    <w:rsid w:val="005C628B"/>
    <w:rsid w:val="005C62E4"/>
    <w:rsid w:val="005C68A1"/>
    <w:rsid w:val="005C6BC5"/>
    <w:rsid w:val="005C7222"/>
    <w:rsid w:val="005C730F"/>
    <w:rsid w:val="005C7F33"/>
    <w:rsid w:val="005D05C5"/>
    <w:rsid w:val="005D0BD8"/>
    <w:rsid w:val="005D0DE1"/>
    <w:rsid w:val="005D0E8E"/>
    <w:rsid w:val="005D21F5"/>
    <w:rsid w:val="005D3B15"/>
    <w:rsid w:val="005D4173"/>
    <w:rsid w:val="005D41AF"/>
    <w:rsid w:val="005D4F39"/>
    <w:rsid w:val="005D5A56"/>
    <w:rsid w:val="005D60C7"/>
    <w:rsid w:val="005D67AC"/>
    <w:rsid w:val="005D6DC9"/>
    <w:rsid w:val="005D7228"/>
    <w:rsid w:val="005D727B"/>
    <w:rsid w:val="005D7EA1"/>
    <w:rsid w:val="005D7F10"/>
    <w:rsid w:val="005E052E"/>
    <w:rsid w:val="005E079C"/>
    <w:rsid w:val="005E0BD9"/>
    <w:rsid w:val="005E0DFB"/>
    <w:rsid w:val="005E0FE8"/>
    <w:rsid w:val="005E151E"/>
    <w:rsid w:val="005E1CF8"/>
    <w:rsid w:val="005E1E2C"/>
    <w:rsid w:val="005E1F50"/>
    <w:rsid w:val="005E3414"/>
    <w:rsid w:val="005E381F"/>
    <w:rsid w:val="005E4674"/>
    <w:rsid w:val="005E5B83"/>
    <w:rsid w:val="005E62F0"/>
    <w:rsid w:val="005E6A2F"/>
    <w:rsid w:val="005E6AE4"/>
    <w:rsid w:val="005E6D4D"/>
    <w:rsid w:val="005E7023"/>
    <w:rsid w:val="005F1D4D"/>
    <w:rsid w:val="005F211A"/>
    <w:rsid w:val="005F2C59"/>
    <w:rsid w:val="005F2DD8"/>
    <w:rsid w:val="005F3FAD"/>
    <w:rsid w:val="005F4465"/>
    <w:rsid w:val="005F497E"/>
    <w:rsid w:val="005F4E0C"/>
    <w:rsid w:val="005F5418"/>
    <w:rsid w:val="005F6256"/>
    <w:rsid w:val="005F7212"/>
    <w:rsid w:val="00601069"/>
    <w:rsid w:val="00601736"/>
    <w:rsid w:val="00601FF6"/>
    <w:rsid w:val="006025C6"/>
    <w:rsid w:val="00603A1A"/>
    <w:rsid w:val="006042B5"/>
    <w:rsid w:val="0060438E"/>
    <w:rsid w:val="00605439"/>
    <w:rsid w:val="0060585B"/>
    <w:rsid w:val="00605AF1"/>
    <w:rsid w:val="00605EA9"/>
    <w:rsid w:val="00606686"/>
    <w:rsid w:val="00606CF8"/>
    <w:rsid w:val="006077CE"/>
    <w:rsid w:val="00610437"/>
    <w:rsid w:val="006119E5"/>
    <w:rsid w:val="00611BC2"/>
    <w:rsid w:val="00613149"/>
    <w:rsid w:val="006139B1"/>
    <w:rsid w:val="00613D23"/>
    <w:rsid w:val="00613D3E"/>
    <w:rsid w:val="006147F6"/>
    <w:rsid w:val="00614C72"/>
    <w:rsid w:val="00616C38"/>
    <w:rsid w:val="00616FC3"/>
    <w:rsid w:val="0061734D"/>
    <w:rsid w:val="00617DB9"/>
    <w:rsid w:val="0062061E"/>
    <w:rsid w:val="00620D54"/>
    <w:rsid w:val="00620E0F"/>
    <w:rsid w:val="00620E3F"/>
    <w:rsid w:val="006214CC"/>
    <w:rsid w:val="006233BE"/>
    <w:rsid w:val="006235D3"/>
    <w:rsid w:val="00624453"/>
    <w:rsid w:val="006245F2"/>
    <w:rsid w:val="00625417"/>
    <w:rsid w:val="006254CC"/>
    <w:rsid w:val="00625A27"/>
    <w:rsid w:val="006266FC"/>
    <w:rsid w:val="00626CE9"/>
    <w:rsid w:val="00627FFD"/>
    <w:rsid w:val="00630573"/>
    <w:rsid w:val="0063106C"/>
    <w:rsid w:val="006312F9"/>
    <w:rsid w:val="00631373"/>
    <w:rsid w:val="00631F3A"/>
    <w:rsid w:val="0063260F"/>
    <w:rsid w:val="00632887"/>
    <w:rsid w:val="00632C8E"/>
    <w:rsid w:val="00632DC6"/>
    <w:rsid w:val="00632FBD"/>
    <w:rsid w:val="006331DE"/>
    <w:rsid w:val="00634699"/>
    <w:rsid w:val="00634869"/>
    <w:rsid w:val="00635BBB"/>
    <w:rsid w:val="00635BF7"/>
    <w:rsid w:val="00635C37"/>
    <w:rsid w:val="006365A8"/>
    <w:rsid w:val="006369D1"/>
    <w:rsid w:val="00636AC0"/>
    <w:rsid w:val="006372C3"/>
    <w:rsid w:val="00637931"/>
    <w:rsid w:val="00637E90"/>
    <w:rsid w:val="006401FF"/>
    <w:rsid w:val="00641452"/>
    <w:rsid w:val="0064187D"/>
    <w:rsid w:val="00644510"/>
    <w:rsid w:val="00646A81"/>
    <w:rsid w:val="00647107"/>
    <w:rsid w:val="00647249"/>
    <w:rsid w:val="006503FD"/>
    <w:rsid w:val="00650AF5"/>
    <w:rsid w:val="006516F5"/>
    <w:rsid w:val="00651EEC"/>
    <w:rsid w:val="00652A11"/>
    <w:rsid w:val="00654C3E"/>
    <w:rsid w:val="006557A3"/>
    <w:rsid w:val="00655B00"/>
    <w:rsid w:val="00655FB5"/>
    <w:rsid w:val="00657357"/>
    <w:rsid w:val="00657ADB"/>
    <w:rsid w:val="0066031B"/>
    <w:rsid w:val="006608A4"/>
    <w:rsid w:val="00661284"/>
    <w:rsid w:val="006625A2"/>
    <w:rsid w:val="00662BF0"/>
    <w:rsid w:val="00662C14"/>
    <w:rsid w:val="00663275"/>
    <w:rsid w:val="00663397"/>
    <w:rsid w:val="00664A13"/>
    <w:rsid w:val="00664BCC"/>
    <w:rsid w:val="00664DE9"/>
    <w:rsid w:val="00664E82"/>
    <w:rsid w:val="00665386"/>
    <w:rsid w:val="006654C6"/>
    <w:rsid w:val="0066587F"/>
    <w:rsid w:val="006658D4"/>
    <w:rsid w:val="006661D5"/>
    <w:rsid w:val="006667CE"/>
    <w:rsid w:val="0066764D"/>
    <w:rsid w:val="00670809"/>
    <w:rsid w:val="00671D19"/>
    <w:rsid w:val="00671F5F"/>
    <w:rsid w:val="006720BF"/>
    <w:rsid w:val="00672B67"/>
    <w:rsid w:val="00672FD9"/>
    <w:rsid w:val="006738D3"/>
    <w:rsid w:val="00673F14"/>
    <w:rsid w:val="006757D7"/>
    <w:rsid w:val="00675DCD"/>
    <w:rsid w:val="006771DC"/>
    <w:rsid w:val="00677351"/>
    <w:rsid w:val="00677441"/>
    <w:rsid w:val="00677955"/>
    <w:rsid w:val="006779BF"/>
    <w:rsid w:val="00680AB9"/>
    <w:rsid w:val="00680E64"/>
    <w:rsid w:val="0068138F"/>
    <w:rsid w:val="00683394"/>
    <w:rsid w:val="00683BCF"/>
    <w:rsid w:val="00683F34"/>
    <w:rsid w:val="0068473B"/>
    <w:rsid w:val="00684E76"/>
    <w:rsid w:val="00685ABA"/>
    <w:rsid w:val="00685F24"/>
    <w:rsid w:val="00685F8F"/>
    <w:rsid w:val="00687487"/>
    <w:rsid w:val="00690B96"/>
    <w:rsid w:val="006910CE"/>
    <w:rsid w:val="00691333"/>
    <w:rsid w:val="00691EC0"/>
    <w:rsid w:val="00691F18"/>
    <w:rsid w:val="0069214F"/>
    <w:rsid w:val="00692CC9"/>
    <w:rsid w:val="006936BA"/>
    <w:rsid w:val="0069370E"/>
    <w:rsid w:val="006937A7"/>
    <w:rsid w:val="006937C4"/>
    <w:rsid w:val="00693EEF"/>
    <w:rsid w:val="006953F8"/>
    <w:rsid w:val="006958D2"/>
    <w:rsid w:val="006959D2"/>
    <w:rsid w:val="006969F8"/>
    <w:rsid w:val="00697093"/>
    <w:rsid w:val="006A0426"/>
    <w:rsid w:val="006A2569"/>
    <w:rsid w:val="006A2726"/>
    <w:rsid w:val="006A2A8E"/>
    <w:rsid w:val="006A2E0C"/>
    <w:rsid w:val="006A348C"/>
    <w:rsid w:val="006A3BED"/>
    <w:rsid w:val="006A43C5"/>
    <w:rsid w:val="006A52E5"/>
    <w:rsid w:val="006A5556"/>
    <w:rsid w:val="006A5AF0"/>
    <w:rsid w:val="006A5B82"/>
    <w:rsid w:val="006A5C4A"/>
    <w:rsid w:val="006A6243"/>
    <w:rsid w:val="006A665E"/>
    <w:rsid w:val="006A6D9F"/>
    <w:rsid w:val="006A79AD"/>
    <w:rsid w:val="006B0421"/>
    <w:rsid w:val="006B07E1"/>
    <w:rsid w:val="006B091E"/>
    <w:rsid w:val="006B1A73"/>
    <w:rsid w:val="006B385F"/>
    <w:rsid w:val="006B46F5"/>
    <w:rsid w:val="006B4866"/>
    <w:rsid w:val="006B4C07"/>
    <w:rsid w:val="006B50B2"/>
    <w:rsid w:val="006B50C9"/>
    <w:rsid w:val="006B551A"/>
    <w:rsid w:val="006B5878"/>
    <w:rsid w:val="006B5BDB"/>
    <w:rsid w:val="006B5C5F"/>
    <w:rsid w:val="006B67B6"/>
    <w:rsid w:val="006B6E34"/>
    <w:rsid w:val="006B74A0"/>
    <w:rsid w:val="006B7697"/>
    <w:rsid w:val="006B7F86"/>
    <w:rsid w:val="006C0138"/>
    <w:rsid w:val="006C03EF"/>
    <w:rsid w:val="006C040E"/>
    <w:rsid w:val="006C0A30"/>
    <w:rsid w:val="006C15F5"/>
    <w:rsid w:val="006C21B9"/>
    <w:rsid w:val="006C2A03"/>
    <w:rsid w:val="006C2C8F"/>
    <w:rsid w:val="006C327A"/>
    <w:rsid w:val="006C3C0F"/>
    <w:rsid w:val="006C4059"/>
    <w:rsid w:val="006C4328"/>
    <w:rsid w:val="006C568F"/>
    <w:rsid w:val="006C5784"/>
    <w:rsid w:val="006C5A85"/>
    <w:rsid w:val="006C5C15"/>
    <w:rsid w:val="006C6150"/>
    <w:rsid w:val="006C6F15"/>
    <w:rsid w:val="006C7F1E"/>
    <w:rsid w:val="006D0C67"/>
    <w:rsid w:val="006D0F2A"/>
    <w:rsid w:val="006D1003"/>
    <w:rsid w:val="006D17BB"/>
    <w:rsid w:val="006D1E62"/>
    <w:rsid w:val="006D1F57"/>
    <w:rsid w:val="006D25F8"/>
    <w:rsid w:val="006D2D94"/>
    <w:rsid w:val="006D4678"/>
    <w:rsid w:val="006D52D8"/>
    <w:rsid w:val="006D54A6"/>
    <w:rsid w:val="006D55FC"/>
    <w:rsid w:val="006D63EE"/>
    <w:rsid w:val="006D6463"/>
    <w:rsid w:val="006D67E5"/>
    <w:rsid w:val="006D71CA"/>
    <w:rsid w:val="006D7E47"/>
    <w:rsid w:val="006D7F37"/>
    <w:rsid w:val="006D7FAB"/>
    <w:rsid w:val="006E053B"/>
    <w:rsid w:val="006E115E"/>
    <w:rsid w:val="006E1DC5"/>
    <w:rsid w:val="006E1FB9"/>
    <w:rsid w:val="006E22B0"/>
    <w:rsid w:val="006E2A67"/>
    <w:rsid w:val="006E2E12"/>
    <w:rsid w:val="006E3AC0"/>
    <w:rsid w:val="006E3B3F"/>
    <w:rsid w:val="006E4ED4"/>
    <w:rsid w:val="006E52C5"/>
    <w:rsid w:val="006E57E3"/>
    <w:rsid w:val="006E57FA"/>
    <w:rsid w:val="006E6904"/>
    <w:rsid w:val="006E6A72"/>
    <w:rsid w:val="006E6AFE"/>
    <w:rsid w:val="006E71B8"/>
    <w:rsid w:val="006E7910"/>
    <w:rsid w:val="006F07B4"/>
    <w:rsid w:val="006F19E0"/>
    <w:rsid w:val="006F241E"/>
    <w:rsid w:val="006F24FA"/>
    <w:rsid w:val="006F28C0"/>
    <w:rsid w:val="006F2D52"/>
    <w:rsid w:val="006F405B"/>
    <w:rsid w:val="006F4093"/>
    <w:rsid w:val="006F45C6"/>
    <w:rsid w:val="006F5238"/>
    <w:rsid w:val="006F5B03"/>
    <w:rsid w:val="006F6AEF"/>
    <w:rsid w:val="006F7DF0"/>
    <w:rsid w:val="006F7FCB"/>
    <w:rsid w:val="00700A3E"/>
    <w:rsid w:val="007019FA"/>
    <w:rsid w:val="00702835"/>
    <w:rsid w:val="00702F89"/>
    <w:rsid w:val="0070339C"/>
    <w:rsid w:val="0070339D"/>
    <w:rsid w:val="00703A56"/>
    <w:rsid w:val="00703A84"/>
    <w:rsid w:val="00703AA2"/>
    <w:rsid w:val="00704048"/>
    <w:rsid w:val="007046CA"/>
    <w:rsid w:val="0070494B"/>
    <w:rsid w:val="00704D9A"/>
    <w:rsid w:val="00704E84"/>
    <w:rsid w:val="007052A0"/>
    <w:rsid w:val="007054C9"/>
    <w:rsid w:val="007058CF"/>
    <w:rsid w:val="00706969"/>
    <w:rsid w:val="007069EC"/>
    <w:rsid w:val="00706D17"/>
    <w:rsid w:val="00707233"/>
    <w:rsid w:val="007078C8"/>
    <w:rsid w:val="0071053D"/>
    <w:rsid w:val="0071082B"/>
    <w:rsid w:val="0071087A"/>
    <w:rsid w:val="00710C00"/>
    <w:rsid w:val="00711212"/>
    <w:rsid w:val="00712654"/>
    <w:rsid w:val="00713D73"/>
    <w:rsid w:val="007152A8"/>
    <w:rsid w:val="00715A29"/>
    <w:rsid w:val="00716B8D"/>
    <w:rsid w:val="00717034"/>
    <w:rsid w:val="00717E97"/>
    <w:rsid w:val="00722878"/>
    <w:rsid w:val="007233F9"/>
    <w:rsid w:val="00723533"/>
    <w:rsid w:val="00723869"/>
    <w:rsid w:val="00723BF7"/>
    <w:rsid w:val="00723F0E"/>
    <w:rsid w:val="0072419E"/>
    <w:rsid w:val="00724A63"/>
    <w:rsid w:val="0072513C"/>
    <w:rsid w:val="00725813"/>
    <w:rsid w:val="0072597D"/>
    <w:rsid w:val="00725B34"/>
    <w:rsid w:val="00725FBA"/>
    <w:rsid w:val="00726C30"/>
    <w:rsid w:val="00726F80"/>
    <w:rsid w:val="00730087"/>
    <w:rsid w:val="00730445"/>
    <w:rsid w:val="0073061D"/>
    <w:rsid w:val="00730E82"/>
    <w:rsid w:val="0073146B"/>
    <w:rsid w:val="00734260"/>
    <w:rsid w:val="00735A46"/>
    <w:rsid w:val="00736411"/>
    <w:rsid w:val="007373DB"/>
    <w:rsid w:val="0073757E"/>
    <w:rsid w:val="00740875"/>
    <w:rsid w:val="00741D3F"/>
    <w:rsid w:val="00741D80"/>
    <w:rsid w:val="0074263A"/>
    <w:rsid w:val="00742BA6"/>
    <w:rsid w:val="00742F48"/>
    <w:rsid w:val="0074304E"/>
    <w:rsid w:val="0074326A"/>
    <w:rsid w:val="00743702"/>
    <w:rsid w:val="007437FE"/>
    <w:rsid w:val="00744810"/>
    <w:rsid w:val="00744E85"/>
    <w:rsid w:val="00744F87"/>
    <w:rsid w:val="0074530A"/>
    <w:rsid w:val="00745F8F"/>
    <w:rsid w:val="00746B9B"/>
    <w:rsid w:val="007472E6"/>
    <w:rsid w:val="00751309"/>
    <w:rsid w:val="0075171B"/>
    <w:rsid w:val="00751824"/>
    <w:rsid w:val="007520F9"/>
    <w:rsid w:val="00752207"/>
    <w:rsid w:val="00752311"/>
    <w:rsid w:val="00752EA0"/>
    <w:rsid w:val="007533E3"/>
    <w:rsid w:val="00754855"/>
    <w:rsid w:val="00754E00"/>
    <w:rsid w:val="007555F7"/>
    <w:rsid w:val="00756759"/>
    <w:rsid w:val="00756E12"/>
    <w:rsid w:val="00757198"/>
    <w:rsid w:val="00757335"/>
    <w:rsid w:val="0075748D"/>
    <w:rsid w:val="0075795B"/>
    <w:rsid w:val="007602E7"/>
    <w:rsid w:val="00760CCA"/>
    <w:rsid w:val="00760D3B"/>
    <w:rsid w:val="0076124F"/>
    <w:rsid w:val="00761DEF"/>
    <w:rsid w:val="007629F2"/>
    <w:rsid w:val="00762A49"/>
    <w:rsid w:val="00762CDC"/>
    <w:rsid w:val="00763352"/>
    <w:rsid w:val="00764E02"/>
    <w:rsid w:val="00765182"/>
    <w:rsid w:val="00765362"/>
    <w:rsid w:val="007654F7"/>
    <w:rsid w:val="007657E3"/>
    <w:rsid w:val="00765AAB"/>
    <w:rsid w:val="00765D41"/>
    <w:rsid w:val="00766A5D"/>
    <w:rsid w:val="00767D99"/>
    <w:rsid w:val="0077204D"/>
    <w:rsid w:val="00772052"/>
    <w:rsid w:val="00772B70"/>
    <w:rsid w:val="00772D90"/>
    <w:rsid w:val="00772E5F"/>
    <w:rsid w:val="00772F40"/>
    <w:rsid w:val="00773727"/>
    <w:rsid w:val="00773E8F"/>
    <w:rsid w:val="00774335"/>
    <w:rsid w:val="00775238"/>
    <w:rsid w:val="00775604"/>
    <w:rsid w:val="007756FB"/>
    <w:rsid w:val="0077577F"/>
    <w:rsid w:val="00775AD4"/>
    <w:rsid w:val="007760FA"/>
    <w:rsid w:val="00776561"/>
    <w:rsid w:val="00776583"/>
    <w:rsid w:val="00776C6A"/>
    <w:rsid w:val="00777CFF"/>
    <w:rsid w:val="0078017B"/>
    <w:rsid w:val="0078042C"/>
    <w:rsid w:val="00780753"/>
    <w:rsid w:val="00781295"/>
    <w:rsid w:val="00781397"/>
    <w:rsid w:val="00781898"/>
    <w:rsid w:val="00781E62"/>
    <w:rsid w:val="007821C6"/>
    <w:rsid w:val="0078244D"/>
    <w:rsid w:val="00782873"/>
    <w:rsid w:val="007830D0"/>
    <w:rsid w:val="00783456"/>
    <w:rsid w:val="00783B51"/>
    <w:rsid w:val="00786477"/>
    <w:rsid w:val="0079001D"/>
    <w:rsid w:val="00790C94"/>
    <w:rsid w:val="00790D06"/>
    <w:rsid w:val="00791643"/>
    <w:rsid w:val="007916FB"/>
    <w:rsid w:val="00791C38"/>
    <w:rsid w:val="007925F1"/>
    <w:rsid w:val="00792DFF"/>
    <w:rsid w:val="0079421F"/>
    <w:rsid w:val="0079482E"/>
    <w:rsid w:val="00794865"/>
    <w:rsid w:val="00794BFA"/>
    <w:rsid w:val="00795531"/>
    <w:rsid w:val="0079561B"/>
    <w:rsid w:val="00795706"/>
    <w:rsid w:val="007962DB"/>
    <w:rsid w:val="007964CD"/>
    <w:rsid w:val="0079739A"/>
    <w:rsid w:val="00797C72"/>
    <w:rsid w:val="007A0279"/>
    <w:rsid w:val="007A0330"/>
    <w:rsid w:val="007A1588"/>
    <w:rsid w:val="007A16FD"/>
    <w:rsid w:val="007A191A"/>
    <w:rsid w:val="007A1AB2"/>
    <w:rsid w:val="007A2022"/>
    <w:rsid w:val="007A2A21"/>
    <w:rsid w:val="007A2B98"/>
    <w:rsid w:val="007A2E96"/>
    <w:rsid w:val="007A64DC"/>
    <w:rsid w:val="007A6BDE"/>
    <w:rsid w:val="007A6C38"/>
    <w:rsid w:val="007A72AC"/>
    <w:rsid w:val="007A77DE"/>
    <w:rsid w:val="007A7AEF"/>
    <w:rsid w:val="007A7E91"/>
    <w:rsid w:val="007A7F88"/>
    <w:rsid w:val="007B00A8"/>
    <w:rsid w:val="007B045F"/>
    <w:rsid w:val="007B0A83"/>
    <w:rsid w:val="007B0AF6"/>
    <w:rsid w:val="007B21CF"/>
    <w:rsid w:val="007B35E4"/>
    <w:rsid w:val="007B4700"/>
    <w:rsid w:val="007B4A02"/>
    <w:rsid w:val="007B5835"/>
    <w:rsid w:val="007B59F7"/>
    <w:rsid w:val="007B5C97"/>
    <w:rsid w:val="007B68E9"/>
    <w:rsid w:val="007B6980"/>
    <w:rsid w:val="007B6AA6"/>
    <w:rsid w:val="007B723F"/>
    <w:rsid w:val="007B7889"/>
    <w:rsid w:val="007C073F"/>
    <w:rsid w:val="007C08DC"/>
    <w:rsid w:val="007C0A9F"/>
    <w:rsid w:val="007C0D96"/>
    <w:rsid w:val="007C1A53"/>
    <w:rsid w:val="007C238E"/>
    <w:rsid w:val="007C269C"/>
    <w:rsid w:val="007C39D8"/>
    <w:rsid w:val="007C3C7F"/>
    <w:rsid w:val="007C3CEA"/>
    <w:rsid w:val="007C4577"/>
    <w:rsid w:val="007C4BEA"/>
    <w:rsid w:val="007C4C92"/>
    <w:rsid w:val="007C5A7F"/>
    <w:rsid w:val="007C62E9"/>
    <w:rsid w:val="007C70F4"/>
    <w:rsid w:val="007C7208"/>
    <w:rsid w:val="007C74A7"/>
    <w:rsid w:val="007C7C74"/>
    <w:rsid w:val="007C7D16"/>
    <w:rsid w:val="007D0157"/>
    <w:rsid w:val="007D0C61"/>
    <w:rsid w:val="007D186C"/>
    <w:rsid w:val="007D1C98"/>
    <w:rsid w:val="007D285A"/>
    <w:rsid w:val="007D2950"/>
    <w:rsid w:val="007D3ADF"/>
    <w:rsid w:val="007D3EA1"/>
    <w:rsid w:val="007D4659"/>
    <w:rsid w:val="007D47EA"/>
    <w:rsid w:val="007D6201"/>
    <w:rsid w:val="007E0B0B"/>
    <w:rsid w:val="007E100F"/>
    <w:rsid w:val="007E168C"/>
    <w:rsid w:val="007E177C"/>
    <w:rsid w:val="007E22C7"/>
    <w:rsid w:val="007E26BF"/>
    <w:rsid w:val="007E30B5"/>
    <w:rsid w:val="007E3557"/>
    <w:rsid w:val="007E416E"/>
    <w:rsid w:val="007E43D6"/>
    <w:rsid w:val="007E4DC6"/>
    <w:rsid w:val="007E57D8"/>
    <w:rsid w:val="007E5D6F"/>
    <w:rsid w:val="007E619C"/>
    <w:rsid w:val="007E6B5C"/>
    <w:rsid w:val="007E7374"/>
    <w:rsid w:val="007E76B4"/>
    <w:rsid w:val="007F001C"/>
    <w:rsid w:val="007F097F"/>
    <w:rsid w:val="007F09A9"/>
    <w:rsid w:val="007F0B13"/>
    <w:rsid w:val="007F0D65"/>
    <w:rsid w:val="007F193A"/>
    <w:rsid w:val="007F1C74"/>
    <w:rsid w:val="007F1EC1"/>
    <w:rsid w:val="007F237F"/>
    <w:rsid w:val="007F259A"/>
    <w:rsid w:val="007F2B12"/>
    <w:rsid w:val="007F2C62"/>
    <w:rsid w:val="007F2D2C"/>
    <w:rsid w:val="007F3509"/>
    <w:rsid w:val="007F3DD0"/>
    <w:rsid w:val="007F4FA2"/>
    <w:rsid w:val="007F56BA"/>
    <w:rsid w:val="007F5AD0"/>
    <w:rsid w:val="007F6CDD"/>
    <w:rsid w:val="007F7274"/>
    <w:rsid w:val="007F7688"/>
    <w:rsid w:val="007F78E9"/>
    <w:rsid w:val="007F7C87"/>
    <w:rsid w:val="00800290"/>
    <w:rsid w:val="00800404"/>
    <w:rsid w:val="00800978"/>
    <w:rsid w:val="00800F78"/>
    <w:rsid w:val="00801AE9"/>
    <w:rsid w:val="00801C89"/>
    <w:rsid w:val="00802228"/>
    <w:rsid w:val="00802D67"/>
    <w:rsid w:val="00803553"/>
    <w:rsid w:val="00803BC3"/>
    <w:rsid w:val="0080445B"/>
    <w:rsid w:val="00804734"/>
    <w:rsid w:val="0080512B"/>
    <w:rsid w:val="008052BA"/>
    <w:rsid w:val="00805D5F"/>
    <w:rsid w:val="00807D18"/>
    <w:rsid w:val="00810F24"/>
    <w:rsid w:val="008111AE"/>
    <w:rsid w:val="008128DA"/>
    <w:rsid w:val="00813172"/>
    <w:rsid w:val="00813286"/>
    <w:rsid w:val="008134BE"/>
    <w:rsid w:val="0081365E"/>
    <w:rsid w:val="008143F8"/>
    <w:rsid w:val="00814964"/>
    <w:rsid w:val="008149C5"/>
    <w:rsid w:val="00815B2A"/>
    <w:rsid w:val="008164DE"/>
    <w:rsid w:val="0081651F"/>
    <w:rsid w:val="00816626"/>
    <w:rsid w:val="00817787"/>
    <w:rsid w:val="00817A6B"/>
    <w:rsid w:val="00820927"/>
    <w:rsid w:val="00820D38"/>
    <w:rsid w:val="00821C1A"/>
    <w:rsid w:val="0082213B"/>
    <w:rsid w:val="00822718"/>
    <w:rsid w:val="00823120"/>
    <w:rsid w:val="008231D4"/>
    <w:rsid w:val="00823598"/>
    <w:rsid w:val="00823EFF"/>
    <w:rsid w:val="00823F75"/>
    <w:rsid w:val="00824195"/>
    <w:rsid w:val="0082469F"/>
    <w:rsid w:val="008259F2"/>
    <w:rsid w:val="00825AA8"/>
    <w:rsid w:val="00826332"/>
    <w:rsid w:val="008265D5"/>
    <w:rsid w:val="00827C11"/>
    <w:rsid w:val="00827FF3"/>
    <w:rsid w:val="008306B9"/>
    <w:rsid w:val="00830B9D"/>
    <w:rsid w:val="00830EBC"/>
    <w:rsid w:val="00831953"/>
    <w:rsid w:val="00831BC2"/>
    <w:rsid w:val="00833AA5"/>
    <w:rsid w:val="00833B1B"/>
    <w:rsid w:val="00834052"/>
    <w:rsid w:val="008341A5"/>
    <w:rsid w:val="008354D3"/>
    <w:rsid w:val="00836217"/>
    <w:rsid w:val="00836D52"/>
    <w:rsid w:val="00837285"/>
    <w:rsid w:val="00837797"/>
    <w:rsid w:val="00840F2C"/>
    <w:rsid w:val="008411D0"/>
    <w:rsid w:val="008418C4"/>
    <w:rsid w:val="00841FAA"/>
    <w:rsid w:val="00842AD9"/>
    <w:rsid w:val="00843347"/>
    <w:rsid w:val="008433F2"/>
    <w:rsid w:val="00843414"/>
    <w:rsid w:val="008434E1"/>
    <w:rsid w:val="00844378"/>
    <w:rsid w:val="00844A07"/>
    <w:rsid w:val="008452DF"/>
    <w:rsid w:val="00845BAA"/>
    <w:rsid w:val="008465AC"/>
    <w:rsid w:val="00846F5F"/>
    <w:rsid w:val="00847138"/>
    <w:rsid w:val="00847E5E"/>
    <w:rsid w:val="008509FF"/>
    <w:rsid w:val="00850D1C"/>
    <w:rsid w:val="00850E89"/>
    <w:rsid w:val="00851684"/>
    <w:rsid w:val="00851C7D"/>
    <w:rsid w:val="008523D5"/>
    <w:rsid w:val="0085271B"/>
    <w:rsid w:val="00853C41"/>
    <w:rsid w:val="00854BC5"/>
    <w:rsid w:val="008552CC"/>
    <w:rsid w:val="008555DB"/>
    <w:rsid w:val="00855A07"/>
    <w:rsid w:val="00855BD2"/>
    <w:rsid w:val="00855D06"/>
    <w:rsid w:val="00855F57"/>
    <w:rsid w:val="00856156"/>
    <w:rsid w:val="008574E9"/>
    <w:rsid w:val="008576D7"/>
    <w:rsid w:val="00860EA2"/>
    <w:rsid w:val="0086151D"/>
    <w:rsid w:val="00861B89"/>
    <w:rsid w:val="00861D14"/>
    <w:rsid w:val="008627B8"/>
    <w:rsid w:val="00862A70"/>
    <w:rsid w:val="00862D87"/>
    <w:rsid w:val="008640DD"/>
    <w:rsid w:val="0086415A"/>
    <w:rsid w:val="0086488D"/>
    <w:rsid w:val="00864E46"/>
    <w:rsid w:val="00864E9C"/>
    <w:rsid w:val="008650ED"/>
    <w:rsid w:val="00865AD9"/>
    <w:rsid w:val="00865FEA"/>
    <w:rsid w:val="008660E1"/>
    <w:rsid w:val="00866147"/>
    <w:rsid w:val="00866B62"/>
    <w:rsid w:val="00870846"/>
    <w:rsid w:val="00870B49"/>
    <w:rsid w:val="00871223"/>
    <w:rsid w:val="008714D6"/>
    <w:rsid w:val="0087165E"/>
    <w:rsid w:val="00872698"/>
    <w:rsid w:val="00872965"/>
    <w:rsid w:val="008729C6"/>
    <w:rsid w:val="00872E43"/>
    <w:rsid w:val="0087359C"/>
    <w:rsid w:val="00873D06"/>
    <w:rsid w:val="00874443"/>
    <w:rsid w:val="0087491E"/>
    <w:rsid w:val="00874B6C"/>
    <w:rsid w:val="00874FFA"/>
    <w:rsid w:val="00875449"/>
    <w:rsid w:val="008754B4"/>
    <w:rsid w:val="008762B1"/>
    <w:rsid w:val="00876EEF"/>
    <w:rsid w:val="0087717B"/>
    <w:rsid w:val="00877A94"/>
    <w:rsid w:val="00880385"/>
    <w:rsid w:val="00880FC0"/>
    <w:rsid w:val="0088199A"/>
    <w:rsid w:val="0088213E"/>
    <w:rsid w:val="008830D6"/>
    <w:rsid w:val="00883313"/>
    <w:rsid w:val="00883394"/>
    <w:rsid w:val="00883FC2"/>
    <w:rsid w:val="008844EC"/>
    <w:rsid w:val="00884914"/>
    <w:rsid w:val="0088497D"/>
    <w:rsid w:val="00884B25"/>
    <w:rsid w:val="008861B8"/>
    <w:rsid w:val="00886491"/>
    <w:rsid w:val="008867BD"/>
    <w:rsid w:val="00887B11"/>
    <w:rsid w:val="00890CE1"/>
    <w:rsid w:val="00890E00"/>
    <w:rsid w:val="008914CF"/>
    <w:rsid w:val="008921E4"/>
    <w:rsid w:val="00892B19"/>
    <w:rsid w:val="00892ED9"/>
    <w:rsid w:val="008938D7"/>
    <w:rsid w:val="00893924"/>
    <w:rsid w:val="00893C6F"/>
    <w:rsid w:val="00894EDC"/>
    <w:rsid w:val="008950EF"/>
    <w:rsid w:val="00896134"/>
    <w:rsid w:val="00896339"/>
    <w:rsid w:val="0089658A"/>
    <w:rsid w:val="00896699"/>
    <w:rsid w:val="00897703"/>
    <w:rsid w:val="008977E1"/>
    <w:rsid w:val="008A0298"/>
    <w:rsid w:val="008A0E1A"/>
    <w:rsid w:val="008A1BC9"/>
    <w:rsid w:val="008A2048"/>
    <w:rsid w:val="008A247C"/>
    <w:rsid w:val="008A24C8"/>
    <w:rsid w:val="008A26DD"/>
    <w:rsid w:val="008A3157"/>
    <w:rsid w:val="008A33FD"/>
    <w:rsid w:val="008A40CF"/>
    <w:rsid w:val="008A4419"/>
    <w:rsid w:val="008A47BE"/>
    <w:rsid w:val="008A4FBD"/>
    <w:rsid w:val="008A53C7"/>
    <w:rsid w:val="008A5478"/>
    <w:rsid w:val="008A55E6"/>
    <w:rsid w:val="008A6C28"/>
    <w:rsid w:val="008A6EC6"/>
    <w:rsid w:val="008A70AD"/>
    <w:rsid w:val="008A7F37"/>
    <w:rsid w:val="008A7FF6"/>
    <w:rsid w:val="008B07DA"/>
    <w:rsid w:val="008B143C"/>
    <w:rsid w:val="008B1894"/>
    <w:rsid w:val="008B1A55"/>
    <w:rsid w:val="008B1C62"/>
    <w:rsid w:val="008B1F06"/>
    <w:rsid w:val="008B2BC6"/>
    <w:rsid w:val="008B2C06"/>
    <w:rsid w:val="008B2FC1"/>
    <w:rsid w:val="008B39F9"/>
    <w:rsid w:val="008B3FDC"/>
    <w:rsid w:val="008B4ADB"/>
    <w:rsid w:val="008B5240"/>
    <w:rsid w:val="008B57CF"/>
    <w:rsid w:val="008B593A"/>
    <w:rsid w:val="008B5E60"/>
    <w:rsid w:val="008B5FBB"/>
    <w:rsid w:val="008B675B"/>
    <w:rsid w:val="008B6F0D"/>
    <w:rsid w:val="008C0DAB"/>
    <w:rsid w:val="008C1530"/>
    <w:rsid w:val="008C1FF9"/>
    <w:rsid w:val="008C2C0E"/>
    <w:rsid w:val="008C2F50"/>
    <w:rsid w:val="008C336D"/>
    <w:rsid w:val="008C427B"/>
    <w:rsid w:val="008C42D6"/>
    <w:rsid w:val="008C52FF"/>
    <w:rsid w:val="008C5D88"/>
    <w:rsid w:val="008C5EA4"/>
    <w:rsid w:val="008C62CC"/>
    <w:rsid w:val="008C6D58"/>
    <w:rsid w:val="008C72FA"/>
    <w:rsid w:val="008C7721"/>
    <w:rsid w:val="008D02ED"/>
    <w:rsid w:val="008D0D21"/>
    <w:rsid w:val="008D0D25"/>
    <w:rsid w:val="008D12FC"/>
    <w:rsid w:val="008D265F"/>
    <w:rsid w:val="008D2E7B"/>
    <w:rsid w:val="008D3886"/>
    <w:rsid w:val="008D38E5"/>
    <w:rsid w:val="008D40BF"/>
    <w:rsid w:val="008D410D"/>
    <w:rsid w:val="008D4504"/>
    <w:rsid w:val="008D468A"/>
    <w:rsid w:val="008D49F7"/>
    <w:rsid w:val="008D57AD"/>
    <w:rsid w:val="008D60C0"/>
    <w:rsid w:val="008D6188"/>
    <w:rsid w:val="008D73E6"/>
    <w:rsid w:val="008D7E9C"/>
    <w:rsid w:val="008E0685"/>
    <w:rsid w:val="008E0D29"/>
    <w:rsid w:val="008E0EF5"/>
    <w:rsid w:val="008E2C38"/>
    <w:rsid w:val="008E3107"/>
    <w:rsid w:val="008E3288"/>
    <w:rsid w:val="008E3EFF"/>
    <w:rsid w:val="008E462A"/>
    <w:rsid w:val="008E4F13"/>
    <w:rsid w:val="008E5917"/>
    <w:rsid w:val="008E62E6"/>
    <w:rsid w:val="008E7681"/>
    <w:rsid w:val="008E77C8"/>
    <w:rsid w:val="008E7DC4"/>
    <w:rsid w:val="008F008C"/>
    <w:rsid w:val="008F08E7"/>
    <w:rsid w:val="008F0BC8"/>
    <w:rsid w:val="008F1F0B"/>
    <w:rsid w:val="008F232E"/>
    <w:rsid w:val="008F28E6"/>
    <w:rsid w:val="008F2CBD"/>
    <w:rsid w:val="008F32E7"/>
    <w:rsid w:val="008F3CAF"/>
    <w:rsid w:val="008F4153"/>
    <w:rsid w:val="008F428D"/>
    <w:rsid w:val="008F4563"/>
    <w:rsid w:val="008F4576"/>
    <w:rsid w:val="008F5071"/>
    <w:rsid w:val="008F60F0"/>
    <w:rsid w:val="008F69F7"/>
    <w:rsid w:val="008F6B92"/>
    <w:rsid w:val="00900753"/>
    <w:rsid w:val="009011C1"/>
    <w:rsid w:val="0090167C"/>
    <w:rsid w:val="00901891"/>
    <w:rsid w:val="00901D0B"/>
    <w:rsid w:val="00902610"/>
    <w:rsid w:val="009027D0"/>
    <w:rsid w:val="009030DF"/>
    <w:rsid w:val="00903623"/>
    <w:rsid w:val="00903C06"/>
    <w:rsid w:val="00904831"/>
    <w:rsid w:val="009049CC"/>
    <w:rsid w:val="00904D59"/>
    <w:rsid w:val="0090524D"/>
    <w:rsid w:val="009052E7"/>
    <w:rsid w:val="009053BE"/>
    <w:rsid w:val="00905627"/>
    <w:rsid w:val="00906A63"/>
    <w:rsid w:val="00906BB8"/>
    <w:rsid w:val="00906F63"/>
    <w:rsid w:val="00907F20"/>
    <w:rsid w:val="00911261"/>
    <w:rsid w:val="00913EA9"/>
    <w:rsid w:val="00914627"/>
    <w:rsid w:val="009149B3"/>
    <w:rsid w:val="00915AB0"/>
    <w:rsid w:val="00915E9F"/>
    <w:rsid w:val="00915EF4"/>
    <w:rsid w:val="00916440"/>
    <w:rsid w:val="00916758"/>
    <w:rsid w:val="00916857"/>
    <w:rsid w:val="00916E1B"/>
    <w:rsid w:val="00917231"/>
    <w:rsid w:val="00917C7B"/>
    <w:rsid w:val="00917CAE"/>
    <w:rsid w:val="00921F98"/>
    <w:rsid w:val="00922B1A"/>
    <w:rsid w:val="00922C0C"/>
    <w:rsid w:val="00922D8C"/>
    <w:rsid w:val="0092327C"/>
    <w:rsid w:val="0092343C"/>
    <w:rsid w:val="0092348F"/>
    <w:rsid w:val="009234F0"/>
    <w:rsid w:val="00923A50"/>
    <w:rsid w:val="00923E2C"/>
    <w:rsid w:val="009244AF"/>
    <w:rsid w:val="00924B4C"/>
    <w:rsid w:val="00925F16"/>
    <w:rsid w:val="00926121"/>
    <w:rsid w:val="0092621C"/>
    <w:rsid w:val="00926A60"/>
    <w:rsid w:val="00927082"/>
    <w:rsid w:val="009270DF"/>
    <w:rsid w:val="0092753D"/>
    <w:rsid w:val="00931E6B"/>
    <w:rsid w:val="0093202B"/>
    <w:rsid w:val="0093220C"/>
    <w:rsid w:val="00933450"/>
    <w:rsid w:val="00933FC0"/>
    <w:rsid w:val="00934091"/>
    <w:rsid w:val="00935273"/>
    <w:rsid w:val="00937126"/>
    <w:rsid w:val="0093733A"/>
    <w:rsid w:val="009373E7"/>
    <w:rsid w:val="0093780E"/>
    <w:rsid w:val="00937FF2"/>
    <w:rsid w:val="00940BA5"/>
    <w:rsid w:val="00940E50"/>
    <w:rsid w:val="009411BD"/>
    <w:rsid w:val="0094185E"/>
    <w:rsid w:val="00941E8F"/>
    <w:rsid w:val="00942DA8"/>
    <w:rsid w:val="00943088"/>
    <w:rsid w:val="00943172"/>
    <w:rsid w:val="00944CAD"/>
    <w:rsid w:val="00946D7A"/>
    <w:rsid w:val="00946E7F"/>
    <w:rsid w:val="00946EC1"/>
    <w:rsid w:val="0094787E"/>
    <w:rsid w:val="00947B1D"/>
    <w:rsid w:val="009508B3"/>
    <w:rsid w:val="0095112C"/>
    <w:rsid w:val="00951AA6"/>
    <w:rsid w:val="00952A8C"/>
    <w:rsid w:val="009536FE"/>
    <w:rsid w:val="0095463B"/>
    <w:rsid w:val="009561D3"/>
    <w:rsid w:val="00956D5F"/>
    <w:rsid w:val="00956D7F"/>
    <w:rsid w:val="0096079E"/>
    <w:rsid w:val="0096087E"/>
    <w:rsid w:val="00960AEA"/>
    <w:rsid w:val="0096110F"/>
    <w:rsid w:val="00961B8D"/>
    <w:rsid w:val="00961EF8"/>
    <w:rsid w:val="00962775"/>
    <w:rsid w:val="00963B5D"/>
    <w:rsid w:val="009643A9"/>
    <w:rsid w:val="00964FF2"/>
    <w:rsid w:val="00965A75"/>
    <w:rsid w:val="00965C45"/>
    <w:rsid w:val="00966A96"/>
    <w:rsid w:val="00967AD1"/>
    <w:rsid w:val="00967BD1"/>
    <w:rsid w:val="009709A3"/>
    <w:rsid w:val="00970A0C"/>
    <w:rsid w:val="00972533"/>
    <w:rsid w:val="00972D23"/>
    <w:rsid w:val="009744AD"/>
    <w:rsid w:val="00974B5D"/>
    <w:rsid w:val="00974DA0"/>
    <w:rsid w:val="00975B7E"/>
    <w:rsid w:val="00975E20"/>
    <w:rsid w:val="009767C6"/>
    <w:rsid w:val="00976A87"/>
    <w:rsid w:val="00976CC4"/>
    <w:rsid w:val="009770C5"/>
    <w:rsid w:val="0097777A"/>
    <w:rsid w:val="0098025A"/>
    <w:rsid w:val="00980801"/>
    <w:rsid w:val="00981810"/>
    <w:rsid w:val="00983117"/>
    <w:rsid w:val="009837DD"/>
    <w:rsid w:val="00983DDA"/>
    <w:rsid w:val="009841CC"/>
    <w:rsid w:val="00984E56"/>
    <w:rsid w:val="00985557"/>
    <w:rsid w:val="00985ACB"/>
    <w:rsid w:val="0098625C"/>
    <w:rsid w:val="00986881"/>
    <w:rsid w:val="009868EA"/>
    <w:rsid w:val="00987051"/>
    <w:rsid w:val="009876B1"/>
    <w:rsid w:val="00987719"/>
    <w:rsid w:val="00987B47"/>
    <w:rsid w:val="00990B67"/>
    <w:rsid w:val="0099110F"/>
    <w:rsid w:val="00991EE9"/>
    <w:rsid w:val="0099265E"/>
    <w:rsid w:val="00992DB7"/>
    <w:rsid w:val="00993ADB"/>
    <w:rsid w:val="009950C3"/>
    <w:rsid w:val="0099512F"/>
    <w:rsid w:val="00995312"/>
    <w:rsid w:val="00995A88"/>
    <w:rsid w:val="00996F78"/>
    <w:rsid w:val="00997227"/>
    <w:rsid w:val="0099733B"/>
    <w:rsid w:val="00997AC7"/>
    <w:rsid w:val="009A04AB"/>
    <w:rsid w:val="009A0FCC"/>
    <w:rsid w:val="009A1BAD"/>
    <w:rsid w:val="009A1DE5"/>
    <w:rsid w:val="009A244B"/>
    <w:rsid w:val="009A24C0"/>
    <w:rsid w:val="009A251A"/>
    <w:rsid w:val="009A2565"/>
    <w:rsid w:val="009A27A3"/>
    <w:rsid w:val="009A2B5B"/>
    <w:rsid w:val="009A424B"/>
    <w:rsid w:val="009A4722"/>
    <w:rsid w:val="009A6AD2"/>
    <w:rsid w:val="009A6DD6"/>
    <w:rsid w:val="009A70B0"/>
    <w:rsid w:val="009B000F"/>
    <w:rsid w:val="009B05E3"/>
    <w:rsid w:val="009B1886"/>
    <w:rsid w:val="009B24BC"/>
    <w:rsid w:val="009B2520"/>
    <w:rsid w:val="009B26EC"/>
    <w:rsid w:val="009B271F"/>
    <w:rsid w:val="009B3020"/>
    <w:rsid w:val="009B3846"/>
    <w:rsid w:val="009B38D5"/>
    <w:rsid w:val="009B3AC9"/>
    <w:rsid w:val="009B41F2"/>
    <w:rsid w:val="009B45E8"/>
    <w:rsid w:val="009B4619"/>
    <w:rsid w:val="009B4D0E"/>
    <w:rsid w:val="009B4D70"/>
    <w:rsid w:val="009B56F7"/>
    <w:rsid w:val="009B630C"/>
    <w:rsid w:val="009B638E"/>
    <w:rsid w:val="009C0A7F"/>
    <w:rsid w:val="009C0F35"/>
    <w:rsid w:val="009C1B06"/>
    <w:rsid w:val="009C208A"/>
    <w:rsid w:val="009C320B"/>
    <w:rsid w:val="009C3C2F"/>
    <w:rsid w:val="009C4F08"/>
    <w:rsid w:val="009C63CA"/>
    <w:rsid w:val="009C67F5"/>
    <w:rsid w:val="009C6D32"/>
    <w:rsid w:val="009C6F55"/>
    <w:rsid w:val="009C769A"/>
    <w:rsid w:val="009D1A84"/>
    <w:rsid w:val="009D1C3E"/>
    <w:rsid w:val="009D224D"/>
    <w:rsid w:val="009D2724"/>
    <w:rsid w:val="009D272F"/>
    <w:rsid w:val="009D36F1"/>
    <w:rsid w:val="009D3BBF"/>
    <w:rsid w:val="009D4011"/>
    <w:rsid w:val="009D4243"/>
    <w:rsid w:val="009D46DA"/>
    <w:rsid w:val="009D46FE"/>
    <w:rsid w:val="009D526A"/>
    <w:rsid w:val="009D5374"/>
    <w:rsid w:val="009D5C3E"/>
    <w:rsid w:val="009D5D40"/>
    <w:rsid w:val="009D606A"/>
    <w:rsid w:val="009D679C"/>
    <w:rsid w:val="009D685C"/>
    <w:rsid w:val="009D6A3A"/>
    <w:rsid w:val="009D7262"/>
    <w:rsid w:val="009D779E"/>
    <w:rsid w:val="009D7FB4"/>
    <w:rsid w:val="009E0772"/>
    <w:rsid w:val="009E09C9"/>
    <w:rsid w:val="009E0CEE"/>
    <w:rsid w:val="009E1284"/>
    <w:rsid w:val="009E25F6"/>
    <w:rsid w:val="009E2938"/>
    <w:rsid w:val="009E2B89"/>
    <w:rsid w:val="009E34DE"/>
    <w:rsid w:val="009E4D0F"/>
    <w:rsid w:val="009E5096"/>
    <w:rsid w:val="009E595E"/>
    <w:rsid w:val="009E61B4"/>
    <w:rsid w:val="009E6382"/>
    <w:rsid w:val="009E6720"/>
    <w:rsid w:val="009F0712"/>
    <w:rsid w:val="009F0BF9"/>
    <w:rsid w:val="009F1057"/>
    <w:rsid w:val="009F15E4"/>
    <w:rsid w:val="009F184B"/>
    <w:rsid w:val="009F1F51"/>
    <w:rsid w:val="009F2E3A"/>
    <w:rsid w:val="009F329C"/>
    <w:rsid w:val="009F4496"/>
    <w:rsid w:val="009F5C8A"/>
    <w:rsid w:val="009F5D61"/>
    <w:rsid w:val="009F5EC9"/>
    <w:rsid w:val="009F6F72"/>
    <w:rsid w:val="00A001B9"/>
    <w:rsid w:val="00A01BD6"/>
    <w:rsid w:val="00A01DF8"/>
    <w:rsid w:val="00A0243A"/>
    <w:rsid w:val="00A03076"/>
    <w:rsid w:val="00A036CB"/>
    <w:rsid w:val="00A036E4"/>
    <w:rsid w:val="00A0492A"/>
    <w:rsid w:val="00A04FE1"/>
    <w:rsid w:val="00A06149"/>
    <w:rsid w:val="00A063C0"/>
    <w:rsid w:val="00A066F7"/>
    <w:rsid w:val="00A06EA5"/>
    <w:rsid w:val="00A0762D"/>
    <w:rsid w:val="00A079FC"/>
    <w:rsid w:val="00A07A27"/>
    <w:rsid w:val="00A07B38"/>
    <w:rsid w:val="00A1005D"/>
    <w:rsid w:val="00A10E49"/>
    <w:rsid w:val="00A10F3C"/>
    <w:rsid w:val="00A116B4"/>
    <w:rsid w:val="00A11ED1"/>
    <w:rsid w:val="00A124AF"/>
    <w:rsid w:val="00A12AC7"/>
    <w:rsid w:val="00A12F4B"/>
    <w:rsid w:val="00A140EB"/>
    <w:rsid w:val="00A14714"/>
    <w:rsid w:val="00A14B31"/>
    <w:rsid w:val="00A15864"/>
    <w:rsid w:val="00A16912"/>
    <w:rsid w:val="00A174FD"/>
    <w:rsid w:val="00A20B86"/>
    <w:rsid w:val="00A213C2"/>
    <w:rsid w:val="00A217AF"/>
    <w:rsid w:val="00A21922"/>
    <w:rsid w:val="00A21B2D"/>
    <w:rsid w:val="00A21BDC"/>
    <w:rsid w:val="00A21D81"/>
    <w:rsid w:val="00A21DEC"/>
    <w:rsid w:val="00A2222C"/>
    <w:rsid w:val="00A22952"/>
    <w:rsid w:val="00A22A56"/>
    <w:rsid w:val="00A22AE7"/>
    <w:rsid w:val="00A2325B"/>
    <w:rsid w:val="00A23569"/>
    <w:rsid w:val="00A23BE3"/>
    <w:rsid w:val="00A24614"/>
    <w:rsid w:val="00A25D45"/>
    <w:rsid w:val="00A26068"/>
    <w:rsid w:val="00A26804"/>
    <w:rsid w:val="00A26EA3"/>
    <w:rsid w:val="00A278D4"/>
    <w:rsid w:val="00A27C9F"/>
    <w:rsid w:val="00A30007"/>
    <w:rsid w:val="00A3013B"/>
    <w:rsid w:val="00A30AF9"/>
    <w:rsid w:val="00A318A0"/>
    <w:rsid w:val="00A31C61"/>
    <w:rsid w:val="00A32CB2"/>
    <w:rsid w:val="00A3307B"/>
    <w:rsid w:val="00A336EF"/>
    <w:rsid w:val="00A34020"/>
    <w:rsid w:val="00A3497E"/>
    <w:rsid w:val="00A356AE"/>
    <w:rsid w:val="00A35D13"/>
    <w:rsid w:val="00A36163"/>
    <w:rsid w:val="00A36500"/>
    <w:rsid w:val="00A3661B"/>
    <w:rsid w:val="00A3734C"/>
    <w:rsid w:val="00A37368"/>
    <w:rsid w:val="00A37A28"/>
    <w:rsid w:val="00A37B37"/>
    <w:rsid w:val="00A4000E"/>
    <w:rsid w:val="00A40ADC"/>
    <w:rsid w:val="00A40F2B"/>
    <w:rsid w:val="00A411D2"/>
    <w:rsid w:val="00A412ED"/>
    <w:rsid w:val="00A41860"/>
    <w:rsid w:val="00A41B85"/>
    <w:rsid w:val="00A4277F"/>
    <w:rsid w:val="00A45147"/>
    <w:rsid w:val="00A451C5"/>
    <w:rsid w:val="00A4563D"/>
    <w:rsid w:val="00A456D5"/>
    <w:rsid w:val="00A4606C"/>
    <w:rsid w:val="00A47D30"/>
    <w:rsid w:val="00A5002A"/>
    <w:rsid w:val="00A5008E"/>
    <w:rsid w:val="00A503FE"/>
    <w:rsid w:val="00A5149A"/>
    <w:rsid w:val="00A5162F"/>
    <w:rsid w:val="00A51F92"/>
    <w:rsid w:val="00A52380"/>
    <w:rsid w:val="00A5240D"/>
    <w:rsid w:val="00A52E36"/>
    <w:rsid w:val="00A541D4"/>
    <w:rsid w:val="00A5508A"/>
    <w:rsid w:val="00A5580C"/>
    <w:rsid w:val="00A55C66"/>
    <w:rsid w:val="00A55E3C"/>
    <w:rsid w:val="00A55EDE"/>
    <w:rsid w:val="00A55EF0"/>
    <w:rsid w:val="00A55FC1"/>
    <w:rsid w:val="00A57BEE"/>
    <w:rsid w:val="00A60EB1"/>
    <w:rsid w:val="00A61468"/>
    <w:rsid w:val="00A61A4E"/>
    <w:rsid w:val="00A61B95"/>
    <w:rsid w:val="00A6219E"/>
    <w:rsid w:val="00A62470"/>
    <w:rsid w:val="00A626A5"/>
    <w:rsid w:val="00A62844"/>
    <w:rsid w:val="00A62FBC"/>
    <w:rsid w:val="00A638DC"/>
    <w:rsid w:val="00A63B2A"/>
    <w:rsid w:val="00A647F8"/>
    <w:rsid w:val="00A65F3F"/>
    <w:rsid w:val="00A66039"/>
    <w:rsid w:val="00A66D28"/>
    <w:rsid w:val="00A67D0F"/>
    <w:rsid w:val="00A700CA"/>
    <w:rsid w:val="00A73139"/>
    <w:rsid w:val="00A73DFA"/>
    <w:rsid w:val="00A740C6"/>
    <w:rsid w:val="00A744D7"/>
    <w:rsid w:val="00A74D45"/>
    <w:rsid w:val="00A75068"/>
    <w:rsid w:val="00A75D7D"/>
    <w:rsid w:val="00A761AF"/>
    <w:rsid w:val="00A7647B"/>
    <w:rsid w:val="00A76B99"/>
    <w:rsid w:val="00A76D01"/>
    <w:rsid w:val="00A7710A"/>
    <w:rsid w:val="00A77DDF"/>
    <w:rsid w:val="00A77F62"/>
    <w:rsid w:val="00A80347"/>
    <w:rsid w:val="00A80776"/>
    <w:rsid w:val="00A809C7"/>
    <w:rsid w:val="00A81B37"/>
    <w:rsid w:val="00A828CE"/>
    <w:rsid w:val="00A82A6C"/>
    <w:rsid w:val="00A83219"/>
    <w:rsid w:val="00A83800"/>
    <w:rsid w:val="00A841A1"/>
    <w:rsid w:val="00A84834"/>
    <w:rsid w:val="00A84E76"/>
    <w:rsid w:val="00A852C6"/>
    <w:rsid w:val="00A865C7"/>
    <w:rsid w:val="00A86811"/>
    <w:rsid w:val="00A8686F"/>
    <w:rsid w:val="00A87632"/>
    <w:rsid w:val="00A8786F"/>
    <w:rsid w:val="00A87A97"/>
    <w:rsid w:val="00A90557"/>
    <w:rsid w:val="00A909BF"/>
    <w:rsid w:val="00A90CB0"/>
    <w:rsid w:val="00A9129D"/>
    <w:rsid w:val="00A91F45"/>
    <w:rsid w:val="00A934C2"/>
    <w:rsid w:val="00A93567"/>
    <w:rsid w:val="00A936AB"/>
    <w:rsid w:val="00A9377D"/>
    <w:rsid w:val="00A93F01"/>
    <w:rsid w:val="00A94041"/>
    <w:rsid w:val="00A94352"/>
    <w:rsid w:val="00A94519"/>
    <w:rsid w:val="00A94C5F"/>
    <w:rsid w:val="00A94EF7"/>
    <w:rsid w:val="00A9505B"/>
    <w:rsid w:val="00A962F3"/>
    <w:rsid w:val="00A9653D"/>
    <w:rsid w:val="00A96664"/>
    <w:rsid w:val="00A9692F"/>
    <w:rsid w:val="00A96DE8"/>
    <w:rsid w:val="00A97C9E"/>
    <w:rsid w:val="00AA048B"/>
    <w:rsid w:val="00AA05AE"/>
    <w:rsid w:val="00AA08E4"/>
    <w:rsid w:val="00AA09C6"/>
    <w:rsid w:val="00AA0D9C"/>
    <w:rsid w:val="00AA0EC2"/>
    <w:rsid w:val="00AA1475"/>
    <w:rsid w:val="00AA21A5"/>
    <w:rsid w:val="00AA26F2"/>
    <w:rsid w:val="00AA28F1"/>
    <w:rsid w:val="00AA390F"/>
    <w:rsid w:val="00AA4393"/>
    <w:rsid w:val="00AA4C12"/>
    <w:rsid w:val="00AA5784"/>
    <w:rsid w:val="00AA58DA"/>
    <w:rsid w:val="00AA5F16"/>
    <w:rsid w:val="00AA6A4E"/>
    <w:rsid w:val="00AA6D26"/>
    <w:rsid w:val="00AA6E16"/>
    <w:rsid w:val="00AA70DF"/>
    <w:rsid w:val="00AB1FD9"/>
    <w:rsid w:val="00AB2B19"/>
    <w:rsid w:val="00AB2BA6"/>
    <w:rsid w:val="00AB3024"/>
    <w:rsid w:val="00AB322C"/>
    <w:rsid w:val="00AB3BF1"/>
    <w:rsid w:val="00AB4923"/>
    <w:rsid w:val="00AB5057"/>
    <w:rsid w:val="00AB51E5"/>
    <w:rsid w:val="00AB5677"/>
    <w:rsid w:val="00AB56CB"/>
    <w:rsid w:val="00AB5714"/>
    <w:rsid w:val="00AB5EF8"/>
    <w:rsid w:val="00AB6883"/>
    <w:rsid w:val="00AB6A9B"/>
    <w:rsid w:val="00AB76B4"/>
    <w:rsid w:val="00AB79B3"/>
    <w:rsid w:val="00AB7B7C"/>
    <w:rsid w:val="00AC0B76"/>
    <w:rsid w:val="00AC0F07"/>
    <w:rsid w:val="00AC2137"/>
    <w:rsid w:val="00AC2CC3"/>
    <w:rsid w:val="00AC3217"/>
    <w:rsid w:val="00AC38FF"/>
    <w:rsid w:val="00AC5A41"/>
    <w:rsid w:val="00AC6036"/>
    <w:rsid w:val="00AC6EEA"/>
    <w:rsid w:val="00AC70B9"/>
    <w:rsid w:val="00AC7653"/>
    <w:rsid w:val="00AD0314"/>
    <w:rsid w:val="00AD1F6F"/>
    <w:rsid w:val="00AD2295"/>
    <w:rsid w:val="00AD2921"/>
    <w:rsid w:val="00AD2AD3"/>
    <w:rsid w:val="00AD3728"/>
    <w:rsid w:val="00AD3AA7"/>
    <w:rsid w:val="00AD4C6A"/>
    <w:rsid w:val="00AD4E33"/>
    <w:rsid w:val="00AD52B6"/>
    <w:rsid w:val="00AD5B49"/>
    <w:rsid w:val="00AD6852"/>
    <w:rsid w:val="00AD6DF8"/>
    <w:rsid w:val="00AD7DCF"/>
    <w:rsid w:val="00AE05F9"/>
    <w:rsid w:val="00AE1FCC"/>
    <w:rsid w:val="00AE2194"/>
    <w:rsid w:val="00AE29D3"/>
    <w:rsid w:val="00AE3B86"/>
    <w:rsid w:val="00AE4113"/>
    <w:rsid w:val="00AE4779"/>
    <w:rsid w:val="00AE4848"/>
    <w:rsid w:val="00AE4C23"/>
    <w:rsid w:val="00AE508F"/>
    <w:rsid w:val="00AE509C"/>
    <w:rsid w:val="00AE50F8"/>
    <w:rsid w:val="00AE584D"/>
    <w:rsid w:val="00AE5DE3"/>
    <w:rsid w:val="00AE6C59"/>
    <w:rsid w:val="00AE6C92"/>
    <w:rsid w:val="00AE706D"/>
    <w:rsid w:val="00AE73BF"/>
    <w:rsid w:val="00AE7CE3"/>
    <w:rsid w:val="00AF0CDD"/>
    <w:rsid w:val="00AF1E39"/>
    <w:rsid w:val="00AF1F21"/>
    <w:rsid w:val="00AF2596"/>
    <w:rsid w:val="00AF29CA"/>
    <w:rsid w:val="00AF2F66"/>
    <w:rsid w:val="00AF31FF"/>
    <w:rsid w:val="00AF361E"/>
    <w:rsid w:val="00AF4BBA"/>
    <w:rsid w:val="00AF4E40"/>
    <w:rsid w:val="00AF602F"/>
    <w:rsid w:val="00AF6E7D"/>
    <w:rsid w:val="00AF7319"/>
    <w:rsid w:val="00AF771C"/>
    <w:rsid w:val="00AF7809"/>
    <w:rsid w:val="00B001C4"/>
    <w:rsid w:val="00B0059B"/>
    <w:rsid w:val="00B00637"/>
    <w:rsid w:val="00B00689"/>
    <w:rsid w:val="00B01DE8"/>
    <w:rsid w:val="00B01FB4"/>
    <w:rsid w:val="00B0267B"/>
    <w:rsid w:val="00B033BA"/>
    <w:rsid w:val="00B0358B"/>
    <w:rsid w:val="00B0417B"/>
    <w:rsid w:val="00B04D72"/>
    <w:rsid w:val="00B05E6B"/>
    <w:rsid w:val="00B069E7"/>
    <w:rsid w:val="00B06B58"/>
    <w:rsid w:val="00B06BC4"/>
    <w:rsid w:val="00B079B0"/>
    <w:rsid w:val="00B07CF0"/>
    <w:rsid w:val="00B1026D"/>
    <w:rsid w:val="00B10EA7"/>
    <w:rsid w:val="00B1214F"/>
    <w:rsid w:val="00B12352"/>
    <w:rsid w:val="00B1259D"/>
    <w:rsid w:val="00B14632"/>
    <w:rsid w:val="00B158F6"/>
    <w:rsid w:val="00B1592A"/>
    <w:rsid w:val="00B15FF8"/>
    <w:rsid w:val="00B16619"/>
    <w:rsid w:val="00B174B5"/>
    <w:rsid w:val="00B179F1"/>
    <w:rsid w:val="00B179F9"/>
    <w:rsid w:val="00B17BF7"/>
    <w:rsid w:val="00B20CAC"/>
    <w:rsid w:val="00B21056"/>
    <w:rsid w:val="00B212C5"/>
    <w:rsid w:val="00B21557"/>
    <w:rsid w:val="00B2170E"/>
    <w:rsid w:val="00B21E43"/>
    <w:rsid w:val="00B21F0D"/>
    <w:rsid w:val="00B239A7"/>
    <w:rsid w:val="00B243C7"/>
    <w:rsid w:val="00B243EA"/>
    <w:rsid w:val="00B245E5"/>
    <w:rsid w:val="00B25B24"/>
    <w:rsid w:val="00B2653B"/>
    <w:rsid w:val="00B26567"/>
    <w:rsid w:val="00B2751C"/>
    <w:rsid w:val="00B278D6"/>
    <w:rsid w:val="00B304C9"/>
    <w:rsid w:val="00B305F0"/>
    <w:rsid w:val="00B3075A"/>
    <w:rsid w:val="00B30E2A"/>
    <w:rsid w:val="00B31464"/>
    <w:rsid w:val="00B31DF7"/>
    <w:rsid w:val="00B32D12"/>
    <w:rsid w:val="00B32EC4"/>
    <w:rsid w:val="00B3312F"/>
    <w:rsid w:val="00B33924"/>
    <w:rsid w:val="00B33AC3"/>
    <w:rsid w:val="00B33CB6"/>
    <w:rsid w:val="00B34232"/>
    <w:rsid w:val="00B35867"/>
    <w:rsid w:val="00B36822"/>
    <w:rsid w:val="00B37DCC"/>
    <w:rsid w:val="00B4085D"/>
    <w:rsid w:val="00B40B31"/>
    <w:rsid w:val="00B40B40"/>
    <w:rsid w:val="00B40DB6"/>
    <w:rsid w:val="00B40F48"/>
    <w:rsid w:val="00B4149D"/>
    <w:rsid w:val="00B41592"/>
    <w:rsid w:val="00B417FD"/>
    <w:rsid w:val="00B41CFB"/>
    <w:rsid w:val="00B43249"/>
    <w:rsid w:val="00B45437"/>
    <w:rsid w:val="00B46010"/>
    <w:rsid w:val="00B46284"/>
    <w:rsid w:val="00B4697B"/>
    <w:rsid w:val="00B46AAD"/>
    <w:rsid w:val="00B46AF2"/>
    <w:rsid w:val="00B47A4D"/>
    <w:rsid w:val="00B506CE"/>
    <w:rsid w:val="00B50B86"/>
    <w:rsid w:val="00B51AC3"/>
    <w:rsid w:val="00B51DB9"/>
    <w:rsid w:val="00B51DCF"/>
    <w:rsid w:val="00B5273F"/>
    <w:rsid w:val="00B527CD"/>
    <w:rsid w:val="00B53179"/>
    <w:rsid w:val="00B53B5B"/>
    <w:rsid w:val="00B540A0"/>
    <w:rsid w:val="00B545CF"/>
    <w:rsid w:val="00B545E8"/>
    <w:rsid w:val="00B54E67"/>
    <w:rsid w:val="00B55535"/>
    <w:rsid w:val="00B5590F"/>
    <w:rsid w:val="00B55FC6"/>
    <w:rsid w:val="00B56E8A"/>
    <w:rsid w:val="00B57F17"/>
    <w:rsid w:val="00B6036D"/>
    <w:rsid w:val="00B606C9"/>
    <w:rsid w:val="00B606D9"/>
    <w:rsid w:val="00B61C97"/>
    <w:rsid w:val="00B61D9D"/>
    <w:rsid w:val="00B61E0E"/>
    <w:rsid w:val="00B620CA"/>
    <w:rsid w:val="00B62570"/>
    <w:rsid w:val="00B62A69"/>
    <w:rsid w:val="00B62BEF"/>
    <w:rsid w:val="00B6366C"/>
    <w:rsid w:val="00B64529"/>
    <w:rsid w:val="00B647F9"/>
    <w:rsid w:val="00B64F5B"/>
    <w:rsid w:val="00B65735"/>
    <w:rsid w:val="00B65A1E"/>
    <w:rsid w:val="00B65F33"/>
    <w:rsid w:val="00B66473"/>
    <w:rsid w:val="00B6651D"/>
    <w:rsid w:val="00B66962"/>
    <w:rsid w:val="00B6740E"/>
    <w:rsid w:val="00B701B3"/>
    <w:rsid w:val="00B7072F"/>
    <w:rsid w:val="00B70E80"/>
    <w:rsid w:val="00B71C45"/>
    <w:rsid w:val="00B726E9"/>
    <w:rsid w:val="00B727E0"/>
    <w:rsid w:val="00B74928"/>
    <w:rsid w:val="00B74982"/>
    <w:rsid w:val="00B75724"/>
    <w:rsid w:val="00B759B6"/>
    <w:rsid w:val="00B75D64"/>
    <w:rsid w:val="00B76522"/>
    <w:rsid w:val="00B7759E"/>
    <w:rsid w:val="00B80346"/>
    <w:rsid w:val="00B815A1"/>
    <w:rsid w:val="00B81653"/>
    <w:rsid w:val="00B81C8A"/>
    <w:rsid w:val="00B81DCF"/>
    <w:rsid w:val="00B8200A"/>
    <w:rsid w:val="00B826B6"/>
    <w:rsid w:val="00B826C1"/>
    <w:rsid w:val="00B8281E"/>
    <w:rsid w:val="00B82937"/>
    <w:rsid w:val="00B834A5"/>
    <w:rsid w:val="00B83772"/>
    <w:rsid w:val="00B837F8"/>
    <w:rsid w:val="00B84077"/>
    <w:rsid w:val="00B8458D"/>
    <w:rsid w:val="00B845D0"/>
    <w:rsid w:val="00B8560F"/>
    <w:rsid w:val="00B86330"/>
    <w:rsid w:val="00B86356"/>
    <w:rsid w:val="00B863DF"/>
    <w:rsid w:val="00B86971"/>
    <w:rsid w:val="00B86B44"/>
    <w:rsid w:val="00B909C8"/>
    <w:rsid w:val="00B91BBD"/>
    <w:rsid w:val="00B921D9"/>
    <w:rsid w:val="00B9223D"/>
    <w:rsid w:val="00B9474C"/>
    <w:rsid w:val="00B94A88"/>
    <w:rsid w:val="00B95285"/>
    <w:rsid w:val="00B9532D"/>
    <w:rsid w:val="00B9663B"/>
    <w:rsid w:val="00B97115"/>
    <w:rsid w:val="00B97351"/>
    <w:rsid w:val="00B97496"/>
    <w:rsid w:val="00B97BF1"/>
    <w:rsid w:val="00BA0DC0"/>
    <w:rsid w:val="00BA1607"/>
    <w:rsid w:val="00BA1EF0"/>
    <w:rsid w:val="00BA2DDC"/>
    <w:rsid w:val="00BA2DDF"/>
    <w:rsid w:val="00BA3BD6"/>
    <w:rsid w:val="00BA3DF9"/>
    <w:rsid w:val="00BA425D"/>
    <w:rsid w:val="00BA4698"/>
    <w:rsid w:val="00BA4980"/>
    <w:rsid w:val="00BA4B48"/>
    <w:rsid w:val="00BA504A"/>
    <w:rsid w:val="00BA55B5"/>
    <w:rsid w:val="00BA6207"/>
    <w:rsid w:val="00BA6D70"/>
    <w:rsid w:val="00BA6DB9"/>
    <w:rsid w:val="00BB0387"/>
    <w:rsid w:val="00BB0BA4"/>
    <w:rsid w:val="00BB1395"/>
    <w:rsid w:val="00BB170D"/>
    <w:rsid w:val="00BB1FD9"/>
    <w:rsid w:val="00BB26FC"/>
    <w:rsid w:val="00BB30D5"/>
    <w:rsid w:val="00BB34E6"/>
    <w:rsid w:val="00BB3D52"/>
    <w:rsid w:val="00BB4827"/>
    <w:rsid w:val="00BB4BF7"/>
    <w:rsid w:val="00BB4C97"/>
    <w:rsid w:val="00BB58C5"/>
    <w:rsid w:val="00BB58F7"/>
    <w:rsid w:val="00BB5CA0"/>
    <w:rsid w:val="00BB5E4C"/>
    <w:rsid w:val="00BB6040"/>
    <w:rsid w:val="00BB713D"/>
    <w:rsid w:val="00BB76CA"/>
    <w:rsid w:val="00BB7818"/>
    <w:rsid w:val="00BB7918"/>
    <w:rsid w:val="00BC013B"/>
    <w:rsid w:val="00BC05B9"/>
    <w:rsid w:val="00BC0A6B"/>
    <w:rsid w:val="00BC0B89"/>
    <w:rsid w:val="00BC1484"/>
    <w:rsid w:val="00BC2B50"/>
    <w:rsid w:val="00BC2D02"/>
    <w:rsid w:val="00BC41E9"/>
    <w:rsid w:val="00BC422F"/>
    <w:rsid w:val="00BC4479"/>
    <w:rsid w:val="00BC47D4"/>
    <w:rsid w:val="00BC4875"/>
    <w:rsid w:val="00BC4A33"/>
    <w:rsid w:val="00BC4D98"/>
    <w:rsid w:val="00BC53AD"/>
    <w:rsid w:val="00BC5FBD"/>
    <w:rsid w:val="00BC617C"/>
    <w:rsid w:val="00BC7037"/>
    <w:rsid w:val="00BC740C"/>
    <w:rsid w:val="00BC74BD"/>
    <w:rsid w:val="00BC7696"/>
    <w:rsid w:val="00BC7F0D"/>
    <w:rsid w:val="00BD0200"/>
    <w:rsid w:val="00BD0E82"/>
    <w:rsid w:val="00BD1883"/>
    <w:rsid w:val="00BD261C"/>
    <w:rsid w:val="00BD30D4"/>
    <w:rsid w:val="00BD430E"/>
    <w:rsid w:val="00BD4811"/>
    <w:rsid w:val="00BD531B"/>
    <w:rsid w:val="00BD553A"/>
    <w:rsid w:val="00BD5E25"/>
    <w:rsid w:val="00BD5F1B"/>
    <w:rsid w:val="00BD6B38"/>
    <w:rsid w:val="00BD7117"/>
    <w:rsid w:val="00BD743C"/>
    <w:rsid w:val="00BE023D"/>
    <w:rsid w:val="00BE045B"/>
    <w:rsid w:val="00BE094A"/>
    <w:rsid w:val="00BE09C8"/>
    <w:rsid w:val="00BE0D8F"/>
    <w:rsid w:val="00BE14FF"/>
    <w:rsid w:val="00BE2F7F"/>
    <w:rsid w:val="00BE3EC1"/>
    <w:rsid w:val="00BE453A"/>
    <w:rsid w:val="00BE474E"/>
    <w:rsid w:val="00BE4C72"/>
    <w:rsid w:val="00BE586C"/>
    <w:rsid w:val="00BE59AF"/>
    <w:rsid w:val="00BE5AE1"/>
    <w:rsid w:val="00BE5E5A"/>
    <w:rsid w:val="00BE623A"/>
    <w:rsid w:val="00BE6398"/>
    <w:rsid w:val="00BE6BED"/>
    <w:rsid w:val="00BE6E5B"/>
    <w:rsid w:val="00BE7BB6"/>
    <w:rsid w:val="00BE7C01"/>
    <w:rsid w:val="00BE7D92"/>
    <w:rsid w:val="00BF12B3"/>
    <w:rsid w:val="00BF2B40"/>
    <w:rsid w:val="00BF2C26"/>
    <w:rsid w:val="00BF3518"/>
    <w:rsid w:val="00BF3692"/>
    <w:rsid w:val="00BF3C4F"/>
    <w:rsid w:val="00BF48A3"/>
    <w:rsid w:val="00BF6181"/>
    <w:rsid w:val="00BF6B06"/>
    <w:rsid w:val="00BF78DA"/>
    <w:rsid w:val="00C00DA0"/>
    <w:rsid w:val="00C01487"/>
    <w:rsid w:val="00C017DB"/>
    <w:rsid w:val="00C0219B"/>
    <w:rsid w:val="00C02E5B"/>
    <w:rsid w:val="00C0347F"/>
    <w:rsid w:val="00C036E9"/>
    <w:rsid w:val="00C04336"/>
    <w:rsid w:val="00C04DF3"/>
    <w:rsid w:val="00C0643D"/>
    <w:rsid w:val="00C064F5"/>
    <w:rsid w:val="00C068C9"/>
    <w:rsid w:val="00C07850"/>
    <w:rsid w:val="00C10C38"/>
    <w:rsid w:val="00C10E1C"/>
    <w:rsid w:val="00C10EFE"/>
    <w:rsid w:val="00C11382"/>
    <w:rsid w:val="00C11503"/>
    <w:rsid w:val="00C11670"/>
    <w:rsid w:val="00C11D5E"/>
    <w:rsid w:val="00C12531"/>
    <w:rsid w:val="00C13434"/>
    <w:rsid w:val="00C14798"/>
    <w:rsid w:val="00C14AAD"/>
    <w:rsid w:val="00C14C07"/>
    <w:rsid w:val="00C14CF5"/>
    <w:rsid w:val="00C15A2E"/>
    <w:rsid w:val="00C15EE2"/>
    <w:rsid w:val="00C167EC"/>
    <w:rsid w:val="00C1744E"/>
    <w:rsid w:val="00C17628"/>
    <w:rsid w:val="00C176D0"/>
    <w:rsid w:val="00C1781D"/>
    <w:rsid w:val="00C17A4F"/>
    <w:rsid w:val="00C20459"/>
    <w:rsid w:val="00C20647"/>
    <w:rsid w:val="00C206E2"/>
    <w:rsid w:val="00C20BFD"/>
    <w:rsid w:val="00C20C89"/>
    <w:rsid w:val="00C20F35"/>
    <w:rsid w:val="00C21D89"/>
    <w:rsid w:val="00C22607"/>
    <w:rsid w:val="00C227AC"/>
    <w:rsid w:val="00C2283B"/>
    <w:rsid w:val="00C22C0F"/>
    <w:rsid w:val="00C236B5"/>
    <w:rsid w:val="00C23DBA"/>
    <w:rsid w:val="00C244C6"/>
    <w:rsid w:val="00C248A2"/>
    <w:rsid w:val="00C24D9C"/>
    <w:rsid w:val="00C24DC3"/>
    <w:rsid w:val="00C25E3C"/>
    <w:rsid w:val="00C26697"/>
    <w:rsid w:val="00C30055"/>
    <w:rsid w:val="00C30E4C"/>
    <w:rsid w:val="00C30EB0"/>
    <w:rsid w:val="00C31A79"/>
    <w:rsid w:val="00C323A5"/>
    <w:rsid w:val="00C334E2"/>
    <w:rsid w:val="00C33F97"/>
    <w:rsid w:val="00C34AF5"/>
    <w:rsid w:val="00C35D7C"/>
    <w:rsid w:val="00C365A6"/>
    <w:rsid w:val="00C36758"/>
    <w:rsid w:val="00C36E78"/>
    <w:rsid w:val="00C3701E"/>
    <w:rsid w:val="00C37166"/>
    <w:rsid w:val="00C37968"/>
    <w:rsid w:val="00C37B3E"/>
    <w:rsid w:val="00C40F6B"/>
    <w:rsid w:val="00C41031"/>
    <w:rsid w:val="00C410B2"/>
    <w:rsid w:val="00C43125"/>
    <w:rsid w:val="00C4366B"/>
    <w:rsid w:val="00C442B3"/>
    <w:rsid w:val="00C44394"/>
    <w:rsid w:val="00C454A8"/>
    <w:rsid w:val="00C45990"/>
    <w:rsid w:val="00C46A31"/>
    <w:rsid w:val="00C46A78"/>
    <w:rsid w:val="00C46CB1"/>
    <w:rsid w:val="00C4741B"/>
    <w:rsid w:val="00C52460"/>
    <w:rsid w:val="00C53719"/>
    <w:rsid w:val="00C53EEF"/>
    <w:rsid w:val="00C547EB"/>
    <w:rsid w:val="00C5513B"/>
    <w:rsid w:val="00C55398"/>
    <w:rsid w:val="00C55EC7"/>
    <w:rsid w:val="00C56353"/>
    <w:rsid w:val="00C56B31"/>
    <w:rsid w:val="00C57CF5"/>
    <w:rsid w:val="00C57EDD"/>
    <w:rsid w:val="00C60D93"/>
    <w:rsid w:val="00C62A04"/>
    <w:rsid w:val="00C62DB5"/>
    <w:rsid w:val="00C63983"/>
    <w:rsid w:val="00C63C2C"/>
    <w:rsid w:val="00C64059"/>
    <w:rsid w:val="00C646C4"/>
    <w:rsid w:val="00C6492A"/>
    <w:rsid w:val="00C64CC8"/>
    <w:rsid w:val="00C64F95"/>
    <w:rsid w:val="00C65446"/>
    <w:rsid w:val="00C66AEE"/>
    <w:rsid w:val="00C674EC"/>
    <w:rsid w:val="00C679F3"/>
    <w:rsid w:val="00C70657"/>
    <w:rsid w:val="00C72DC0"/>
    <w:rsid w:val="00C73CDB"/>
    <w:rsid w:val="00C7400C"/>
    <w:rsid w:val="00C74997"/>
    <w:rsid w:val="00C74FA2"/>
    <w:rsid w:val="00C75486"/>
    <w:rsid w:val="00C75BEA"/>
    <w:rsid w:val="00C772E4"/>
    <w:rsid w:val="00C77954"/>
    <w:rsid w:val="00C779B4"/>
    <w:rsid w:val="00C779C5"/>
    <w:rsid w:val="00C77A38"/>
    <w:rsid w:val="00C77BD0"/>
    <w:rsid w:val="00C806B1"/>
    <w:rsid w:val="00C80D34"/>
    <w:rsid w:val="00C80F1B"/>
    <w:rsid w:val="00C818FF"/>
    <w:rsid w:val="00C81D7C"/>
    <w:rsid w:val="00C81E37"/>
    <w:rsid w:val="00C81F86"/>
    <w:rsid w:val="00C8225F"/>
    <w:rsid w:val="00C82A25"/>
    <w:rsid w:val="00C83A81"/>
    <w:rsid w:val="00C840C0"/>
    <w:rsid w:val="00C84546"/>
    <w:rsid w:val="00C8462C"/>
    <w:rsid w:val="00C84A13"/>
    <w:rsid w:val="00C84B90"/>
    <w:rsid w:val="00C8595A"/>
    <w:rsid w:val="00C86E9E"/>
    <w:rsid w:val="00C872E8"/>
    <w:rsid w:val="00C90201"/>
    <w:rsid w:val="00C9293B"/>
    <w:rsid w:val="00C93129"/>
    <w:rsid w:val="00C936BC"/>
    <w:rsid w:val="00C94259"/>
    <w:rsid w:val="00C94595"/>
    <w:rsid w:val="00C9589B"/>
    <w:rsid w:val="00C959A8"/>
    <w:rsid w:val="00C96306"/>
    <w:rsid w:val="00C968FF"/>
    <w:rsid w:val="00C9772A"/>
    <w:rsid w:val="00C97801"/>
    <w:rsid w:val="00CA0306"/>
    <w:rsid w:val="00CA0B0B"/>
    <w:rsid w:val="00CA1007"/>
    <w:rsid w:val="00CA1903"/>
    <w:rsid w:val="00CA215B"/>
    <w:rsid w:val="00CA371F"/>
    <w:rsid w:val="00CA37EF"/>
    <w:rsid w:val="00CA4DD3"/>
    <w:rsid w:val="00CA5088"/>
    <w:rsid w:val="00CA5A32"/>
    <w:rsid w:val="00CA5CC0"/>
    <w:rsid w:val="00CA7F9E"/>
    <w:rsid w:val="00CB0873"/>
    <w:rsid w:val="00CB0CFB"/>
    <w:rsid w:val="00CB2479"/>
    <w:rsid w:val="00CB2EC7"/>
    <w:rsid w:val="00CB30FE"/>
    <w:rsid w:val="00CB3844"/>
    <w:rsid w:val="00CB4679"/>
    <w:rsid w:val="00CB4ED5"/>
    <w:rsid w:val="00CB55A1"/>
    <w:rsid w:val="00CB683D"/>
    <w:rsid w:val="00CB694D"/>
    <w:rsid w:val="00CB73B8"/>
    <w:rsid w:val="00CB7BEC"/>
    <w:rsid w:val="00CB7D1C"/>
    <w:rsid w:val="00CB7D39"/>
    <w:rsid w:val="00CC008B"/>
    <w:rsid w:val="00CC219E"/>
    <w:rsid w:val="00CC2ECE"/>
    <w:rsid w:val="00CC312B"/>
    <w:rsid w:val="00CC426B"/>
    <w:rsid w:val="00CC493A"/>
    <w:rsid w:val="00CC552E"/>
    <w:rsid w:val="00CC5630"/>
    <w:rsid w:val="00CC5DAB"/>
    <w:rsid w:val="00CC5E14"/>
    <w:rsid w:val="00CC5F23"/>
    <w:rsid w:val="00CC5F47"/>
    <w:rsid w:val="00CC74E5"/>
    <w:rsid w:val="00CC7A1E"/>
    <w:rsid w:val="00CD009F"/>
    <w:rsid w:val="00CD0690"/>
    <w:rsid w:val="00CD081F"/>
    <w:rsid w:val="00CD0D4B"/>
    <w:rsid w:val="00CD102A"/>
    <w:rsid w:val="00CD1185"/>
    <w:rsid w:val="00CD1B1D"/>
    <w:rsid w:val="00CD22BE"/>
    <w:rsid w:val="00CD3D34"/>
    <w:rsid w:val="00CD4CF1"/>
    <w:rsid w:val="00CD6899"/>
    <w:rsid w:val="00CD6D9F"/>
    <w:rsid w:val="00CD6E2D"/>
    <w:rsid w:val="00CD752D"/>
    <w:rsid w:val="00CD7B9D"/>
    <w:rsid w:val="00CD7BBC"/>
    <w:rsid w:val="00CD7D68"/>
    <w:rsid w:val="00CE0671"/>
    <w:rsid w:val="00CE122B"/>
    <w:rsid w:val="00CE1447"/>
    <w:rsid w:val="00CE15FF"/>
    <w:rsid w:val="00CE26D6"/>
    <w:rsid w:val="00CE2A62"/>
    <w:rsid w:val="00CE2B00"/>
    <w:rsid w:val="00CE30D0"/>
    <w:rsid w:val="00CE3815"/>
    <w:rsid w:val="00CE41AF"/>
    <w:rsid w:val="00CE490B"/>
    <w:rsid w:val="00CE4D23"/>
    <w:rsid w:val="00CE4D6B"/>
    <w:rsid w:val="00CE4D80"/>
    <w:rsid w:val="00CE5341"/>
    <w:rsid w:val="00CE53CB"/>
    <w:rsid w:val="00CE6B36"/>
    <w:rsid w:val="00CE6DB2"/>
    <w:rsid w:val="00CE72FC"/>
    <w:rsid w:val="00CE730B"/>
    <w:rsid w:val="00CF01A8"/>
    <w:rsid w:val="00CF043E"/>
    <w:rsid w:val="00CF0A74"/>
    <w:rsid w:val="00CF1156"/>
    <w:rsid w:val="00CF1E03"/>
    <w:rsid w:val="00CF2716"/>
    <w:rsid w:val="00CF2EC4"/>
    <w:rsid w:val="00CF3498"/>
    <w:rsid w:val="00CF37B0"/>
    <w:rsid w:val="00CF3D58"/>
    <w:rsid w:val="00CF40CB"/>
    <w:rsid w:val="00CF43C6"/>
    <w:rsid w:val="00CF4669"/>
    <w:rsid w:val="00CF4ED5"/>
    <w:rsid w:val="00CF63AA"/>
    <w:rsid w:val="00CF6DA6"/>
    <w:rsid w:val="00CF7C42"/>
    <w:rsid w:val="00CF7C4E"/>
    <w:rsid w:val="00D004C8"/>
    <w:rsid w:val="00D004E4"/>
    <w:rsid w:val="00D0066A"/>
    <w:rsid w:val="00D00B5F"/>
    <w:rsid w:val="00D00FA7"/>
    <w:rsid w:val="00D0302C"/>
    <w:rsid w:val="00D04F9C"/>
    <w:rsid w:val="00D052D0"/>
    <w:rsid w:val="00D05467"/>
    <w:rsid w:val="00D05484"/>
    <w:rsid w:val="00D06135"/>
    <w:rsid w:val="00D06550"/>
    <w:rsid w:val="00D100D0"/>
    <w:rsid w:val="00D10568"/>
    <w:rsid w:val="00D11A18"/>
    <w:rsid w:val="00D11B4D"/>
    <w:rsid w:val="00D13931"/>
    <w:rsid w:val="00D1429B"/>
    <w:rsid w:val="00D145D6"/>
    <w:rsid w:val="00D14648"/>
    <w:rsid w:val="00D14A06"/>
    <w:rsid w:val="00D15641"/>
    <w:rsid w:val="00D15EAE"/>
    <w:rsid w:val="00D15F97"/>
    <w:rsid w:val="00D16C2D"/>
    <w:rsid w:val="00D1731F"/>
    <w:rsid w:val="00D17C4A"/>
    <w:rsid w:val="00D202BF"/>
    <w:rsid w:val="00D2211B"/>
    <w:rsid w:val="00D23366"/>
    <w:rsid w:val="00D235BC"/>
    <w:rsid w:val="00D23D65"/>
    <w:rsid w:val="00D241CC"/>
    <w:rsid w:val="00D2425B"/>
    <w:rsid w:val="00D24515"/>
    <w:rsid w:val="00D24709"/>
    <w:rsid w:val="00D24769"/>
    <w:rsid w:val="00D2514C"/>
    <w:rsid w:val="00D252E1"/>
    <w:rsid w:val="00D260BF"/>
    <w:rsid w:val="00D262AE"/>
    <w:rsid w:val="00D264FB"/>
    <w:rsid w:val="00D2654C"/>
    <w:rsid w:val="00D268F1"/>
    <w:rsid w:val="00D277BB"/>
    <w:rsid w:val="00D27F7C"/>
    <w:rsid w:val="00D31276"/>
    <w:rsid w:val="00D32B3E"/>
    <w:rsid w:val="00D33350"/>
    <w:rsid w:val="00D33596"/>
    <w:rsid w:val="00D34C5C"/>
    <w:rsid w:val="00D3550F"/>
    <w:rsid w:val="00D357EA"/>
    <w:rsid w:val="00D35D6B"/>
    <w:rsid w:val="00D36540"/>
    <w:rsid w:val="00D36B62"/>
    <w:rsid w:val="00D37488"/>
    <w:rsid w:val="00D374CE"/>
    <w:rsid w:val="00D37664"/>
    <w:rsid w:val="00D40B3F"/>
    <w:rsid w:val="00D40B4C"/>
    <w:rsid w:val="00D40BC7"/>
    <w:rsid w:val="00D40FB4"/>
    <w:rsid w:val="00D41FEF"/>
    <w:rsid w:val="00D42B32"/>
    <w:rsid w:val="00D42CD7"/>
    <w:rsid w:val="00D436BE"/>
    <w:rsid w:val="00D4374F"/>
    <w:rsid w:val="00D437FA"/>
    <w:rsid w:val="00D44146"/>
    <w:rsid w:val="00D44219"/>
    <w:rsid w:val="00D445FB"/>
    <w:rsid w:val="00D4599C"/>
    <w:rsid w:val="00D45A40"/>
    <w:rsid w:val="00D46699"/>
    <w:rsid w:val="00D46D04"/>
    <w:rsid w:val="00D46D9B"/>
    <w:rsid w:val="00D476C4"/>
    <w:rsid w:val="00D47D63"/>
    <w:rsid w:val="00D510E5"/>
    <w:rsid w:val="00D5160C"/>
    <w:rsid w:val="00D51A41"/>
    <w:rsid w:val="00D51C23"/>
    <w:rsid w:val="00D52A57"/>
    <w:rsid w:val="00D53147"/>
    <w:rsid w:val="00D53641"/>
    <w:rsid w:val="00D53990"/>
    <w:rsid w:val="00D53B5C"/>
    <w:rsid w:val="00D542BC"/>
    <w:rsid w:val="00D54918"/>
    <w:rsid w:val="00D559F7"/>
    <w:rsid w:val="00D55D9A"/>
    <w:rsid w:val="00D55E81"/>
    <w:rsid w:val="00D5646D"/>
    <w:rsid w:val="00D56A02"/>
    <w:rsid w:val="00D57D73"/>
    <w:rsid w:val="00D60A14"/>
    <w:rsid w:val="00D61E1F"/>
    <w:rsid w:val="00D62911"/>
    <w:rsid w:val="00D63AB2"/>
    <w:rsid w:val="00D63D3D"/>
    <w:rsid w:val="00D64010"/>
    <w:rsid w:val="00D64719"/>
    <w:rsid w:val="00D648A3"/>
    <w:rsid w:val="00D65634"/>
    <w:rsid w:val="00D66741"/>
    <w:rsid w:val="00D66B58"/>
    <w:rsid w:val="00D66D8F"/>
    <w:rsid w:val="00D66E05"/>
    <w:rsid w:val="00D67BD9"/>
    <w:rsid w:val="00D704C9"/>
    <w:rsid w:val="00D705A9"/>
    <w:rsid w:val="00D71814"/>
    <w:rsid w:val="00D71EF6"/>
    <w:rsid w:val="00D7272F"/>
    <w:rsid w:val="00D72D3F"/>
    <w:rsid w:val="00D72E00"/>
    <w:rsid w:val="00D7450A"/>
    <w:rsid w:val="00D756E8"/>
    <w:rsid w:val="00D75880"/>
    <w:rsid w:val="00D76DBF"/>
    <w:rsid w:val="00D76ECE"/>
    <w:rsid w:val="00D76F51"/>
    <w:rsid w:val="00D77872"/>
    <w:rsid w:val="00D77DB9"/>
    <w:rsid w:val="00D77DE9"/>
    <w:rsid w:val="00D8026A"/>
    <w:rsid w:val="00D80294"/>
    <w:rsid w:val="00D804B7"/>
    <w:rsid w:val="00D80D73"/>
    <w:rsid w:val="00D816CD"/>
    <w:rsid w:val="00D81E6B"/>
    <w:rsid w:val="00D820B9"/>
    <w:rsid w:val="00D82B12"/>
    <w:rsid w:val="00D83003"/>
    <w:rsid w:val="00D838DD"/>
    <w:rsid w:val="00D84A48"/>
    <w:rsid w:val="00D864C5"/>
    <w:rsid w:val="00D86B1B"/>
    <w:rsid w:val="00D86E3C"/>
    <w:rsid w:val="00D871FD"/>
    <w:rsid w:val="00D8743F"/>
    <w:rsid w:val="00D87AA1"/>
    <w:rsid w:val="00D87F00"/>
    <w:rsid w:val="00D90416"/>
    <w:rsid w:val="00D90ABC"/>
    <w:rsid w:val="00D910CB"/>
    <w:rsid w:val="00D9196D"/>
    <w:rsid w:val="00D93343"/>
    <w:rsid w:val="00D93BCA"/>
    <w:rsid w:val="00D93EEE"/>
    <w:rsid w:val="00D94EB7"/>
    <w:rsid w:val="00D94EEF"/>
    <w:rsid w:val="00D95156"/>
    <w:rsid w:val="00D95AA2"/>
    <w:rsid w:val="00D96857"/>
    <w:rsid w:val="00D96C80"/>
    <w:rsid w:val="00D976B8"/>
    <w:rsid w:val="00D97BED"/>
    <w:rsid w:val="00D97D46"/>
    <w:rsid w:val="00D97F73"/>
    <w:rsid w:val="00DA0DAB"/>
    <w:rsid w:val="00DA123B"/>
    <w:rsid w:val="00DA155C"/>
    <w:rsid w:val="00DA1593"/>
    <w:rsid w:val="00DA18BD"/>
    <w:rsid w:val="00DA1B30"/>
    <w:rsid w:val="00DA1DC1"/>
    <w:rsid w:val="00DA245A"/>
    <w:rsid w:val="00DA3462"/>
    <w:rsid w:val="00DA466D"/>
    <w:rsid w:val="00DA5B9C"/>
    <w:rsid w:val="00DA5F3E"/>
    <w:rsid w:val="00DA696B"/>
    <w:rsid w:val="00DB0AF7"/>
    <w:rsid w:val="00DB0EC9"/>
    <w:rsid w:val="00DB0FF3"/>
    <w:rsid w:val="00DB1634"/>
    <w:rsid w:val="00DB2BC4"/>
    <w:rsid w:val="00DB2DB2"/>
    <w:rsid w:val="00DB42BF"/>
    <w:rsid w:val="00DB486F"/>
    <w:rsid w:val="00DB57F5"/>
    <w:rsid w:val="00DB5CEA"/>
    <w:rsid w:val="00DB6765"/>
    <w:rsid w:val="00DB68C6"/>
    <w:rsid w:val="00DB6AB3"/>
    <w:rsid w:val="00DB6B2D"/>
    <w:rsid w:val="00DB7064"/>
    <w:rsid w:val="00DB75E7"/>
    <w:rsid w:val="00DB7F40"/>
    <w:rsid w:val="00DC00DB"/>
    <w:rsid w:val="00DC1FAA"/>
    <w:rsid w:val="00DC2F34"/>
    <w:rsid w:val="00DC31CE"/>
    <w:rsid w:val="00DC3850"/>
    <w:rsid w:val="00DC3933"/>
    <w:rsid w:val="00DC3B34"/>
    <w:rsid w:val="00DC3DB6"/>
    <w:rsid w:val="00DC3F9F"/>
    <w:rsid w:val="00DC47C3"/>
    <w:rsid w:val="00DC4E13"/>
    <w:rsid w:val="00DC649B"/>
    <w:rsid w:val="00DC65ED"/>
    <w:rsid w:val="00DC670E"/>
    <w:rsid w:val="00DC69B0"/>
    <w:rsid w:val="00DC6A6C"/>
    <w:rsid w:val="00DC70DD"/>
    <w:rsid w:val="00DC7B07"/>
    <w:rsid w:val="00DC7C0A"/>
    <w:rsid w:val="00DC7DEC"/>
    <w:rsid w:val="00DD0259"/>
    <w:rsid w:val="00DD17CF"/>
    <w:rsid w:val="00DD29D9"/>
    <w:rsid w:val="00DD2E18"/>
    <w:rsid w:val="00DD32EB"/>
    <w:rsid w:val="00DD358E"/>
    <w:rsid w:val="00DD45D1"/>
    <w:rsid w:val="00DD48AE"/>
    <w:rsid w:val="00DD59BE"/>
    <w:rsid w:val="00DD6C4F"/>
    <w:rsid w:val="00DD708E"/>
    <w:rsid w:val="00DD78FF"/>
    <w:rsid w:val="00DD7969"/>
    <w:rsid w:val="00DD7D03"/>
    <w:rsid w:val="00DE0C16"/>
    <w:rsid w:val="00DE0E75"/>
    <w:rsid w:val="00DE101A"/>
    <w:rsid w:val="00DE1772"/>
    <w:rsid w:val="00DE2402"/>
    <w:rsid w:val="00DE29C5"/>
    <w:rsid w:val="00DE2D66"/>
    <w:rsid w:val="00DE3930"/>
    <w:rsid w:val="00DE3FB1"/>
    <w:rsid w:val="00DE40D0"/>
    <w:rsid w:val="00DE44BE"/>
    <w:rsid w:val="00DE528A"/>
    <w:rsid w:val="00DE706A"/>
    <w:rsid w:val="00DE74DC"/>
    <w:rsid w:val="00DE7664"/>
    <w:rsid w:val="00DF0137"/>
    <w:rsid w:val="00DF0E23"/>
    <w:rsid w:val="00DF4754"/>
    <w:rsid w:val="00DF552E"/>
    <w:rsid w:val="00DF5893"/>
    <w:rsid w:val="00DF63DC"/>
    <w:rsid w:val="00DF6A97"/>
    <w:rsid w:val="00DF769D"/>
    <w:rsid w:val="00DF7836"/>
    <w:rsid w:val="00E0027D"/>
    <w:rsid w:val="00E00550"/>
    <w:rsid w:val="00E01AA5"/>
    <w:rsid w:val="00E03CF1"/>
    <w:rsid w:val="00E042B9"/>
    <w:rsid w:val="00E042DF"/>
    <w:rsid w:val="00E04AB7"/>
    <w:rsid w:val="00E054AF"/>
    <w:rsid w:val="00E060A5"/>
    <w:rsid w:val="00E06239"/>
    <w:rsid w:val="00E07481"/>
    <w:rsid w:val="00E07E52"/>
    <w:rsid w:val="00E1018F"/>
    <w:rsid w:val="00E10923"/>
    <w:rsid w:val="00E11099"/>
    <w:rsid w:val="00E12893"/>
    <w:rsid w:val="00E12AFB"/>
    <w:rsid w:val="00E137C8"/>
    <w:rsid w:val="00E145F1"/>
    <w:rsid w:val="00E14A17"/>
    <w:rsid w:val="00E15FA5"/>
    <w:rsid w:val="00E16A8A"/>
    <w:rsid w:val="00E17675"/>
    <w:rsid w:val="00E1790E"/>
    <w:rsid w:val="00E2019B"/>
    <w:rsid w:val="00E20C2B"/>
    <w:rsid w:val="00E2103E"/>
    <w:rsid w:val="00E21842"/>
    <w:rsid w:val="00E226EC"/>
    <w:rsid w:val="00E22EA6"/>
    <w:rsid w:val="00E2437E"/>
    <w:rsid w:val="00E24B1B"/>
    <w:rsid w:val="00E2523C"/>
    <w:rsid w:val="00E262EC"/>
    <w:rsid w:val="00E2682B"/>
    <w:rsid w:val="00E26CAA"/>
    <w:rsid w:val="00E2765D"/>
    <w:rsid w:val="00E2781B"/>
    <w:rsid w:val="00E3012B"/>
    <w:rsid w:val="00E31BE7"/>
    <w:rsid w:val="00E3252B"/>
    <w:rsid w:val="00E3252C"/>
    <w:rsid w:val="00E33030"/>
    <w:rsid w:val="00E33223"/>
    <w:rsid w:val="00E33579"/>
    <w:rsid w:val="00E335CC"/>
    <w:rsid w:val="00E353BE"/>
    <w:rsid w:val="00E35861"/>
    <w:rsid w:val="00E35992"/>
    <w:rsid w:val="00E35DD3"/>
    <w:rsid w:val="00E361D6"/>
    <w:rsid w:val="00E375E6"/>
    <w:rsid w:val="00E3767B"/>
    <w:rsid w:val="00E40EDB"/>
    <w:rsid w:val="00E40EFA"/>
    <w:rsid w:val="00E410CD"/>
    <w:rsid w:val="00E4149D"/>
    <w:rsid w:val="00E41D71"/>
    <w:rsid w:val="00E427D6"/>
    <w:rsid w:val="00E42EFB"/>
    <w:rsid w:val="00E42FE8"/>
    <w:rsid w:val="00E444C3"/>
    <w:rsid w:val="00E448B0"/>
    <w:rsid w:val="00E449A7"/>
    <w:rsid w:val="00E45311"/>
    <w:rsid w:val="00E45429"/>
    <w:rsid w:val="00E458A7"/>
    <w:rsid w:val="00E46C18"/>
    <w:rsid w:val="00E47219"/>
    <w:rsid w:val="00E47DDE"/>
    <w:rsid w:val="00E5010B"/>
    <w:rsid w:val="00E50771"/>
    <w:rsid w:val="00E508C0"/>
    <w:rsid w:val="00E51245"/>
    <w:rsid w:val="00E51AA8"/>
    <w:rsid w:val="00E51D91"/>
    <w:rsid w:val="00E533B0"/>
    <w:rsid w:val="00E53C6C"/>
    <w:rsid w:val="00E544B5"/>
    <w:rsid w:val="00E554BA"/>
    <w:rsid w:val="00E55D95"/>
    <w:rsid w:val="00E5671B"/>
    <w:rsid w:val="00E56F10"/>
    <w:rsid w:val="00E576FB"/>
    <w:rsid w:val="00E57BE6"/>
    <w:rsid w:val="00E60388"/>
    <w:rsid w:val="00E606D6"/>
    <w:rsid w:val="00E6152E"/>
    <w:rsid w:val="00E619C7"/>
    <w:rsid w:val="00E61D11"/>
    <w:rsid w:val="00E62353"/>
    <w:rsid w:val="00E62559"/>
    <w:rsid w:val="00E63446"/>
    <w:rsid w:val="00E635EE"/>
    <w:rsid w:val="00E63681"/>
    <w:rsid w:val="00E64AAB"/>
    <w:rsid w:val="00E656F3"/>
    <w:rsid w:val="00E661CE"/>
    <w:rsid w:val="00E666AF"/>
    <w:rsid w:val="00E66997"/>
    <w:rsid w:val="00E66A4B"/>
    <w:rsid w:val="00E66B1E"/>
    <w:rsid w:val="00E66C56"/>
    <w:rsid w:val="00E66FA9"/>
    <w:rsid w:val="00E67D55"/>
    <w:rsid w:val="00E706E9"/>
    <w:rsid w:val="00E70A5A"/>
    <w:rsid w:val="00E70ADE"/>
    <w:rsid w:val="00E70D09"/>
    <w:rsid w:val="00E723A2"/>
    <w:rsid w:val="00E72A25"/>
    <w:rsid w:val="00E72B8C"/>
    <w:rsid w:val="00E7346A"/>
    <w:rsid w:val="00E7350C"/>
    <w:rsid w:val="00E73D93"/>
    <w:rsid w:val="00E744B9"/>
    <w:rsid w:val="00E75596"/>
    <w:rsid w:val="00E76258"/>
    <w:rsid w:val="00E76284"/>
    <w:rsid w:val="00E765A8"/>
    <w:rsid w:val="00E766B9"/>
    <w:rsid w:val="00E76973"/>
    <w:rsid w:val="00E771A8"/>
    <w:rsid w:val="00E77704"/>
    <w:rsid w:val="00E80218"/>
    <w:rsid w:val="00E805D1"/>
    <w:rsid w:val="00E806D3"/>
    <w:rsid w:val="00E80901"/>
    <w:rsid w:val="00E82166"/>
    <w:rsid w:val="00E82403"/>
    <w:rsid w:val="00E829B2"/>
    <w:rsid w:val="00E82C54"/>
    <w:rsid w:val="00E82E5F"/>
    <w:rsid w:val="00E83C01"/>
    <w:rsid w:val="00E8442D"/>
    <w:rsid w:val="00E845BA"/>
    <w:rsid w:val="00E84AFA"/>
    <w:rsid w:val="00E85906"/>
    <w:rsid w:val="00E8625D"/>
    <w:rsid w:val="00E86F5C"/>
    <w:rsid w:val="00E872E3"/>
    <w:rsid w:val="00E876EB"/>
    <w:rsid w:val="00E87BAF"/>
    <w:rsid w:val="00E9028C"/>
    <w:rsid w:val="00E904BB"/>
    <w:rsid w:val="00E90F54"/>
    <w:rsid w:val="00E93011"/>
    <w:rsid w:val="00E93803"/>
    <w:rsid w:val="00E940BC"/>
    <w:rsid w:val="00E95094"/>
    <w:rsid w:val="00E95BC8"/>
    <w:rsid w:val="00E9608B"/>
    <w:rsid w:val="00E9794D"/>
    <w:rsid w:val="00EA06BA"/>
    <w:rsid w:val="00EA0E77"/>
    <w:rsid w:val="00EA1C9A"/>
    <w:rsid w:val="00EA28F6"/>
    <w:rsid w:val="00EA2984"/>
    <w:rsid w:val="00EA310E"/>
    <w:rsid w:val="00EA3FC7"/>
    <w:rsid w:val="00EA48D6"/>
    <w:rsid w:val="00EA5EE8"/>
    <w:rsid w:val="00EA5F17"/>
    <w:rsid w:val="00EA7FAE"/>
    <w:rsid w:val="00EB0101"/>
    <w:rsid w:val="00EB08E3"/>
    <w:rsid w:val="00EB0DEF"/>
    <w:rsid w:val="00EB158E"/>
    <w:rsid w:val="00EB16C9"/>
    <w:rsid w:val="00EB1A76"/>
    <w:rsid w:val="00EB298A"/>
    <w:rsid w:val="00EB2E30"/>
    <w:rsid w:val="00EB32DD"/>
    <w:rsid w:val="00EB3B36"/>
    <w:rsid w:val="00EB4C3D"/>
    <w:rsid w:val="00EB7F91"/>
    <w:rsid w:val="00EC0544"/>
    <w:rsid w:val="00EC0754"/>
    <w:rsid w:val="00EC0AAD"/>
    <w:rsid w:val="00EC15EA"/>
    <w:rsid w:val="00EC1937"/>
    <w:rsid w:val="00EC1CA4"/>
    <w:rsid w:val="00EC207D"/>
    <w:rsid w:val="00EC228E"/>
    <w:rsid w:val="00EC32EC"/>
    <w:rsid w:val="00EC3CDB"/>
    <w:rsid w:val="00EC496F"/>
    <w:rsid w:val="00EC53E3"/>
    <w:rsid w:val="00EC55E6"/>
    <w:rsid w:val="00EC5713"/>
    <w:rsid w:val="00EC5D3B"/>
    <w:rsid w:val="00EC5FA6"/>
    <w:rsid w:val="00EC6635"/>
    <w:rsid w:val="00EC70A4"/>
    <w:rsid w:val="00EC74DF"/>
    <w:rsid w:val="00EC7E28"/>
    <w:rsid w:val="00ED067D"/>
    <w:rsid w:val="00ED09E7"/>
    <w:rsid w:val="00ED0C23"/>
    <w:rsid w:val="00ED0D0C"/>
    <w:rsid w:val="00ED2222"/>
    <w:rsid w:val="00ED2C6D"/>
    <w:rsid w:val="00ED2DA5"/>
    <w:rsid w:val="00ED30D8"/>
    <w:rsid w:val="00ED3411"/>
    <w:rsid w:val="00ED37AF"/>
    <w:rsid w:val="00ED4738"/>
    <w:rsid w:val="00ED4C17"/>
    <w:rsid w:val="00ED5040"/>
    <w:rsid w:val="00ED5606"/>
    <w:rsid w:val="00ED570C"/>
    <w:rsid w:val="00ED7BA9"/>
    <w:rsid w:val="00ED7CF3"/>
    <w:rsid w:val="00EE0074"/>
    <w:rsid w:val="00EE007A"/>
    <w:rsid w:val="00EE16B2"/>
    <w:rsid w:val="00EE20B2"/>
    <w:rsid w:val="00EE21FE"/>
    <w:rsid w:val="00EE22AE"/>
    <w:rsid w:val="00EE27A8"/>
    <w:rsid w:val="00EE2FDE"/>
    <w:rsid w:val="00EE3A93"/>
    <w:rsid w:val="00EE4B01"/>
    <w:rsid w:val="00EE59F0"/>
    <w:rsid w:val="00EE5D41"/>
    <w:rsid w:val="00EE667C"/>
    <w:rsid w:val="00EE7191"/>
    <w:rsid w:val="00EE7DC8"/>
    <w:rsid w:val="00EE7ED6"/>
    <w:rsid w:val="00EF0820"/>
    <w:rsid w:val="00EF090A"/>
    <w:rsid w:val="00EF20F7"/>
    <w:rsid w:val="00EF3228"/>
    <w:rsid w:val="00EF32E4"/>
    <w:rsid w:val="00EF3311"/>
    <w:rsid w:val="00EF36E7"/>
    <w:rsid w:val="00EF3F7D"/>
    <w:rsid w:val="00EF42F2"/>
    <w:rsid w:val="00EF4446"/>
    <w:rsid w:val="00EF4C31"/>
    <w:rsid w:val="00EF4C91"/>
    <w:rsid w:val="00EF4D59"/>
    <w:rsid w:val="00EF560F"/>
    <w:rsid w:val="00EF5972"/>
    <w:rsid w:val="00EF5AE2"/>
    <w:rsid w:val="00EF6776"/>
    <w:rsid w:val="00EF67D2"/>
    <w:rsid w:val="00EF6C4E"/>
    <w:rsid w:val="00EF7551"/>
    <w:rsid w:val="00F00011"/>
    <w:rsid w:val="00F01BB0"/>
    <w:rsid w:val="00F01DA6"/>
    <w:rsid w:val="00F02310"/>
    <w:rsid w:val="00F03310"/>
    <w:rsid w:val="00F047EE"/>
    <w:rsid w:val="00F0487B"/>
    <w:rsid w:val="00F049B8"/>
    <w:rsid w:val="00F06CA7"/>
    <w:rsid w:val="00F07976"/>
    <w:rsid w:val="00F11651"/>
    <w:rsid w:val="00F11A6A"/>
    <w:rsid w:val="00F136F4"/>
    <w:rsid w:val="00F13795"/>
    <w:rsid w:val="00F137EB"/>
    <w:rsid w:val="00F1392A"/>
    <w:rsid w:val="00F140D5"/>
    <w:rsid w:val="00F14209"/>
    <w:rsid w:val="00F14279"/>
    <w:rsid w:val="00F14455"/>
    <w:rsid w:val="00F14688"/>
    <w:rsid w:val="00F14CCA"/>
    <w:rsid w:val="00F1500F"/>
    <w:rsid w:val="00F15165"/>
    <w:rsid w:val="00F15A50"/>
    <w:rsid w:val="00F16786"/>
    <w:rsid w:val="00F174C2"/>
    <w:rsid w:val="00F20610"/>
    <w:rsid w:val="00F20C79"/>
    <w:rsid w:val="00F2111F"/>
    <w:rsid w:val="00F214E4"/>
    <w:rsid w:val="00F21C55"/>
    <w:rsid w:val="00F22678"/>
    <w:rsid w:val="00F22983"/>
    <w:rsid w:val="00F2378E"/>
    <w:rsid w:val="00F23BA7"/>
    <w:rsid w:val="00F24776"/>
    <w:rsid w:val="00F24AD5"/>
    <w:rsid w:val="00F25200"/>
    <w:rsid w:val="00F263D5"/>
    <w:rsid w:val="00F26869"/>
    <w:rsid w:val="00F27189"/>
    <w:rsid w:val="00F2754A"/>
    <w:rsid w:val="00F27A27"/>
    <w:rsid w:val="00F308A7"/>
    <w:rsid w:val="00F326A8"/>
    <w:rsid w:val="00F333E2"/>
    <w:rsid w:val="00F3384F"/>
    <w:rsid w:val="00F3467C"/>
    <w:rsid w:val="00F34CD9"/>
    <w:rsid w:val="00F35896"/>
    <w:rsid w:val="00F35963"/>
    <w:rsid w:val="00F35C57"/>
    <w:rsid w:val="00F3616D"/>
    <w:rsid w:val="00F36564"/>
    <w:rsid w:val="00F36683"/>
    <w:rsid w:val="00F376DB"/>
    <w:rsid w:val="00F37A29"/>
    <w:rsid w:val="00F40557"/>
    <w:rsid w:val="00F40C98"/>
    <w:rsid w:val="00F40DDF"/>
    <w:rsid w:val="00F40FC4"/>
    <w:rsid w:val="00F410AE"/>
    <w:rsid w:val="00F42112"/>
    <w:rsid w:val="00F435D8"/>
    <w:rsid w:val="00F43D66"/>
    <w:rsid w:val="00F44377"/>
    <w:rsid w:val="00F445F0"/>
    <w:rsid w:val="00F4576E"/>
    <w:rsid w:val="00F46342"/>
    <w:rsid w:val="00F46F8D"/>
    <w:rsid w:val="00F50764"/>
    <w:rsid w:val="00F5168A"/>
    <w:rsid w:val="00F52B4D"/>
    <w:rsid w:val="00F54199"/>
    <w:rsid w:val="00F542CE"/>
    <w:rsid w:val="00F544B4"/>
    <w:rsid w:val="00F546FC"/>
    <w:rsid w:val="00F5514A"/>
    <w:rsid w:val="00F55643"/>
    <w:rsid w:val="00F559AB"/>
    <w:rsid w:val="00F55ED9"/>
    <w:rsid w:val="00F55EE3"/>
    <w:rsid w:val="00F56019"/>
    <w:rsid w:val="00F560B2"/>
    <w:rsid w:val="00F56210"/>
    <w:rsid w:val="00F571CB"/>
    <w:rsid w:val="00F5780D"/>
    <w:rsid w:val="00F60A3F"/>
    <w:rsid w:val="00F60C55"/>
    <w:rsid w:val="00F60F77"/>
    <w:rsid w:val="00F6102B"/>
    <w:rsid w:val="00F6108C"/>
    <w:rsid w:val="00F613B7"/>
    <w:rsid w:val="00F614FE"/>
    <w:rsid w:val="00F618A9"/>
    <w:rsid w:val="00F62674"/>
    <w:rsid w:val="00F632C6"/>
    <w:rsid w:val="00F6368B"/>
    <w:rsid w:val="00F63A70"/>
    <w:rsid w:val="00F63D8B"/>
    <w:rsid w:val="00F64931"/>
    <w:rsid w:val="00F653F9"/>
    <w:rsid w:val="00F662C4"/>
    <w:rsid w:val="00F6740F"/>
    <w:rsid w:val="00F675E6"/>
    <w:rsid w:val="00F67E81"/>
    <w:rsid w:val="00F706B0"/>
    <w:rsid w:val="00F7138A"/>
    <w:rsid w:val="00F714EE"/>
    <w:rsid w:val="00F7163F"/>
    <w:rsid w:val="00F726D5"/>
    <w:rsid w:val="00F731F6"/>
    <w:rsid w:val="00F7394C"/>
    <w:rsid w:val="00F73DA6"/>
    <w:rsid w:val="00F742A5"/>
    <w:rsid w:val="00F7436A"/>
    <w:rsid w:val="00F7504E"/>
    <w:rsid w:val="00F75733"/>
    <w:rsid w:val="00F779BD"/>
    <w:rsid w:val="00F77B7B"/>
    <w:rsid w:val="00F77E20"/>
    <w:rsid w:val="00F80A96"/>
    <w:rsid w:val="00F828DA"/>
    <w:rsid w:val="00F838F7"/>
    <w:rsid w:val="00F83B35"/>
    <w:rsid w:val="00F83C26"/>
    <w:rsid w:val="00F84370"/>
    <w:rsid w:val="00F85172"/>
    <w:rsid w:val="00F85D3E"/>
    <w:rsid w:val="00F85E1E"/>
    <w:rsid w:val="00F86DB6"/>
    <w:rsid w:val="00F87337"/>
    <w:rsid w:val="00F87614"/>
    <w:rsid w:val="00F87B98"/>
    <w:rsid w:val="00F87FE9"/>
    <w:rsid w:val="00F90E1C"/>
    <w:rsid w:val="00F9223F"/>
    <w:rsid w:val="00F92624"/>
    <w:rsid w:val="00F93A5E"/>
    <w:rsid w:val="00F93CC4"/>
    <w:rsid w:val="00F94B42"/>
    <w:rsid w:val="00F95DFF"/>
    <w:rsid w:val="00F96E0B"/>
    <w:rsid w:val="00F96FA4"/>
    <w:rsid w:val="00F9788D"/>
    <w:rsid w:val="00F97E6B"/>
    <w:rsid w:val="00F97F84"/>
    <w:rsid w:val="00FA07DF"/>
    <w:rsid w:val="00FA0859"/>
    <w:rsid w:val="00FA0DB1"/>
    <w:rsid w:val="00FA25BB"/>
    <w:rsid w:val="00FA2857"/>
    <w:rsid w:val="00FA2B63"/>
    <w:rsid w:val="00FA2CD6"/>
    <w:rsid w:val="00FA2ED0"/>
    <w:rsid w:val="00FA362D"/>
    <w:rsid w:val="00FA3EBB"/>
    <w:rsid w:val="00FA443B"/>
    <w:rsid w:val="00FA4C1B"/>
    <w:rsid w:val="00FA4E21"/>
    <w:rsid w:val="00FA54B5"/>
    <w:rsid w:val="00FA6C61"/>
    <w:rsid w:val="00FA6C90"/>
    <w:rsid w:val="00FA75E7"/>
    <w:rsid w:val="00FA7612"/>
    <w:rsid w:val="00FA7796"/>
    <w:rsid w:val="00FA7880"/>
    <w:rsid w:val="00FB01D9"/>
    <w:rsid w:val="00FB05C5"/>
    <w:rsid w:val="00FB0C1A"/>
    <w:rsid w:val="00FB1B64"/>
    <w:rsid w:val="00FB1DD0"/>
    <w:rsid w:val="00FB28A2"/>
    <w:rsid w:val="00FB2AFF"/>
    <w:rsid w:val="00FB3023"/>
    <w:rsid w:val="00FB39F8"/>
    <w:rsid w:val="00FB3ED3"/>
    <w:rsid w:val="00FB44B0"/>
    <w:rsid w:val="00FB4812"/>
    <w:rsid w:val="00FB5037"/>
    <w:rsid w:val="00FB68D9"/>
    <w:rsid w:val="00FB6981"/>
    <w:rsid w:val="00FB6AEA"/>
    <w:rsid w:val="00FB6C1B"/>
    <w:rsid w:val="00FB711D"/>
    <w:rsid w:val="00FB7533"/>
    <w:rsid w:val="00FB7E3C"/>
    <w:rsid w:val="00FC0493"/>
    <w:rsid w:val="00FC12BC"/>
    <w:rsid w:val="00FC1B33"/>
    <w:rsid w:val="00FC3300"/>
    <w:rsid w:val="00FC42AC"/>
    <w:rsid w:val="00FC4A80"/>
    <w:rsid w:val="00FC4BF0"/>
    <w:rsid w:val="00FC4CDB"/>
    <w:rsid w:val="00FC5CAF"/>
    <w:rsid w:val="00FC63B7"/>
    <w:rsid w:val="00FC6620"/>
    <w:rsid w:val="00FC67C1"/>
    <w:rsid w:val="00FC7648"/>
    <w:rsid w:val="00FC7FEA"/>
    <w:rsid w:val="00FD0F81"/>
    <w:rsid w:val="00FD1234"/>
    <w:rsid w:val="00FD2148"/>
    <w:rsid w:val="00FD2EB5"/>
    <w:rsid w:val="00FD30CB"/>
    <w:rsid w:val="00FD3540"/>
    <w:rsid w:val="00FD379A"/>
    <w:rsid w:val="00FD5B4C"/>
    <w:rsid w:val="00FD5DE7"/>
    <w:rsid w:val="00FD6FF7"/>
    <w:rsid w:val="00FD72E4"/>
    <w:rsid w:val="00FD752D"/>
    <w:rsid w:val="00FD7977"/>
    <w:rsid w:val="00FD7F21"/>
    <w:rsid w:val="00FE01EA"/>
    <w:rsid w:val="00FE0594"/>
    <w:rsid w:val="00FE1013"/>
    <w:rsid w:val="00FE21D6"/>
    <w:rsid w:val="00FE269E"/>
    <w:rsid w:val="00FE3206"/>
    <w:rsid w:val="00FE3FD8"/>
    <w:rsid w:val="00FE44A8"/>
    <w:rsid w:val="00FE54F4"/>
    <w:rsid w:val="00FE6ADE"/>
    <w:rsid w:val="00FE6B49"/>
    <w:rsid w:val="00FE7B0F"/>
    <w:rsid w:val="00FF0095"/>
    <w:rsid w:val="00FF092D"/>
    <w:rsid w:val="00FF1ED5"/>
    <w:rsid w:val="00FF20C5"/>
    <w:rsid w:val="00FF2220"/>
    <w:rsid w:val="00FF2689"/>
    <w:rsid w:val="00FF2B96"/>
    <w:rsid w:val="00FF3349"/>
    <w:rsid w:val="00FF49EF"/>
    <w:rsid w:val="00FF4CC3"/>
    <w:rsid w:val="00FF5913"/>
    <w:rsid w:val="00FF68D8"/>
    <w:rsid w:val="00FF6F1D"/>
    <w:rsid w:val="00FF792B"/>
    <w:rsid w:val="00FF7AC0"/>
    <w:rsid w:val="0133BF75"/>
    <w:rsid w:val="0264A1E6"/>
    <w:rsid w:val="045AEF0D"/>
    <w:rsid w:val="04AC9128"/>
    <w:rsid w:val="0505221B"/>
    <w:rsid w:val="06493185"/>
    <w:rsid w:val="06971A3B"/>
    <w:rsid w:val="075B52E3"/>
    <w:rsid w:val="07D752E9"/>
    <w:rsid w:val="0921B322"/>
    <w:rsid w:val="0A0E33B2"/>
    <w:rsid w:val="0A701172"/>
    <w:rsid w:val="0A78BDEE"/>
    <w:rsid w:val="0A84D0E9"/>
    <w:rsid w:val="0ACBC64C"/>
    <w:rsid w:val="0AE58BA2"/>
    <w:rsid w:val="0BBC110B"/>
    <w:rsid w:val="0BC14E84"/>
    <w:rsid w:val="0C1572ED"/>
    <w:rsid w:val="0E5E139A"/>
    <w:rsid w:val="0FA572EC"/>
    <w:rsid w:val="1052EA25"/>
    <w:rsid w:val="1056D7A0"/>
    <w:rsid w:val="1099A7B0"/>
    <w:rsid w:val="10E4F6D6"/>
    <w:rsid w:val="113FDFB9"/>
    <w:rsid w:val="11596D64"/>
    <w:rsid w:val="11B43052"/>
    <w:rsid w:val="12706388"/>
    <w:rsid w:val="1439680F"/>
    <w:rsid w:val="145804A8"/>
    <w:rsid w:val="14BFBC98"/>
    <w:rsid w:val="14C8633F"/>
    <w:rsid w:val="1509768B"/>
    <w:rsid w:val="151F0E2F"/>
    <w:rsid w:val="1561A1D9"/>
    <w:rsid w:val="175EA068"/>
    <w:rsid w:val="178E8E3F"/>
    <w:rsid w:val="18311B8C"/>
    <w:rsid w:val="186D4A07"/>
    <w:rsid w:val="1924AA93"/>
    <w:rsid w:val="194CAFF5"/>
    <w:rsid w:val="19AC760E"/>
    <w:rsid w:val="19D6403C"/>
    <w:rsid w:val="1A14EC16"/>
    <w:rsid w:val="1AD6F852"/>
    <w:rsid w:val="1BA91E60"/>
    <w:rsid w:val="1D87F579"/>
    <w:rsid w:val="1E6D92B2"/>
    <w:rsid w:val="1E8E9B5A"/>
    <w:rsid w:val="1E8F71F9"/>
    <w:rsid w:val="1EAA229B"/>
    <w:rsid w:val="1EC5FDDB"/>
    <w:rsid w:val="1F875887"/>
    <w:rsid w:val="1FD07F22"/>
    <w:rsid w:val="21A783AA"/>
    <w:rsid w:val="21B10E87"/>
    <w:rsid w:val="21DA9E45"/>
    <w:rsid w:val="21F0BCA9"/>
    <w:rsid w:val="221BFE3A"/>
    <w:rsid w:val="23072C7C"/>
    <w:rsid w:val="231B28F4"/>
    <w:rsid w:val="236B283E"/>
    <w:rsid w:val="23EC4A59"/>
    <w:rsid w:val="25166381"/>
    <w:rsid w:val="26B71886"/>
    <w:rsid w:val="26EA451D"/>
    <w:rsid w:val="2722D147"/>
    <w:rsid w:val="272F679C"/>
    <w:rsid w:val="278E3373"/>
    <w:rsid w:val="27F31FC0"/>
    <w:rsid w:val="281A9EC6"/>
    <w:rsid w:val="28310B85"/>
    <w:rsid w:val="28472C47"/>
    <w:rsid w:val="29138CFF"/>
    <w:rsid w:val="2ACCDE69"/>
    <w:rsid w:val="2CD05A4D"/>
    <w:rsid w:val="2D727031"/>
    <w:rsid w:val="2E3B0BFD"/>
    <w:rsid w:val="3081595C"/>
    <w:rsid w:val="30A56E27"/>
    <w:rsid w:val="3161FFAD"/>
    <w:rsid w:val="31FBD33D"/>
    <w:rsid w:val="320B75B4"/>
    <w:rsid w:val="3289F46E"/>
    <w:rsid w:val="32ED25C3"/>
    <w:rsid w:val="33D40747"/>
    <w:rsid w:val="35ABDF1D"/>
    <w:rsid w:val="36EFA0CD"/>
    <w:rsid w:val="37750248"/>
    <w:rsid w:val="386822AA"/>
    <w:rsid w:val="38EDF632"/>
    <w:rsid w:val="3972587A"/>
    <w:rsid w:val="3A05D1A4"/>
    <w:rsid w:val="3AE70DFB"/>
    <w:rsid w:val="3BF64992"/>
    <w:rsid w:val="3C8FAA3B"/>
    <w:rsid w:val="3DD9BC86"/>
    <w:rsid w:val="3DE6D2C2"/>
    <w:rsid w:val="3F1CB57B"/>
    <w:rsid w:val="3FB63039"/>
    <w:rsid w:val="3FE8CD02"/>
    <w:rsid w:val="4014ED31"/>
    <w:rsid w:val="40893E62"/>
    <w:rsid w:val="40B6E96C"/>
    <w:rsid w:val="40CD9CD7"/>
    <w:rsid w:val="40D00F10"/>
    <w:rsid w:val="42467BF3"/>
    <w:rsid w:val="427B1A23"/>
    <w:rsid w:val="43046738"/>
    <w:rsid w:val="4313A081"/>
    <w:rsid w:val="447410ED"/>
    <w:rsid w:val="44CFB66F"/>
    <w:rsid w:val="458A2397"/>
    <w:rsid w:val="464B5826"/>
    <w:rsid w:val="467808CD"/>
    <w:rsid w:val="46C354AD"/>
    <w:rsid w:val="4871A354"/>
    <w:rsid w:val="4A59AB2D"/>
    <w:rsid w:val="4ADDB8A3"/>
    <w:rsid w:val="4AFD93EA"/>
    <w:rsid w:val="4B09C493"/>
    <w:rsid w:val="4BB9C389"/>
    <w:rsid w:val="4CA074D1"/>
    <w:rsid w:val="4CD7E040"/>
    <w:rsid w:val="4CEBC0F2"/>
    <w:rsid w:val="4D040A46"/>
    <w:rsid w:val="4DBF4CCE"/>
    <w:rsid w:val="4EF88017"/>
    <w:rsid w:val="510C5DDC"/>
    <w:rsid w:val="51FAF716"/>
    <w:rsid w:val="524169E2"/>
    <w:rsid w:val="541C0462"/>
    <w:rsid w:val="5420DCE9"/>
    <w:rsid w:val="542F7618"/>
    <w:rsid w:val="5432377F"/>
    <w:rsid w:val="56F5358A"/>
    <w:rsid w:val="5768B0D7"/>
    <w:rsid w:val="57E26C3D"/>
    <w:rsid w:val="58ECF73D"/>
    <w:rsid w:val="5901C70D"/>
    <w:rsid w:val="597CD92A"/>
    <w:rsid w:val="599E9507"/>
    <w:rsid w:val="59E8EE1B"/>
    <w:rsid w:val="5A8A7687"/>
    <w:rsid w:val="5BD02743"/>
    <w:rsid w:val="5BDEF20C"/>
    <w:rsid w:val="5BE77758"/>
    <w:rsid w:val="5CE000F0"/>
    <w:rsid w:val="5D2F4D51"/>
    <w:rsid w:val="5D8EB940"/>
    <w:rsid w:val="5E08F1BB"/>
    <w:rsid w:val="5E0CAACC"/>
    <w:rsid w:val="5F54F918"/>
    <w:rsid w:val="5F95F90B"/>
    <w:rsid w:val="5FDCA276"/>
    <w:rsid w:val="60B91D99"/>
    <w:rsid w:val="60C84339"/>
    <w:rsid w:val="60F125E5"/>
    <w:rsid w:val="6119AF3D"/>
    <w:rsid w:val="61950599"/>
    <w:rsid w:val="626275B6"/>
    <w:rsid w:val="64D52345"/>
    <w:rsid w:val="6521FF71"/>
    <w:rsid w:val="654A1E67"/>
    <w:rsid w:val="65D75BB2"/>
    <w:rsid w:val="65FAB510"/>
    <w:rsid w:val="661C1448"/>
    <w:rsid w:val="6632F44E"/>
    <w:rsid w:val="66CB3261"/>
    <w:rsid w:val="66EFC7ED"/>
    <w:rsid w:val="678E7224"/>
    <w:rsid w:val="68D1EC1D"/>
    <w:rsid w:val="6986B3D2"/>
    <w:rsid w:val="69E3249E"/>
    <w:rsid w:val="6A8958EA"/>
    <w:rsid w:val="6BF2F6BD"/>
    <w:rsid w:val="6BF7878A"/>
    <w:rsid w:val="6C3E05D9"/>
    <w:rsid w:val="6D14B4B8"/>
    <w:rsid w:val="6E8618D2"/>
    <w:rsid w:val="70264C52"/>
    <w:rsid w:val="70877D82"/>
    <w:rsid w:val="708A4CF1"/>
    <w:rsid w:val="70FB7BD2"/>
    <w:rsid w:val="736BE974"/>
    <w:rsid w:val="73C31B30"/>
    <w:rsid w:val="74B928FB"/>
    <w:rsid w:val="74CE38D0"/>
    <w:rsid w:val="7502BFC6"/>
    <w:rsid w:val="75A43AEE"/>
    <w:rsid w:val="75C13DF4"/>
    <w:rsid w:val="762AEB4C"/>
    <w:rsid w:val="790C0F9F"/>
    <w:rsid w:val="79E07997"/>
    <w:rsid w:val="7A15F7D9"/>
    <w:rsid w:val="7A25EE61"/>
    <w:rsid w:val="7A470558"/>
    <w:rsid w:val="7B39BD28"/>
    <w:rsid w:val="7B507EDD"/>
    <w:rsid w:val="7CD38D10"/>
    <w:rsid w:val="7D3CF17B"/>
    <w:rsid w:val="7D3F3496"/>
    <w:rsid w:val="7D796FB3"/>
    <w:rsid w:val="7D952FAF"/>
    <w:rsid w:val="7EB42B16"/>
    <w:rsid w:val="7F213E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653D23"/>
  <w15:docId w15:val="{E8F71EC4-EFEA-49AA-A96D-22BD2E4F7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57"/>
  </w:style>
  <w:style w:type="paragraph" w:styleId="Heading1">
    <w:name w:val="heading 1"/>
    <w:basedOn w:val="Normal"/>
    <w:next w:val="Normal"/>
    <w:link w:val="Heading1Char"/>
    <w:uiPriority w:val="9"/>
    <w:qFormat/>
    <w:rsid w:val="00D4374F"/>
    <w:pPr>
      <w:keepNext/>
      <w:keepLines/>
      <w:spacing w:before="400" w:after="40" w:line="240" w:lineRule="auto"/>
      <w:outlineLvl w:val="0"/>
    </w:pPr>
    <w:rPr>
      <w:rFonts w:asciiTheme="majorHAnsi" w:eastAsiaTheme="majorEastAsia" w:hAnsiTheme="majorHAnsi" w:cstheme="majorBidi"/>
      <w:color w:val="69230B" w:themeColor="accent1" w:themeShade="80"/>
      <w:sz w:val="36"/>
      <w:szCs w:val="36"/>
    </w:rPr>
  </w:style>
  <w:style w:type="paragraph" w:styleId="Heading2">
    <w:name w:val="heading 2"/>
    <w:basedOn w:val="Normal"/>
    <w:next w:val="Normal"/>
    <w:link w:val="Heading2Char"/>
    <w:uiPriority w:val="9"/>
    <w:unhideWhenUsed/>
    <w:qFormat/>
    <w:rsid w:val="00D4374F"/>
    <w:pPr>
      <w:keepNext/>
      <w:keepLines/>
      <w:spacing w:before="40" w:after="0" w:line="240" w:lineRule="auto"/>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unhideWhenUsed/>
    <w:qFormat/>
    <w:rsid w:val="00D4374F"/>
    <w:pPr>
      <w:keepNext/>
      <w:keepLines/>
      <w:spacing w:before="40" w:after="0" w:line="240" w:lineRule="auto"/>
      <w:outlineLvl w:val="2"/>
    </w:pPr>
    <w:rPr>
      <w:rFonts w:asciiTheme="majorHAnsi" w:eastAsiaTheme="majorEastAsia" w:hAnsiTheme="majorHAnsi" w:cstheme="majorBidi"/>
      <w:color w:val="9D3511" w:themeColor="accent1" w:themeShade="BF"/>
      <w:sz w:val="28"/>
      <w:szCs w:val="28"/>
    </w:rPr>
  </w:style>
  <w:style w:type="paragraph" w:styleId="Heading4">
    <w:name w:val="heading 4"/>
    <w:basedOn w:val="Normal"/>
    <w:next w:val="Normal"/>
    <w:link w:val="Heading4Char"/>
    <w:uiPriority w:val="9"/>
    <w:unhideWhenUsed/>
    <w:qFormat/>
    <w:rsid w:val="00D4374F"/>
    <w:pPr>
      <w:keepNext/>
      <w:keepLines/>
      <w:spacing w:before="40" w:after="0"/>
      <w:outlineLvl w:val="3"/>
    </w:pPr>
    <w:rPr>
      <w:rFonts w:asciiTheme="majorHAnsi" w:eastAsiaTheme="majorEastAsia" w:hAnsiTheme="majorHAnsi" w:cstheme="majorBidi"/>
      <w:color w:val="9D3511" w:themeColor="accent1" w:themeShade="BF"/>
      <w:sz w:val="24"/>
      <w:szCs w:val="24"/>
    </w:rPr>
  </w:style>
  <w:style w:type="paragraph" w:styleId="Heading5">
    <w:name w:val="heading 5"/>
    <w:basedOn w:val="Normal"/>
    <w:next w:val="Normal"/>
    <w:link w:val="Heading5Char"/>
    <w:uiPriority w:val="9"/>
    <w:unhideWhenUsed/>
    <w:qFormat/>
    <w:rsid w:val="007E3557"/>
    <w:pPr>
      <w:keepNext/>
      <w:keepLines/>
      <w:spacing w:before="40" w:after="0"/>
      <w:outlineLvl w:val="4"/>
    </w:pPr>
    <w:rPr>
      <w:rFonts w:asciiTheme="majorHAnsi" w:eastAsiaTheme="majorEastAsia" w:hAnsiTheme="majorHAnsi" w:cstheme="majorBidi"/>
      <w:caps/>
      <w:color w:val="9D3511" w:themeColor="accent1" w:themeShade="BF"/>
    </w:rPr>
  </w:style>
  <w:style w:type="paragraph" w:styleId="Heading6">
    <w:name w:val="heading 6"/>
    <w:basedOn w:val="Normal"/>
    <w:next w:val="Normal"/>
    <w:link w:val="Heading6Char"/>
    <w:uiPriority w:val="9"/>
    <w:semiHidden/>
    <w:unhideWhenUsed/>
    <w:qFormat/>
    <w:rsid w:val="007E3557"/>
    <w:pPr>
      <w:keepNext/>
      <w:keepLines/>
      <w:spacing w:before="40" w:after="0"/>
      <w:outlineLvl w:val="5"/>
    </w:pPr>
    <w:rPr>
      <w:rFonts w:asciiTheme="majorHAnsi" w:eastAsiaTheme="majorEastAsia" w:hAnsiTheme="majorHAnsi" w:cstheme="majorBidi"/>
      <w:i/>
      <w:iCs/>
      <w:caps/>
      <w:color w:val="69230B" w:themeColor="accent1" w:themeShade="80"/>
    </w:rPr>
  </w:style>
  <w:style w:type="paragraph" w:styleId="Heading7">
    <w:name w:val="heading 7"/>
    <w:basedOn w:val="Normal"/>
    <w:next w:val="Normal"/>
    <w:link w:val="Heading7Char"/>
    <w:uiPriority w:val="9"/>
    <w:semiHidden/>
    <w:unhideWhenUsed/>
    <w:qFormat/>
    <w:rsid w:val="007E3557"/>
    <w:pPr>
      <w:keepNext/>
      <w:keepLines/>
      <w:spacing w:before="40" w:after="0"/>
      <w:outlineLvl w:val="6"/>
    </w:pPr>
    <w:rPr>
      <w:rFonts w:asciiTheme="majorHAnsi" w:eastAsiaTheme="majorEastAsia" w:hAnsiTheme="majorHAnsi" w:cstheme="majorBidi"/>
      <w:b/>
      <w:bCs/>
      <w:color w:val="69230B" w:themeColor="accent1" w:themeShade="80"/>
    </w:rPr>
  </w:style>
  <w:style w:type="paragraph" w:styleId="Heading8">
    <w:name w:val="heading 8"/>
    <w:basedOn w:val="Normal"/>
    <w:next w:val="Normal"/>
    <w:link w:val="Heading8Char"/>
    <w:uiPriority w:val="9"/>
    <w:semiHidden/>
    <w:unhideWhenUsed/>
    <w:qFormat/>
    <w:rsid w:val="007E3557"/>
    <w:pPr>
      <w:keepNext/>
      <w:keepLines/>
      <w:spacing w:before="40" w:after="0"/>
      <w:outlineLvl w:val="7"/>
    </w:pPr>
    <w:rPr>
      <w:rFonts w:asciiTheme="majorHAnsi" w:eastAsiaTheme="majorEastAsia" w:hAnsiTheme="majorHAnsi" w:cstheme="majorBidi"/>
      <w:b/>
      <w:bCs/>
      <w:i/>
      <w:iCs/>
      <w:color w:val="69230B" w:themeColor="accent1" w:themeShade="80"/>
    </w:rPr>
  </w:style>
  <w:style w:type="paragraph" w:styleId="Heading9">
    <w:name w:val="heading 9"/>
    <w:basedOn w:val="Normal"/>
    <w:next w:val="Normal"/>
    <w:link w:val="Heading9Char"/>
    <w:uiPriority w:val="9"/>
    <w:semiHidden/>
    <w:unhideWhenUsed/>
    <w:qFormat/>
    <w:rsid w:val="007E3557"/>
    <w:pPr>
      <w:keepNext/>
      <w:keepLines/>
      <w:spacing w:before="40" w:after="0"/>
      <w:outlineLvl w:val="8"/>
    </w:pPr>
    <w:rPr>
      <w:rFonts w:asciiTheme="majorHAnsi" w:eastAsiaTheme="majorEastAsia" w:hAnsiTheme="majorHAnsi" w:cstheme="majorBidi"/>
      <w:i/>
      <w:iCs/>
      <w:color w:val="69230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3F97"/>
    <w:pPr>
      <w:tabs>
        <w:tab w:val="center" w:pos="4153"/>
        <w:tab w:val="right" w:pos="8306"/>
      </w:tabs>
    </w:pPr>
  </w:style>
  <w:style w:type="character" w:customStyle="1" w:styleId="HeaderChar">
    <w:name w:val="Header Char"/>
    <w:basedOn w:val="DefaultParagraphFont"/>
    <w:link w:val="Header"/>
    <w:uiPriority w:val="99"/>
    <w:locked/>
    <w:rsid w:val="00D31276"/>
    <w:rPr>
      <w:rFonts w:cs="Times New Roman"/>
      <w:sz w:val="24"/>
      <w:szCs w:val="24"/>
    </w:rPr>
  </w:style>
  <w:style w:type="paragraph" w:styleId="Footer">
    <w:name w:val="footer"/>
    <w:basedOn w:val="Normal"/>
    <w:link w:val="FooterChar"/>
    <w:uiPriority w:val="99"/>
    <w:rsid w:val="00C33F97"/>
    <w:pPr>
      <w:tabs>
        <w:tab w:val="center" w:pos="4153"/>
        <w:tab w:val="right" w:pos="8306"/>
      </w:tabs>
    </w:pPr>
  </w:style>
  <w:style w:type="character" w:customStyle="1" w:styleId="FooterChar">
    <w:name w:val="Footer Char"/>
    <w:basedOn w:val="DefaultParagraphFont"/>
    <w:link w:val="Footer"/>
    <w:uiPriority w:val="99"/>
    <w:locked/>
    <w:rsid w:val="00D31276"/>
    <w:rPr>
      <w:rFonts w:cs="Times New Roman"/>
      <w:sz w:val="24"/>
      <w:szCs w:val="24"/>
    </w:rPr>
  </w:style>
  <w:style w:type="character" w:styleId="PageNumber">
    <w:name w:val="page number"/>
    <w:basedOn w:val="DefaultParagraphFont"/>
    <w:uiPriority w:val="99"/>
    <w:rsid w:val="00C33F97"/>
    <w:rPr>
      <w:rFonts w:cs="Times New Roman"/>
    </w:rPr>
  </w:style>
  <w:style w:type="table" w:styleId="TableGrid">
    <w:name w:val="Table Grid"/>
    <w:basedOn w:val="TableNormal"/>
    <w:rsid w:val="00B0267B"/>
    <w:tblPr/>
  </w:style>
  <w:style w:type="paragraph" w:styleId="BalloonText">
    <w:name w:val="Balloon Text"/>
    <w:basedOn w:val="Normal"/>
    <w:link w:val="BalloonTextChar"/>
    <w:uiPriority w:val="99"/>
    <w:semiHidden/>
    <w:rsid w:val="00C24D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1276"/>
    <w:rPr>
      <w:rFonts w:ascii="Tahoma" w:hAnsi="Tahoma" w:cs="Tahoma"/>
      <w:sz w:val="16"/>
      <w:szCs w:val="16"/>
    </w:rPr>
  </w:style>
  <w:style w:type="character" w:styleId="Hyperlink">
    <w:name w:val="Hyperlink"/>
    <w:basedOn w:val="DefaultParagraphFont"/>
    <w:uiPriority w:val="99"/>
    <w:rsid w:val="00364F4B"/>
    <w:rPr>
      <w:rFonts w:cs="Times New Roman"/>
      <w:color w:val="0000FF"/>
      <w:u w:val="single"/>
    </w:rPr>
  </w:style>
  <w:style w:type="character" w:styleId="FollowedHyperlink">
    <w:name w:val="FollowedHyperlink"/>
    <w:basedOn w:val="DefaultParagraphFont"/>
    <w:uiPriority w:val="99"/>
    <w:rsid w:val="00364F4B"/>
    <w:rPr>
      <w:rFonts w:cs="Times New Roman"/>
      <w:color w:val="800080"/>
      <w:u w:val="single"/>
    </w:rPr>
  </w:style>
  <w:style w:type="character" w:styleId="CommentReference">
    <w:name w:val="annotation reference"/>
    <w:basedOn w:val="DefaultParagraphFont"/>
    <w:uiPriority w:val="99"/>
    <w:semiHidden/>
    <w:unhideWhenUsed/>
    <w:rsid w:val="004E183A"/>
    <w:rPr>
      <w:rFonts w:cs="Times New Roman"/>
      <w:sz w:val="16"/>
      <w:szCs w:val="16"/>
    </w:rPr>
  </w:style>
  <w:style w:type="paragraph" w:styleId="CommentText">
    <w:name w:val="annotation text"/>
    <w:basedOn w:val="Normal"/>
    <w:link w:val="CommentTextChar"/>
    <w:uiPriority w:val="99"/>
    <w:unhideWhenUsed/>
    <w:rsid w:val="004E183A"/>
    <w:rPr>
      <w:sz w:val="20"/>
      <w:szCs w:val="20"/>
    </w:rPr>
  </w:style>
  <w:style w:type="character" w:customStyle="1" w:styleId="CommentTextChar">
    <w:name w:val="Comment Text Char"/>
    <w:basedOn w:val="DefaultParagraphFont"/>
    <w:link w:val="CommentText"/>
    <w:uiPriority w:val="99"/>
    <w:locked/>
    <w:rsid w:val="004E183A"/>
    <w:rPr>
      <w:rFonts w:cs="Times New Roman"/>
      <w:sz w:val="20"/>
      <w:szCs w:val="20"/>
    </w:rPr>
  </w:style>
  <w:style w:type="paragraph" w:styleId="CommentSubject">
    <w:name w:val="annotation subject"/>
    <w:basedOn w:val="CommentText"/>
    <w:next w:val="CommentText"/>
    <w:link w:val="CommentSubjectChar"/>
    <w:uiPriority w:val="99"/>
    <w:semiHidden/>
    <w:unhideWhenUsed/>
    <w:rsid w:val="004E183A"/>
    <w:rPr>
      <w:b/>
      <w:bCs/>
    </w:rPr>
  </w:style>
  <w:style w:type="character" w:customStyle="1" w:styleId="CommentSubjectChar">
    <w:name w:val="Comment Subject Char"/>
    <w:basedOn w:val="CommentTextChar"/>
    <w:link w:val="CommentSubject"/>
    <w:uiPriority w:val="99"/>
    <w:semiHidden/>
    <w:locked/>
    <w:rsid w:val="004E183A"/>
    <w:rPr>
      <w:rFonts w:cs="Times New Roman"/>
      <w:b/>
      <w:bCs/>
      <w:sz w:val="20"/>
      <w:szCs w:val="20"/>
    </w:rPr>
  </w:style>
  <w:style w:type="character" w:customStyle="1" w:styleId="Heading1Char">
    <w:name w:val="Heading 1 Char"/>
    <w:basedOn w:val="DefaultParagraphFont"/>
    <w:link w:val="Heading1"/>
    <w:uiPriority w:val="9"/>
    <w:rsid w:val="00776583"/>
    <w:rPr>
      <w:rFonts w:asciiTheme="majorHAnsi" w:eastAsiaTheme="majorEastAsia" w:hAnsiTheme="majorHAnsi" w:cstheme="majorBidi"/>
      <w:color w:val="69230B" w:themeColor="accent1" w:themeShade="80"/>
      <w:sz w:val="36"/>
      <w:szCs w:val="36"/>
    </w:rPr>
  </w:style>
  <w:style w:type="character" w:customStyle="1" w:styleId="Heading2Char">
    <w:name w:val="Heading 2 Char"/>
    <w:basedOn w:val="DefaultParagraphFont"/>
    <w:link w:val="Heading2"/>
    <w:uiPriority w:val="9"/>
    <w:rsid w:val="00776583"/>
    <w:rPr>
      <w:rFonts w:asciiTheme="majorHAnsi" w:eastAsiaTheme="majorEastAsia" w:hAnsiTheme="majorHAnsi" w:cstheme="majorBidi"/>
      <w:color w:val="9D3511" w:themeColor="accent1" w:themeShade="BF"/>
      <w:sz w:val="32"/>
      <w:szCs w:val="32"/>
    </w:rPr>
  </w:style>
  <w:style w:type="paragraph" w:styleId="ListParagraph">
    <w:name w:val="List Paragraph"/>
    <w:aliases w:val="Recommendation,List Paragraph1,List Paragraph11"/>
    <w:basedOn w:val="Normal"/>
    <w:link w:val="ListParagraphChar"/>
    <w:uiPriority w:val="34"/>
    <w:qFormat/>
    <w:rsid w:val="00350B5B"/>
    <w:pPr>
      <w:ind w:left="720"/>
      <w:contextualSpacing/>
    </w:pPr>
  </w:style>
  <w:style w:type="character" w:customStyle="1" w:styleId="Heading3Char">
    <w:name w:val="Heading 3 Char"/>
    <w:basedOn w:val="DefaultParagraphFont"/>
    <w:link w:val="Heading3"/>
    <w:uiPriority w:val="9"/>
    <w:rsid w:val="00776583"/>
    <w:rPr>
      <w:rFonts w:asciiTheme="majorHAnsi" w:eastAsiaTheme="majorEastAsia" w:hAnsiTheme="majorHAnsi" w:cstheme="majorBidi"/>
      <w:color w:val="9D3511" w:themeColor="accent1" w:themeShade="BF"/>
      <w:sz w:val="28"/>
      <w:szCs w:val="28"/>
    </w:rPr>
  </w:style>
  <w:style w:type="paragraph" w:styleId="TOCHeading">
    <w:name w:val="TOC Heading"/>
    <w:basedOn w:val="Heading1"/>
    <w:next w:val="Normal"/>
    <w:uiPriority w:val="39"/>
    <w:unhideWhenUsed/>
    <w:qFormat/>
    <w:rsid w:val="007E3557"/>
    <w:pPr>
      <w:outlineLvl w:val="9"/>
    </w:pPr>
  </w:style>
  <w:style w:type="paragraph" w:styleId="TOC1">
    <w:name w:val="toc 1"/>
    <w:basedOn w:val="Normal"/>
    <w:next w:val="Normal"/>
    <w:autoRedefine/>
    <w:uiPriority w:val="39"/>
    <w:unhideWhenUsed/>
    <w:qFormat/>
    <w:rsid w:val="00A06149"/>
    <w:pPr>
      <w:tabs>
        <w:tab w:val="left" w:pos="426"/>
        <w:tab w:val="right" w:leader="dot" w:pos="8296"/>
      </w:tabs>
      <w:ind w:left="240"/>
    </w:pPr>
    <w:rPr>
      <w:rFonts w:eastAsiaTheme="majorEastAsia" w:cstheme="minorHAnsi"/>
      <w:bCs/>
      <w:noProof/>
      <w:lang w:val="en-US" w:eastAsia="en-US"/>
    </w:rPr>
  </w:style>
  <w:style w:type="paragraph" w:styleId="TOC2">
    <w:name w:val="toc 2"/>
    <w:basedOn w:val="Normal"/>
    <w:next w:val="Normal"/>
    <w:autoRedefine/>
    <w:uiPriority w:val="39"/>
    <w:unhideWhenUsed/>
    <w:qFormat/>
    <w:rsid w:val="008867BD"/>
    <w:pPr>
      <w:tabs>
        <w:tab w:val="right" w:leader="dot" w:pos="8296"/>
      </w:tabs>
      <w:ind w:left="240"/>
    </w:pPr>
  </w:style>
  <w:style w:type="paragraph" w:styleId="TOC3">
    <w:name w:val="toc 3"/>
    <w:basedOn w:val="Normal"/>
    <w:next w:val="Normal"/>
    <w:autoRedefine/>
    <w:uiPriority w:val="39"/>
    <w:unhideWhenUsed/>
    <w:rsid w:val="00934091"/>
    <w:pPr>
      <w:ind w:left="480"/>
    </w:pPr>
  </w:style>
  <w:style w:type="paragraph" w:styleId="Title">
    <w:name w:val="Title"/>
    <w:basedOn w:val="Normal"/>
    <w:next w:val="Normal"/>
    <w:link w:val="TitleChar"/>
    <w:uiPriority w:val="10"/>
    <w:qFormat/>
    <w:rsid w:val="00D4374F"/>
    <w:pPr>
      <w:spacing w:after="0" w:line="204" w:lineRule="auto"/>
      <w:contextualSpacing/>
    </w:pPr>
    <w:rPr>
      <w:rFonts w:asciiTheme="majorHAnsi" w:eastAsiaTheme="majorEastAsia" w:hAnsiTheme="majorHAnsi" w:cstheme="majorBidi"/>
      <w:caps/>
      <w:color w:val="696464" w:themeColor="text2"/>
      <w:spacing w:val="-15"/>
      <w:sz w:val="72"/>
      <w:szCs w:val="72"/>
    </w:rPr>
  </w:style>
  <w:style w:type="character" w:customStyle="1" w:styleId="TitleChar">
    <w:name w:val="Title Char"/>
    <w:basedOn w:val="DefaultParagraphFont"/>
    <w:link w:val="Title"/>
    <w:uiPriority w:val="10"/>
    <w:rsid w:val="007E3557"/>
    <w:rPr>
      <w:rFonts w:asciiTheme="majorHAnsi" w:eastAsiaTheme="majorEastAsia" w:hAnsiTheme="majorHAnsi" w:cstheme="majorBidi"/>
      <w:caps/>
      <w:color w:val="696464" w:themeColor="text2"/>
      <w:spacing w:val="-15"/>
      <w:sz w:val="72"/>
      <w:szCs w:val="72"/>
    </w:rPr>
  </w:style>
  <w:style w:type="character" w:customStyle="1" w:styleId="Heading4Char">
    <w:name w:val="Heading 4 Char"/>
    <w:basedOn w:val="DefaultParagraphFont"/>
    <w:link w:val="Heading4"/>
    <w:uiPriority w:val="9"/>
    <w:rsid w:val="00664DE9"/>
    <w:rPr>
      <w:rFonts w:asciiTheme="majorHAnsi" w:eastAsiaTheme="majorEastAsia" w:hAnsiTheme="majorHAnsi" w:cstheme="majorBidi"/>
      <w:color w:val="9D3511" w:themeColor="accent1" w:themeShade="BF"/>
      <w:sz w:val="24"/>
      <w:szCs w:val="24"/>
    </w:rPr>
  </w:style>
  <w:style w:type="character" w:customStyle="1" w:styleId="Heading5Char">
    <w:name w:val="Heading 5 Char"/>
    <w:basedOn w:val="DefaultParagraphFont"/>
    <w:link w:val="Heading5"/>
    <w:uiPriority w:val="9"/>
    <w:rsid w:val="007E3557"/>
    <w:rPr>
      <w:rFonts w:asciiTheme="majorHAnsi" w:eastAsiaTheme="majorEastAsia" w:hAnsiTheme="majorHAnsi" w:cstheme="majorBidi"/>
      <w:caps/>
      <w:color w:val="9D3511" w:themeColor="accent1" w:themeShade="BF"/>
    </w:rPr>
  </w:style>
  <w:style w:type="character" w:customStyle="1" w:styleId="Heading6Char">
    <w:name w:val="Heading 6 Char"/>
    <w:basedOn w:val="DefaultParagraphFont"/>
    <w:link w:val="Heading6"/>
    <w:uiPriority w:val="9"/>
    <w:semiHidden/>
    <w:rsid w:val="007E3557"/>
    <w:rPr>
      <w:rFonts w:asciiTheme="majorHAnsi" w:eastAsiaTheme="majorEastAsia" w:hAnsiTheme="majorHAnsi" w:cstheme="majorBidi"/>
      <w:i/>
      <w:iCs/>
      <w:caps/>
      <w:color w:val="69230B" w:themeColor="accent1" w:themeShade="80"/>
    </w:rPr>
  </w:style>
  <w:style w:type="character" w:customStyle="1" w:styleId="Heading7Char">
    <w:name w:val="Heading 7 Char"/>
    <w:basedOn w:val="DefaultParagraphFont"/>
    <w:link w:val="Heading7"/>
    <w:uiPriority w:val="9"/>
    <w:semiHidden/>
    <w:rsid w:val="007E3557"/>
    <w:rPr>
      <w:rFonts w:asciiTheme="majorHAnsi" w:eastAsiaTheme="majorEastAsia" w:hAnsiTheme="majorHAnsi" w:cstheme="majorBidi"/>
      <w:b/>
      <w:bCs/>
      <w:color w:val="69230B" w:themeColor="accent1" w:themeShade="80"/>
    </w:rPr>
  </w:style>
  <w:style w:type="character" w:customStyle="1" w:styleId="Heading8Char">
    <w:name w:val="Heading 8 Char"/>
    <w:basedOn w:val="DefaultParagraphFont"/>
    <w:link w:val="Heading8"/>
    <w:uiPriority w:val="9"/>
    <w:semiHidden/>
    <w:rsid w:val="007E3557"/>
    <w:rPr>
      <w:rFonts w:asciiTheme="majorHAnsi" w:eastAsiaTheme="majorEastAsia" w:hAnsiTheme="majorHAnsi" w:cstheme="majorBidi"/>
      <w:b/>
      <w:bCs/>
      <w:i/>
      <w:iCs/>
      <w:color w:val="69230B" w:themeColor="accent1" w:themeShade="80"/>
    </w:rPr>
  </w:style>
  <w:style w:type="character" w:customStyle="1" w:styleId="Heading9Char">
    <w:name w:val="Heading 9 Char"/>
    <w:basedOn w:val="DefaultParagraphFont"/>
    <w:link w:val="Heading9"/>
    <w:uiPriority w:val="9"/>
    <w:semiHidden/>
    <w:rsid w:val="007E3557"/>
    <w:rPr>
      <w:rFonts w:asciiTheme="majorHAnsi" w:eastAsiaTheme="majorEastAsia" w:hAnsiTheme="majorHAnsi" w:cstheme="majorBidi"/>
      <w:i/>
      <w:iCs/>
      <w:color w:val="69230B" w:themeColor="accent1" w:themeShade="80"/>
    </w:rPr>
  </w:style>
  <w:style w:type="paragraph" w:styleId="Caption">
    <w:name w:val="caption"/>
    <w:basedOn w:val="Normal"/>
    <w:next w:val="Normal"/>
    <w:uiPriority w:val="35"/>
    <w:semiHidden/>
    <w:unhideWhenUsed/>
    <w:qFormat/>
    <w:rsid w:val="007E3557"/>
    <w:pPr>
      <w:spacing w:line="240" w:lineRule="auto"/>
    </w:pPr>
    <w:rPr>
      <w:b/>
      <w:bCs/>
      <w:smallCaps/>
      <w:color w:val="696464" w:themeColor="text2"/>
    </w:rPr>
  </w:style>
  <w:style w:type="paragraph" w:styleId="Subtitle">
    <w:name w:val="Subtitle"/>
    <w:basedOn w:val="Normal"/>
    <w:next w:val="Normal"/>
    <w:link w:val="SubtitleChar"/>
    <w:uiPriority w:val="11"/>
    <w:qFormat/>
    <w:rsid w:val="007E3557"/>
    <w:pPr>
      <w:numPr>
        <w:ilvl w:val="1"/>
      </w:numPr>
      <w:spacing w:after="240" w:line="240" w:lineRule="auto"/>
    </w:pPr>
    <w:rPr>
      <w:rFonts w:asciiTheme="majorHAnsi" w:eastAsiaTheme="majorEastAsia" w:hAnsiTheme="majorHAnsi" w:cstheme="majorBidi"/>
      <w:color w:val="D34817" w:themeColor="accent1"/>
      <w:sz w:val="28"/>
      <w:szCs w:val="28"/>
    </w:rPr>
  </w:style>
  <w:style w:type="character" w:customStyle="1" w:styleId="SubtitleChar">
    <w:name w:val="Subtitle Char"/>
    <w:basedOn w:val="DefaultParagraphFont"/>
    <w:link w:val="Subtitle"/>
    <w:uiPriority w:val="11"/>
    <w:rsid w:val="007E3557"/>
    <w:rPr>
      <w:rFonts w:asciiTheme="majorHAnsi" w:eastAsiaTheme="majorEastAsia" w:hAnsiTheme="majorHAnsi" w:cstheme="majorBidi"/>
      <w:color w:val="D34817" w:themeColor="accent1"/>
      <w:sz w:val="28"/>
      <w:szCs w:val="28"/>
    </w:rPr>
  </w:style>
  <w:style w:type="character" w:styleId="Strong">
    <w:name w:val="Strong"/>
    <w:basedOn w:val="DefaultParagraphFont"/>
    <w:uiPriority w:val="22"/>
    <w:qFormat/>
    <w:rsid w:val="007E3557"/>
    <w:rPr>
      <w:b/>
      <w:bCs/>
    </w:rPr>
  </w:style>
  <w:style w:type="character" w:styleId="Emphasis">
    <w:name w:val="Emphasis"/>
    <w:basedOn w:val="DefaultParagraphFont"/>
    <w:uiPriority w:val="20"/>
    <w:qFormat/>
    <w:rsid w:val="007E3557"/>
    <w:rPr>
      <w:i/>
      <w:iCs/>
    </w:rPr>
  </w:style>
  <w:style w:type="paragraph" w:styleId="NoSpacing">
    <w:name w:val="No Spacing"/>
    <w:link w:val="NoSpacingChar"/>
    <w:uiPriority w:val="1"/>
    <w:qFormat/>
    <w:rsid w:val="007E3557"/>
    <w:pPr>
      <w:spacing w:after="0" w:line="240" w:lineRule="auto"/>
    </w:pPr>
  </w:style>
  <w:style w:type="paragraph" w:styleId="Quote">
    <w:name w:val="Quote"/>
    <w:basedOn w:val="Normal"/>
    <w:next w:val="Normal"/>
    <w:link w:val="QuoteChar"/>
    <w:uiPriority w:val="29"/>
    <w:qFormat/>
    <w:rsid w:val="007E3557"/>
    <w:pPr>
      <w:spacing w:before="120" w:after="120"/>
      <w:ind w:left="720"/>
    </w:pPr>
    <w:rPr>
      <w:color w:val="696464" w:themeColor="text2"/>
      <w:sz w:val="24"/>
      <w:szCs w:val="24"/>
    </w:rPr>
  </w:style>
  <w:style w:type="character" w:customStyle="1" w:styleId="QuoteChar">
    <w:name w:val="Quote Char"/>
    <w:basedOn w:val="DefaultParagraphFont"/>
    <w:link w:val="Quote"/>
    <w:uiPriority w:val="29"/>
    <w:rsid w:val="007E3557"/>
    <w:rPr>
      <w:color w:val="696464" w:themeColor="text2"/>
      <w:sz w:val="24"/>
      <w:szCs w:val="24"/>
    </w:rPr>
  </w:style>
  <w:style w:type="paragraph" w:styleId="IntenseQuote">
    <w:name w:val="Intense Quote"/>
    <w:basedOn w:val="Normal"/>
    <w:next w:val="Normal"/>
    <w:link w:val="IntenseQuoteChar"/>
    <w:uiPriority w:val="30"/>
    <w:qFormat/>
    <w:rsid w:val="007E3557"/>
    <w:pPr>
      <w:spacing w:before="100" w:beforeAutospacing="1" w:after="240" w:line="240" w:lineRule="auto"/>
      <w:ind w:left="720"/>
      <w:jc w:val="center"/>
    </w:pPr>
    <w:rPr>
      <w:rFonts w:asciiTheme="majorHAnsi" w:eastAsiaTheme="majorEastAsia" w:hAnsiTheme="majorHAnsi" w:cstheme="majorBidi"/>
      <w:color w:val="696464" w:themeColor="text2"/>
      <w:spacing w:val="-6"/>
      <w:sz w:val="32"/>
      <w:szCs w:val="32"/>
    </w:rPr>
  </w:style>
  <w:style w:type="character" w:customStyle="1" w:styleId="IntenseQuoteChar">
    <w:name w:val="Intense Quote Char"/>
    <w:basedOn w:val="DefaultParagraphFont"/>
    <w:link w:val="IntenseQuote"/>
    <w:uiPriority w:val="30"/>
    <w:rsid w:val="007E3557"/>
    <w:rPr>
      <w:rFonts w:asciiTheme="majorHAnsi" w:eastAsiaTheme="majorEastAsia" w:hAnsiTheme="majorHAnsi" w:cstheme="majorBidi"/>
      <w:color w:val="696464" w:themeColor="text2"/>
      <w:spacing w:val="-6"/>
      <w:sz w:val="32"/>
      <w:szCs w:val="32"/>
    </w:rPr>
  </w:style>
  <w:style w:type="character" w:styleId="SubtleEmphasis">
    <w:name w:val="Subtle Emphasis"/>
    <w:basedOn w:val="DefaultParagraphFont"/>
    <w:uiPriority w:val="19"/>
    <w:qFormat/>
    <w:rsid w:val="007E3557"/>
    <w:rPr>
      <w:i/>
      <w:iCs/>
      <w:color w:val="595959" w:themeColor="text1" w:themeTint="A6"/>
    </w:rPr>
  </w:style>
  <w:style w:type="character" w:styleId="IntenseEmphasis">
    <w:name w:val="Intense Emphasis"/>
    <w:basedOn w:val="DefaultParagraphFont"/>
    <w:uiPriority w:val="21"/>
    <w:qFormat/>
    <w:rsid w:val="007E3557"/>
    <w:rPr>
      <w:b/>
      <w:bCs/>
      <w:i/>
      <w:iCs/>
    </w:rPr>
  </w:style>
  <w:style w:type="character" w:styleId="SubtleReference">
    <w:name w:val="Subtle Reference"/>
    <w:basedOn w:val="DefaultParagraphFont"/>
    <w:uiPriority w:val="31"/>
    <w:qFormat/>
    <w:rsid w:val="007E355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E3557"/>
    <w:rPr>
      <w:b/>
      <w:bCs/>
      <w:smallCaps/>
      <w:color w:val="696464" w:themeColor="text2"/>
      <w:u w:val="single"/>
    </w:rPr>
  </w:style>
  <w:style w:type="character" w:styleId="BookTitle">
    <w:name w:val="Book Title"/>
    <w:basedOn w:val="DefaultParagraphFont"/>
    <w:uiPriority w:val="33"/>
    <w:qFormat/>
    <w:rsid w:val="007E3557"/>
    <w:rPr>
      <w:b/>
      <w:bCs/>
      <w:smallCaps/>
      <w:spacing w:val="10"/>
    </w:rPr>
  </w:style>
  <w:style w:type="character" w:customStyle="1" w:styleId="ListParagraphChar">
    <w:name w:val="List Paragraph Char"/>
    <w:aliases w:val="Recommendation Char,List Paragraph1 Char,List Paragraph11 Char"/>
    <w:basedOn w:val="DefaultParagraphFont"/>
    <w:link w:val="ListParagraph"/>
    <w:uiPriority w:val="34"/>
    <w:locked/>
    <w:rsid w:val="008F3CAF"/>
  </w:style>
  <w:style w:type="paragraph" w:styleId="Revision">
    <w:name w:val="Revision"/>
    <w:hidden/>
    <w:uiPriority w:val="99"/>
    <w:semiHidden/>
    <w:rsid w:val="00044956"/>
    <w:pPr>
      <w:spacing w:after="0" w:line="240" w:lineRule="auto"/>
    </w:pPr>
  </w:style>
  <w:style w:type="paragraph" w:styleId="FootnoteText">
    <w:name w:val="footnote text"/>
    <w:basedOn w:val="Normal"/>
    <w:link w:val="FootnoteTextChar"/>
    <w:uiPriority w:val="99"/>
    <w:semiHidden/>
    <w:unhideWhenUsed/>
    <w:rsid w:val="00B40D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0DB6"/>
    <w:rPr>
      <w:sz w:val="20"/>
      <w:szCs w:val="20"/>
    </w:rPr>
  </w:style>
  <w:style w:type="character" w:styleId="FootnoteReference">
    <w:name w:val="footnote reference"/>
    <w:basedOn w:val="DefaultParagraphFont"/>
    <w:uiPriority w:val="99"/>
    <w:semiHidden/>
    <w:unhideWhenUsed/>
    <w:rsid w:val="00B40DB6"/>
    <w:rPr>
      <w:vertAlign w:val="superscript"/>
    </w:rPr>
  </w:style>
  <w:style w:type="paragraph" w:styleId="BodyText">
    <w:name w:val="Body Text"/>
    <w:basedOn w:val="Normal"/>
    <w:link w:val="BodyTextChar"/>
    <w:rsid w:val="00B70E80"/>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B70E80"/>
    <w:rPr>
      <w:rFonts w:eastAsia="Times New Roman" w:cs="Times New Roman"/>
      <w:szCs w:val="24"/>
    </w:rPr>
  </w:style>
  <w:style w:type="paragraph" w:customStyle="1" w:styleId="TableHeaderRow">
    <w:name w:val="Table Header Row"/>
    <w:basedOn w:val="Normal"/>
    <w:rsid w:val="00776583"/>
    <w:pPr>
      <w:keepNext/>
      <w:suppressAutoHyphens/>
      <w:overflowPunct w:val="0"/>
      <w:autoSpaceDE w:val="0"/>
      <w:spacing w:before="240" w:after="0" w:line="240" w:lineRule="auto"/>
      <w:textAlignment w:val="baseline"/>
    </w:pPr>
    <w:rPr>
      <w:rFonts w:ascii="Calibri" w:eastAsia="Times New Roman" w:hAnsi="Calibri" w:cs="Times New Roman"/>
      <w:caps/>
      <w:color w:val="1F497D"/>
      <w:spacing w:val="20"/>
      <w:sz w:val="16"/>
      <w:szCs w:val="20"/>
      <w:lang w:val="en-GB" w:eastAsia="ar-SA"/>
    </w:rPr>
  </w:style>
  <w:style w:type="character" w:customStyle="1" w:styleId="TableBodyChar">
    <w:name w:val="Table Body Char"/>
    <w:basedOn w:val="DefaultParagraphFont"/>
    <w:link w:val="TableBody"/>
    <w:rsid w:val="00776583"/>
    <w:rPr>
      <w:rFonts w:ascii="Calibri" w:hAnsi="Calibri"/>
      <w:lang w:eastAsia="ar-SA"/>
    </w:rPr>
  </w:style>
  <w:style w:type="paragraph" w:customStyle="1" w:styleId="TableBody">
    <w:name w:val="Table Body"/>
    <w:basedOn w:val="Normal"/>
    <w:link w:val="TableBodyChar"/>
    <w:rsid w:val="00776583"/>
    <w:pPr>
      <w:suppressAutoHyphens/>
      <w:overflowPunct w:val="0"/>
      <w:autoSpaceDE w:val="0"/>
      <w:spacing w:before="120" w:after="120" w:line="288" w:lineRule="auto"/>
      <w:textAlignment w:val="baseline"/>
    </w:pPr>
    <w:rPr>
      <w:rFonts w:ascii="Calibri" w:hAnsi="Calibri"/>
      <w:lang w:eastAsia="ar-SA"/>
    </w:rPr>
  </w:style>
  <w:style w:type="table" w:customStyle="1" w:styleId="MediumList1-Accent11">
    <w:name w:val="Medium List 1 - Accent 11"/>
    <w:basedOn w:val="TableNormal"/>
    <w:uiPriority w:val="65"/>
    <w:rsid w:val="00776583"/>
    <w:pPr>
      <w:spacing w:after="0" w:line="240" w:lineRule="auto"/>
    </w:pPr>
    <w:rPr>
      <w:rFonts w:ascii="Calibri" w:eastAsia="Times New Roman" w:hAnsi="Calibri" w:cs="Times New Roman"/>
      <w:color w:val="000000" w:themeColor="text1"/>
      <w:sz w:val="24"/>
      <w:szCs w:val="20"/>
    </w:rPr>
    <w:tblPr>
      <w:tblStyleColBandSize w:val="1"/>
    </w:tblPr>
    <w:tblStylePr w:type="firstRow">
      <w:pPr>
        <w:wordWrap/>
        <w:spacing w:beforeLines="0" w:beforeAutospacing="0" w:afterLines="0" w:afterAutospacing="0" w:line="240" w:lineRule="auto"/>
      </w:pPr>
      <w:rPr>
        <w:rFonts w:ascii="Calibri" w:hAnsi="Calibri" w:cstheme="majorBidi"/>
        <w:caps/>
        <w:smallCaps w:val="0"/>
        <w:color w:val="696464" w:themeColor="text2"/>
        <w:spacing w:val="20"/>
        <w:sz w:val="16"/>
      </w:rPr>
    </w:tblStylePr>
    <w:tblStylePr w:type="lastRow">
      <w:rPr>
        <w:b/>
        <w:bCs/>
        <w:color w:val="696464" w:themeColor="text2"/>
      </w:rPr>
    </w:tblStylePr>
    <w:tblStylePr w:type="firstCol">
      <w:rPr>
        <w:b/>
        <w:bCs/>
      </w:rPr>
    </w:tblStylePr>
    <w:tblStylePr w:type="lastCol">
      <w:rPr>
        <w:b/>
        <w:bCs/>
      </w:rPr>
    </w:tblStylePr>
    <w:tblStylePr w:type="nwCell">
      <w:rPr>
        <w:b w:val="0"/>
      </w:rPr>
    </w:tblStylePr>
  </w:style>
  <w:style w:type="paragraph" w:customStyle="1" w:styleId="RiskTable-Text">
    <w:name w:val="Risk Table - Text"/>
    <w:basedOn w:val="Normal"/>
    <w:link w:val="RiskTable-TextChar"/>
    <w:rsid w:val="00776583"/>
    <w:pPr>
      <w:suppressAutoHyphens/>
      <w:overflowPunct w:val="0"/>
      <w:autoSpaceDE w:val="0"/>
      <w:spacing w:before="120" w:after="120" w:line="288" w:lineRule="auto"/>
      <w:textAlignment w:val="baseline"/>
    </w:pPr>
    <w:rPr>
      <w:rFonts w:ascii="Calibri" w:eastAsia="Times New Roman" w:hAnsi="Calibri" w:cs="Times New Roman"/>
      <w:sz w:val="20"/>
      <w:szCs w:val="20"/>
      <w:lang w:val="en-GB" w:eastAsia="ar-SA"/>
    </w:rPr>
  </w:style>
  <w:style w:type="character" w:customStyle="1" w:styleId="RiskTable-TextChar">
    <w:name w:val="Risk Table - Text Char"/>
    <w:basedOn w:val="DefaultParagraphFont"/>
    <w:link w:val="RiskTable-Text"/>
    <w:rsid w:val="00776583"/>
    <w:rPr>
      <w:rFonts w:ascii="Calibri" w:eastAsia="Times New Roman" w:hAnsi="Calibri" w:cs="Times New Roman"/>
      <w:sz w:val="20"/>
      <w:szCs w:val="20"/>
      <w:lang w:val="en-GB" w:eastAsia="ar-SA"/>
    </w:rPr>
  </w:style>
  <w:style w:type="table" w:styleId="PlainTable3">
    <w:name w:val="Plain Table 3"/>
    <w:basedOn w:val="TableNormal"/>
    <w:uiPriority w:val="43"/>
    <w:rsid w:val="00A93567"/>
    <w:pPr>
      <w:spacing w:after="0" w:line="240" w:lineRule="auto"/>
    </w:pPr>
    <w:rPr>
      <w:rFonts w:eastAsiaTheme="minorHAnsi"/>
      <w:lang w:eastAsia="en-US"/>
    </w:rPr>
    <w:tblPr>
      <w:tblStyleRowBandSize w:val="1"/>
      <w:tblStyleColBandSize w:val="1"/>
    </w:tblPr>
    <w:tblStylePr w:type="firstRow">
      <w:rPr>
        <w:b/>
        <w:bCs/>
        <w:caps/>
      </w:rPr>
    </w:tblStylePr>
    <w:tblStylePr w:type="lastRow">
      <w:rPr>
        <w:b/>
        <w:bCs/>
        <w:caps/>
      </w:rPr>
    </w:tblStylePr>
    <w:tblStylePr w:type="firstCol">
      <w:rPr>
        <w:rFonts w:asciiTheme="minorHAnsi" w:hAnsiTheme="minorHAnsi"/>
        <w:b w:val="0"/>
        <w:bCs/>
        <w:caps w:val="0"/>
        <w:smallCaps w:val="0"/>
        <w:strike w:val="0"/>
        <w:dstrike w:val="0"/>
        <w:vanish w:val="0"/>
        <w:sz w:val="22"/>
        <w:vertAlign w:val="baseline"/>
      </w:rPr>
    </w:tblStylePr>
    <w:tblStylePr w:type="lastCol">
      <w:rPr>
        <w:b/>
        <w:bCs/>
        <w:caps/>
      </w:rPr>
    </w:tblStylePr>
  </w:style>
  <w:style w:type="character" w:customStyle="1" w:styleId="UnresolvedMention1">
    <w:name w:val="Unresolved Mention1"/>
    <w:basedOn w:val="DefaultParagraphFont"/>
    <w:uiPriority w:val="99"/>
    <w:semiHidden/>
    <w:unhideWhenUsed/>
    <w:rsid w:val="00274999"/>
    <w:rPr>
      <w:color w:val="605E5C"/>
      <w:shd w:val="clear" w:color="auto" w:fill="E1DFDD"/>
    </w:rPr>
  </w:style>
  <w:style w:type="character" w:customStyle="1" w:styleId="UnresolvedMention2">
    <w:name w:val="Unresolved Mention2"/>
    <w:basedOn w:val="DefaultParagraphFont"/>
    <w:uiPriority w:val="99"/>
    <w:semiHidden/>
    <w:unhideWhenUsed/>
    <w:rsid w:val="002F14B4"/>
    <w:rPr>
      <w:color w:val="605E5C"/>
      <w:shd w:val="clear" w:color="auto" w:fill="E1DFDD"/>
    </w:rPr>
  </w:style>
  <w:style w:type="table" w:styleId="ListTable3-Accent4">
    <w:name w:val="List Table 3 Accent 4"/>
    <w:basedOn w:val="TableNormal"/>
    <w:uiPriority w:val="48"/>
    <w:rsid w:val="00542A2D"/>
    <w:pPr>
      <w:spacing w:after="0" w:line="240" w:lineRule="auto"/>
    </w:pPr>
    <w:rPr>
      <w:rFonts w:eastAsiaTheme="minorHAnsi"/>
      <w:lang w:eastAsia="en-US"/>
    </w:rPr>
    <w:tblPr>
      <w:tblStyleRowBandSize w:val="1"/>
      <w:tblStyleColBandSize w:val="1"/>
    </w:tblPr>
    <w:tcPr>
      <w:tcBorders>
        <w:top w:val="single" w:sz="4" w:space="0" w:color="956251" w:themeColor="accent4"/>
        <w:bottom w:val="single" w:sz="4" w:space="0" w:color="956251" w:themeColor="accent4"/>
        <w:right w:val="single" w:sz="4" w:space="0" w:color="956251" w:themeColor="accent4"/>
      </w:tcBorders>
      <w:shd w:val="clear" w:color="auto" w:fill="FFFFFF" w:themeFill="background1"/>
    </w:tcPr>
    <w:tblStylePr w:type="firstRow">
      <w:rPr>
        <w:b/>
        <w:bCs/>
        <w:color w:val="FFFFFF" w:themeColor="background1"/>
      </w:rPr>
      <w:tblPr/>
      <w:tcPr>
        <w:shd w:val="clear" w:color="auto" w:fill="956251" w:themeFill="accent4"/>
      </w:tcPr>
    </w:tblStylePr>
    <w:tblStylePr w:type="lastRow">
      <w:rPr>
        <w:b/>
        <w:bCs/>
      </w:r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character" w:customStyle="1" w:styleId="UnresolvedMention3">
    <w:name w:val="Unresolved Mention3"/>
    <w:basedOn w:val="DefaultParagraphFont"/>
    <w:uiPriority w:val="99"/>
    <w:semiHidden/>
    <w:unhideWhenUsed/>
    <w:rsid w:val="0036187D"/>
    <w:rPr>
      <w:color w:val="605E5C"/>
      <w:shd w:val="clear" w:color="auto" w:fill="E1DFDD"/>
    </w:rPr>
  </w:style>
  <w:style w:type="character" w:customStyle="1" w:styleId="UnresolvedMention4">
    <w:name w:val="Unresolved Mention4"/>
    <w:basedOn w:val="DefaultParagraphFont"/>
    <w:uiPriority w:val="99"/>
    <w:semiHidden/>
    <w:unhideWhenUsed/>
    <w:rsid w:val="00632DC6"/>
    <w:rPr>
      <w:color w:val="605E5C"/>
      <w:shd w:val="clear" w:color="auto" w:fill="E1DFDD"/>
    </w:rPr>
  </w:style>
  <w:style w:type="paragraph" w:customStyle="1" w:styleId="numberedpara">
    <w:name w:val="numbered para"/>
    <w:basedOn w:val="Normal"/>
    <w:rsid w:val="00D17C4A"/>
    <w:pPr>
      <w:numPr>
        <w:numId w:val="15"/>
      </w:numPr>
      <w:spacing w:after="0" w:line="240" w:lineRule="auto"/>
    </w:pPr>
    <w:rPr>
      <w:rFonts w:ascii="Calibri" w:eastAsiaTheme="minorHAnsi" w:hAnsi="Calibri" w:cs="Calibri"/>
    </w:rPr>
  </w:style>
  <w:style w:type="character" w:customStyle="1" w:styleId="NoSpacingChar">
    <w:name w:val="No Spacing Char"/>
    <w:basedOn w:val="DefaultParagraphFont"/>
    <w:link w:val="NoSpacing"/>
    <w:uiPriority w:val="1"/>
    <w:rsid w:val="00823598"/>
  </w:style>
  <w:style w:type="character" w:customStyle="1" w:styleId="cf01">
    <w:name w:val="cf01"/>
    <w:basedOn w:val="DefaultParagraphFont"/>
    <w:rsid w:val="00387237"/>
    <w:rPr>
      <w:rFonts w:ascii="Segoe UI" w:hAnsi="Segoe UI" w:cs="Segoe UI" w:hint="default"/>
      <w:sz w:val="18"/>
      <w:szCs w:val="18"/>
    </w:rPr>
  </w:style>
  <w:style w:type="character" w:styleId="UnresolvedMention">
    <w:name w:val="Unresolved Mention"/>
    <w:basedOn w:val="DefaultParagraphFont"/>
    <w:uiPriority w:val="99"/>
    <w:semiHidden/>
    <w:unhideWhenUsed/>
    <w:rsid w:val="00830B9D"/>
    <w:rPr>
      <w:color w:val="605E5C"/>
      <w:shd w:val="clear" w:color="auto" w:fill="E1DFDD"/>
    </w:rPr>
  </w:style>
  <w:style w:type="paragraph" w:styleId="NormalWeb">
    <w:name w:val="Normal (Web)"/>
    <w:basedOn w:val="Normal"/>
    <w:uiPriority w:val="99"/>
    <w:semiHidden/>
    <w:unhideWhenUsed/>
    <w:rsid w:val="00431DBF"/>
    <w:rPr>
      <w:rFonts w:ascii="Times New Roman" w:hAnsi="Times New Roman" w:cs="Times New Roman"/>
      <w:sz w:val="24"/>
      <w:szCs w:val="24"/>
    </w:rPr>
  </w:style>
  <w:style w:type="character" w:styleId="Mention">
    <w:name w:val="Mention"/>
    <w:basedOn w:val="DefaultParagraphFont"/>
    <w:uiPriority w:val="99"/>
    <w:unhideWhenUsed/>
    <w:rsid w:val="00B820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1278">
      <w:bodyDiv w:val="1"/>
      <w:marLeft w:val="0"/>
      <w:marRight w:val="0"/>
      <w:marTop w:val="0"/>
      <w:marBottom w:val="0"/>
      <w:divBdr>
        <w:top w:val="none" w:sz="0" w:space="0" w:color="auto"/>
        <w:left w:val="none" w:sz="0" w:space="0" w:color="auto"/>
        <w:bottom w:val="none" w:sz="0" w:space="0" w:color="auto"/>
        <w:right w:val="none" w:sz="0" w:space="0" w:color="auto"/>
      </w:divBdr>
    </w:div>
    <w:div w:id="163401299">
      <w:bodyDiv w:val="1"/>
      <w:marLeft w:val="0"/>
      <w:marRight w:val="0"/>
      <w:marTop w:val="0"/>
      <w:marBottom w:val="0"/>
      <w:divBdr>
        <w:top w:val="none" w:sz="0" w:space="0" w:color="auto"/>
        <w:left w:val="none" w:sz="0" w:space="0" w:color="auto"/>
        <w:bottom w:val="none" w:sz="0" w:space="0" w:color="auto"/>
        <w:right w:val="none" w:sz="0" w:space="0" w:color="auto"/>
      </w:divBdr>
    </w:div>
    <w:div w:id="178660615">
      <w:bodyDiv w:val="1"/>
      <w:marLeft w:val="0"/>
      <w:marRight w:val="0"/>
      <w:marTop w:val="0"/>
      <w:marBottom w:val="0"/>
      <w:divBdr>
        <w:top w:val="none" w:sz="0" w:space="0" w:color="auto"/>
        <w:left w:val="none" w:sz="0" w:space="0" w:color="auto"/>
        <w:bottom w:val="none" w:sz="0" w:space="0" w:color="auto"/>
        <w:right w:val="none" w:sz="0" w:space="0" w:color="auto"/>
      </w:divBdr>
    </w:div>
    <w:div w:id="196237248">
      <w:bodyDiv w:val="1"/>
      <w:marLeft w:val="0"/>
      <w:marRight w:val="0"/>
      <w:marTop w:val="0"/>
      <w:marBottom w:val="0"/>
      <w:divBdr>
        <w:top w:val="none" w:sz="0" w:space="0" w:color="auto"/>
        <w:left w:val="none" w:sz="0" w:space="0" w:color="auto"/>
        <w:bottom w:val="none" w:sz="0" w:space="0" w:color="auto"/>
        <w:right w:val="none" w:sz="0" w:space="0" w:color="auto"/>
      </w:divBdr>
    </w:div>
    <w:div w:id="204606289">
      <w:bodyDiv w:val="1"/>
      <w:marLeft w:val="0"/>
      <w:marRight w:val="0"/>
      <w:marTop w:val="0"/>
      <w:marBottom w:val="0"/>
      <w:divBdr>
        <w:top w:val="none" w:sz="0" w:space="0" w:color="auto"/>
        <w:left w:val="none" w:sz="0" w:space="0" w:color="auto"/>
        <w:bottom w:val="none" w:sz="0" w:space="0" w:color="auto"/>
        <w:right w:val="none" w:sz="0" w:space="0" w:color="auto"/>
      </w:divBdr>
    </w:div>
    <w:div w:id="225995388">
      <w:bodyDiv w:val="1"/>
      <w:marLeft w:val="0"/>
      <w:marRight w:val="0"/>
      <w:marTop w:val="0"/>
      <w:marBottom w:val="0"/>
      <w:divBdr>
        <w:top w:val="none" w:sz="0" w:space="0" w:color="auto"/>
        <w:left w:val="none" w:sz="0" w:space="0" w:color="auto"/>
        <w:bottom w:val="none" w:sz="0" w:space="0" w:color="auto"/>
        <w:right w:val="none" w:sz="0" w:space="0" w:color="auto"/>
      </w:divBdr>
    </w:div>
    <w:div w:id="227038458">
      <w:bodyDiv w:val="1"/>
      <w:marLeft w:val="0"/>
      <w:marRight w:val="0"/>
      <w:marTop w:val="0"/>
      <w:marBottom w:val="0"/>
      <w:divBdr>
        <w:top w:val="none" w:sz="0" w:space="0" w:color="auto"/>
        <w:left w:val="none" w:sz="0" w:space="0" w:color="auto"/>
        <w:bottom w:val="none" w:sz="0" w:space="0" w:color="auto"/>
        <w:right w:val="none" w:sz="0" w:space="0" w:color="auto"/>
      </w:divBdr>
    </w:div>
    <w:div w:id="230970813">
      <w:bodyDiv w:val="1"/>
      <w:marLeft w:val="0"/>
      <w:marRight w:val="0"/>
      <w:marTop w:val="0"/>
      <w:marBottom w:val="0"/>
      <w:divBdr>
        <w:top w:val="none" w:sz="0" w:space="0" w:color="auto"/>
        <w:left w:val="none" w:sz="0" w:space="0" w:color="auto"/>
        <w:bottom w:val="none" w:sz="0" w:space="0" w:color="auto"/>
        <w:right w:val="none" w:sz="0" w:space="0" w:color="auto"/>
      </w:divBdr>
    </w:div>
    <w:div w:id="321933406">
      <w:bodyDiv w:val="1"/>
      <w:marLeft w:val="0"/>
      <w:marRight w:val="0"/>
      <w:marTop w:val="0"/>
      <w:marBottom w:val="0"/>
      <w:divBdr>
        <w:top w:val="none" w:sz="0" w:space="0" w:color="auto"/>
        <w:left w:val="none" w:sz="0" w:space="0" w:color="auto"/>
        <w:bottom w:val="none" w:sz="0" w:space="0" w:color="auto"/>
        <w:right w:val="none" w:sz="0" w:space="0" w:color="auto"/>
      </w:divBdr>
    </w:div>
    <w:div w:id="368797731">
      <w:bodyDiv w:val="1"/>
      <w:marLeft w:val="0"/>
      <w:marRight w:val="0"/>
      <w:marTop w:val="0"/>
      <w:marBottom w:val="0"/>
      <w:divBdr>
        <w:top w:val="none" w:sz="0" w:space="0" w:color="auto"/>
        <w:left w:val="none" w:sz="0" w:space="0" w:color="auto"/>
        <w:bottom w:val="none" w:sz="0" w:space="0" w:color="auto"/>
        <w:right w:val="none" w:sz="0" w:space="0" w:color="auto"/>
      </w:divBdr>
    </w:div>
    <w:div w:id="377626517">
      <w:bodyDiv w:val="1"/>
      <w:marLeft w:val="0"/>
      <w:marRight w:val="0"/>
      <w:marTop w:val="0"/>
      <w:marBottom w:val="0"/>
      <w:divBdr>
        <w:top w:val="none" w:sz="0" w:space="0" w:color="auto"/>
        <w:left w:val="none" w:sz="0" w:space="0" w:color="auto"/>
        <w:bottom w:val="none" w:sz="0" w:space="0" w:color="auto"/>
        <w:right w:val="none" w:sz="0" w:space="0" w:color="auto"/>
      </w:divBdr>
      <w:divsChild>
        <w:div w:id="571697603">
          <w:marLeft w:val="0"/>
          <w:marRight w:val="0"/>
          <w:marTop w:val="0"/>
          <w:marBottom w:val="0"/>
          <w:divBdr>
            <w:top w:val="none" w:sz="0" w:space="0" w:color="auto"/>
            <w:left w:val="none" w:sz="0" w:space="0" w:color="auto"/>
            <w:bottom w:val="none" w:sz="0" w:space="0" w:color="auto"/>
            <w:right w:val="none" w:sz="0" w:space="0" w:color="auto"/>
          </w:divBdr>
          <w:divsChild>
            <w:div w:id="19878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4072">
      <w:bodyDiv w:val="1"/>
      <w:marLeft w:val="0"/>
      <w:marRight w:val="0"/>
      <w:marTop w:val="0"/>
      <w:marBottom w:val="0"/>
      <w:divBdr>
        <w:top w:val="none" w:sz="0" w:space="0" w:color="auto"/>
        <w:left w:val="none" w:sz="0" w:space="0" w:color="auto"/>
        <w:bottom w:val="none" w:sz="0" w:space="0" w:color="auto"/>
        <w:right w:val="none" w:sz="0" w:space="0" w:color="auto"/>
      </w:divBdr>
      <w:divsChild>
        <w:div w:id="2142990958">
          <w:marLeft w:val="0"/>
          <w:marRight w:val="0"/>
          <w:marTop w:val="0"/>
          <w:marBottom w:val="0"/>
          <w:divBdr>
            <w:top w:val="none" w:sz="0" w:space="0" w:color="auto"/>
            <w:left w:val="none" w:sz="0" w:space="0" w:color="auto"/>
            <w:bottom w:val="none" w:sz="0" w:space="0" w:color="auto"/>
            <w:right w:val="none" w:sz="0" w:space="0" w:color="auto"/>
          </w:divBdr>
          <w:divsChild>
            <w:div w:id="1317958484">
              <w:marLeft w:val="0"/>
              <w:marRight w:val="0"/>
              <w:marTop w:val="0"/>
              <w:marBottom w:val="0"/>
              <w:divBdr>
                <w:top w:val="none" w:sz="0" w:space="0" w:color="auto"/>
                <w:left w:val="none" w:sz="0" w:space="0" w:color="auto"/>
                <w:bottom w:val="none" w:sz="0" w:space="0" w:color="auto"/>
                <w:right w:val="none" w:sz="0" w:space="0" w:color="auto"/>
              </w:divBdr>
              <w:divsChild>
                <w:div w:id="2080664329">
                  <w:marLeft w:val="0"/>
                  <w:marRight w:val="0"/>
                  <w:marTop w:val="0"/>
                  <w:marBottom w:val="0"/>
                  <w:divBdr>
                    <w:top w:val="none" w:sz="0" w:space="0" w:color="auto"/>
                    <w:left w:val="none" w:sz="0" w:space="0" w:color="auto"/>
                    <w:bottom w:val="none" w:sz="0" w:space="0" w:color="auto"/>
                    <w:right w:val="none" w:sz="0" w:space="0" w:color="auto"/>
                  </w:divBdr>
                  <w:divsChild>
                    <w:div w:id="919601699">
                      <w:marLeft w:val="0"/>
                      <w:marRight w:val="0"/>
                      <w:marTop w:val="0"/>
                      <w:marBottom w:val="0"/>
                      <w:divBdr>
                        <w:top w:val="none" w:sz="0" w:space="0" w:color="auto"/>
                        <w:left w:val="none" w:sz="0" w:space="0" w:color="auto"/>
                        <w:bottom w:val="none" w:sz="0" w:space="0" w:color="auto"/>
                        <w:right w:val="none" w:sz="0" w:space="0" w:color="auto"/>
                      </w:divBdr>
                      <w:divsChild>
                        <w:div w:id="1648434967">
                          <w:marLeft w:val="0"/>
                          <w:marRight w:val="0"/>
                          <w:marTop w:val="0"/>
                          <w:marBottom w:val="0"/>
                          <w:divBdr>
                            <w:top w:val="none" w:sz="0" w:space="0" w:color="auto"/>
                            <w:left w:val="none" w:sz="0" w:space="0" w:color="auto"/>
                            <w:bottom w:val="none" w:sz="0" w:space="0" w:color="auto"/>
                            <w:right w:val="none" w:sz="0" w:space="0" w:color="auto"/>
                          </w:divBdr>
                          <w:divsChild>
                            <w:div w:id="969285270">
                              <w:marLeft w:val="0"/>
                              <w:marRight w:val="0"/>
                              <w:marTop w:val="0"/>
                              <w:marBottom w:val="0"/>
                              <w:divBdr>
                                <w:top w:val="none" w:sz="0" w:space="0" w:color="auto"/>
                                <w:left w:val="none" w:sz="0" w:space="0" w:color="auto"/>
                                <w:bottom w:val="none" w:sz="0" w:space="0" w:color="auto"/>
                                <w:right w:val="none" w:sz="0" w:space="0" w:color="auto"/>
                              </w:divBdr>
                              <w:divsChild>
                                <w:div w:id="698358657">
                                  <w:marLeft w:val="0"/>
                                  <w:marRight w:val="0"/>
                                  <w:marTop w:val="0"/>
                                  <w:marBottom w:val="0"/>
                                  <w:divBdr>
                                    <w:top w:val="none" w:sz="0" w:space="0" w:color="auto"/>
                                    <w:left w:val="none" w:sz="0" w:space="0" w:color="auto"/>
                                    <w:bottom w:val="none" w:sz="0" w:space="0" w:color="auto"/>
                                    <w:right w:val="none" w:sz="0" w:space="0" w:color="auto"/>
                                  </w:divBdr>
                                  <w:divsChild>
                                    <w:div w:id="683164334">
                                      <w:marLeft w:val="0"/>
                                      <w:marRight w:val="0"/>
                                      <w:marTop w:val="0"/>
                                      <w:marBottom w:val="0"/>
                                      <w:divBdr>
                                        <w:top w:val="none" w:sz="0" w:space="0" w:color="auto"/>
                                        <w:left w:val="none" w:sz="0" w:space="0" w:color="auto"/>
                                        <w:bottom w:val="none" w:sz="0" w:space="0" w:color="auto"/>
                                        <w:right w:val="none" w:sz="0" w:space="0" w:color="auto"/>
                                      </w:divBdr>
                                      <w:divsChild>
                                        <w:div w:id="530726273">
                                          <w:marLeft w:val="0"/>
                                          <w:marRight w:val="0"/>
                                          <w:marTop w:val="0"/>
                                          <w:marBottom w:val="0"/>
                                          <w:divBdr>
                                            <w:top w:val="none" w:sz="0" w:space="0" w:color="auto"/>
                                            <w:left w:val="none" w:sz="0" w:space="0" w:color="auto"/>
                                            <w:bottom w:val="none" w:sz="0" w:space="0" w:color="auto"/>
                                            <w:right w:val="none" w:sz="0" w:space="0" w:color="auto"/>
                                          </w:divBdr>
                                          <w:divsChild>
                                            <w:div w:id="1259749244">
                                              <w:marLeft w:val="0"/>
                                              <w:marRight w:val="0"/>
                                              <w:marTop w:val="0"/>
                                              <w:marBottom w:val="0"/>
                                              <w:divBdr>
                                                <w:top w:val="none" w:sz="0" w:space="0" w:color="auto"/>
                                                <w:left w:val="none" w:sz="0" w:space="0" w:color="auto"/>
                                                <w:bottom w:val="none" w:sz="0" w:space="0" w:color="auto"/>
                                                <w:right w:val="none" w:sz="0" w:space="0" w:color="auto"/>
                                              </w:divBdr>
                                              <w:divsChild>
                                                <w:div w:id="1022588461">
                                                  <w:marLeft w:val="0"/>
                                                  <w:marRight w:val="0"/>
                                                  <w:marTop w:val="0"/>
                                                  <w:marBottom w:val="0"/>
                                                  <w:divBdr>
                                                    <w:top w:val="none" w:sz="0" w:space="0" w:color="auto"/>
                                                    <w:left w:val="none" w:sz="0" w:space="0" w:color="auto"/>
                                                    <w:bottom w:val="none" w:sz="0" w:space="0" w:color="auto"/>
                                                    <w:right w:val="none" w:sz="0" w:space="0" w:color="auto"/>
                                                  </w:divBdr>
                                                  <w:divsChild>
                                                    <w:div w:id="434129303">
                                                      <w:marLeft w:val="0"/>
                                                      <w:marRight w:val="0"/>
                                                      <w:marTop w:val="0"/>
                                                      <w:marBottom w:val="0"/>
                                                      <w:divBdr>
                                                        <w:top w:val="none" w:sz="0" w:space="0" w:color="auto"/>
                                                        <w:left w:val="none" w:sz="0" w:space="0" w:color="auto"/>
                                                        <w:bottom w:val="none" w:sz="0" w:space="0" w:color="auto"/>
                                                        <w:right w:val="none" w:sz="0" w:space="0" w:color="auto"/>
                                                      </w:divBdr>
                                                      <w:divsChild>
                                                        <w:div w:id="10773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8202936">
      <w:bodyDiv w:val="1"/>
      <w:marLeft w:val="0"/>
      <w:marRight w:val="0"/>
      <w:marTop w:val="0"/>
      <w:marBottom w:val="0"/>
      <w:divBdr>
        <w:top w:val="none" w:sz="0" w:space="0" w:color="auto"/>
        <w:left w:val="none" w:sz="0" w:space="0" w:color="auto"/>
        <w:bottom w:val="none" w:sz="0" w:space="0" w:color="auto"/>
        <w:right w:val="none" w:sz="0" w:space="0" w:color="auto"/>
      </w:divBdr>
    </w:div>
    <w:div w:id="551356337">
      <w:bodyDiv w:val="1"/>
      <w:marLeft w:val="0"/>
      <w:marRight w:val="0"/>
      <w:marTop w:val="0"/>
      <w:marBottom w:val="0"/>
      <w:divBdr>
        <w:top w:val="none" w:sz="0" w:space="0" w:color="auto"/>
        <w:left w:val="none" w:sz="0" w:space="0" w:color="auto"/>
        <w:bottom w:val="none" w:sz="0" w:space="0" w:color="auto"/>
        <w:right w:val="none" w:sz="0" w:space="0" w:color="auto"/>
      </w:divBdr>
    </w:div>
    <w:div w:id="576284963">
      <w:bodyDiv w:val="1"/>
      <w:marLeft w:val="0"/>
      <w:marRight w:val="0"/>
      <w:marTop w:val="0"/>
      <w:marBottom w:val="0"/>
      <w:divBdr>
        <w:top w:val="none" w:sz="0" w:space="0" w:color="auto"/>
        <w:left w:val="none" w:sz="0" w:space="0" w:color="auto"/>
        <w:bottom w:val="none" w:sz="0" w:space="0" w:color="auto"/>
        <w:right w:val="none" w:sz="0" w:space="0" w:color="auto"/>
      </w:divBdr>
    </w:div>
    <w:div w:id="597955383">
      <w:bodyDiv w:val="1"/>
      <w:marLeft w:val="0"/>
      <w:marRight w:val="0"/>
      <w:marTop w:val="0"/>
      <w:marBottom w:val="0"/>
      <w:divBdr>
        <w:top w:val="none" w:sz="0" w:space="0" w:color="auto"/>
        <w:left w:val="none" w:sz="0" w:space="0" w:color="auto"/>
        <w:bottom w:val="none" w:sz="0" w:space="0" w:color="auto"/>
        <w:right w:val="none" w:sz="0" w:space="0" w:color="auto"/>
      </w:divBdr>
    </w:div>
    <w:div w:id="635064648">
      <w:bodyDiv w:val="1"/>
      <w:marLeft w:val="0"/>
      <w:marRight w:val="0"/>
      <w:marTop w:val="0"/>
      <w:marBottom w:val="0"/>
      <w:divBdr>
        <w:top w:val="none" w:sz="0" w:space="0" w:color="auto"/>
        <w:left w:val="none" w:sz="0" w:space="0" w:color="auto"/>
        <w:bottom w:val="none" w:sz="0" w:space="0" w:color="auto"/>
        <w:right w:val="none" w:sz="0" w:space="0" w:color="auto"/>
      </w:divBdr>
    </w:div>
    <w:div w:id="659118640">
      <w:bodyDiv w:val="1"/>
      <w:marLeft w:val="0"/>
      <w:marRight w:val="0"/>
      <w:marTop w:val="0"/>
      <w:marBottom w:val="0"/>
      <w:divBdr>
        <w:top w:val="none" w:sz="0" w:space="0" w:color="auto"/>
        <w:left w:val="none" w:sz="0" w:space="0" w:color="auto"/>
        <w:bottom w:val="none" w:sz="0" w:space="0" w:color="auto"/>
        <w:right w:val="none" w:sz="0" w:space="0" w:color="auto"/>
      </w:divBdr>
    </w:div>
    <w:div w:id="694039953">
      <w:bodyDiv w:val="1"/>
      <w:marLeft w:val="0"/>
      <w:marRight w:val="0"/>
      <w:marTop w:val="0"/>
      <w:marBottom w:val="0"/>
      <w:divBdr>
        <w:top w:val="none" w:sz="0" w:space="0" w:color="auto"/>
        <w:left w:val="none" w:sz="0" w:space="0" w:color="auto"/>
        <w:bottom w:val="none" w:sz="0" w:space="0" w:color="auto"/>
        <w:right w:val="none" w:sz="0" w:space="0" w:color="auto"/>
      </w:divBdr>
    </w:div>
    <w:div w:id="720863068">
      <w:bodyDiv w:val="1"/>
      <w:marLeft w:val="0"/>
      <w:marRight w:val="0"/>
      <w:marTop w:val="0"/>
      <w:marBottom w:val="0"/>
      <w:divBdr>
        <w:top w:val="none" w:sz="0" w:space="0" w:color="auto"/>
        <w:left w:val="none" w:sz="0" w:space="0" w:color="auto"/>
        <w:bottom w:val="none" w:sz="0" w:space="0" w:color="auto"/>
        <w:right w:val="none" w:sz="0" w:space="0" w:color="auto"/>
      </w:divBdr>
    </w:div>
    <w:div w:id="722682511">
      <w:bodyDiv w:val="1"/>
      <w:marLeft w:val="0"/>
      <w:marRight w:val="0"/>
      <w:marTop w:val="0"/>
      <w:marBottom w:val="0"/>
      <w:divBdr>
        <w:top w:val="none" w:sz="0" w:space="0" w:color="auto"/>
        <w:left w:val="none" w:sz="0" w:space="0" w:color="auto"/>
        <w:bottom w:val="none" w:sz="0" w:space="0" w:color="auto"/>
        <w:right w:val="none" w:sz="0" w:space="0" w:color="auto"/>
      </w:divBdr>
    </w:div>
    <w:div w:id="742069245">
      <w:bodyDiv w:val="1"/>
      <w:marLeft w:val="0"/>
      <w:marRight w:val="0"/>
      <w:marTop w:val="0"/>
      <w:marBottom w:val="0"/>
      <w:divBdr>
        <w:top w:val="none" w:sz="0" w:space="0" w:color="auto"/>
        <w:left w:val="none" w:sz="0" w:space="0" w:color="auto"/>
        <w:bottom w:val="none" w:sz="0" w:space="0" w:color="auto"/>
        <w:right w:val="none" w:sz="0" w:space="0" w:color="auto"/>
      </w:divBdr>
    </w:div>
    <w:div w:id="771243940">
      <w:bodyDiv w:val="1"/>
      <w:marLeft w:val="0"/>
      <w:marRight w:val="0"/>
      <w:marTop w:val="0"/>
      <w:marBottom w:val="0"/>
      <w:divBdr>
        <w:top w:val="none" w:sz="0" w:space="0" w:color="auto"/>
        <w:left w:val="none" w:sz="0" w:space="0" w:color="auto"/>
        <w:bottom w:val="none" w:sz="0" w:space="0" w:color="auto"/>
        <w:right w:val="none" w:sz="0" w:space="0" w:color="auto"/>
      </w:divBdr>
    </w:div>
    <w:div w:id="791092658">
      <w:bodyDiv w:val="1"/>
      <w:marLeft w:val="0"/>
      <w:marRight w:val="0"/>
      <w:marTop w:val="0"/>
      <w:marBottom w:val="0"/>
      <w:divBdr>
        <w:top w:val="none" w:sz="0" w:space="0" w:color="auto"/>
        <w:left w:val="none" w:sz="0" w:space="0" w:color="auto"/>
        <w:bottom w:val="none" w:sz="0" w:space="0" w:color="auto"/>
        <w:right w:val="none" w:sz="0" w:space="0" w:color="auto"/>
      </w:divBdr>
    </w:div>
    <w:div w:id="808090056">
      <w:bodyDiv w:val="1"/>
      <w:marLeft w:val="0"/>
      <w:marRight w:val="0"/>
      <w:marTop w:val="0"/>
      <w:marBottom w:val="0"/>
      <w:divBdr>
        <w:top w:val="none" w:sz="0" w:space="0" w:color="auto"/>
        <w:left w:val="none" w:sz="0" w:space="0" w:color="auto"/>
        <w:bottom w:val="none" w:sz="0" w:space="0" w:color="auto"/>
        <w:right w:val="none" w:sz="0" w:space="0" w:color="auto"/>
      </w:divBdr>
      <w:divsChild>
        <w:div w:id="564340755">
          <w:marLeft w:val="0"/>
          <w:marRight w:val="0"/>
          <w:marTop w:val="0"/>
          <w:marBottom w:val="0"/>
          <w:divBdr>
            <w:top w:val="none" w:sz="0" w:space="0" w:color="auto"/>
            <w:left w:val="none" w:sz="0" w:space="0" w:color="auto"/>
            <w:bottom w:val="none" w:sz="0" w:space="0" w:color="auto"/>
            <w:right w:val="none" w:sz="0" w:space="0" w:color="auto"/>
          </w:divBdr>
        </w:div>
        <w:div w:id="719130886">
          <w:marLeft w:val="0"/>
          <w:marRight w:val="0"/>
          <w:marTop w:val="0"/>
          <w:marBottom w:val="0"/>
          <w:divBdr>
            <w:top w:val="none" w:sz="0" w:space="0" w:color="auto"/>
            <w:left w:val="none" w:sz="0" w:space="0" w:color="auto"/>
            <w:bottom w:val="none" w:sz="0" w:space="0" w:color="auto"/>
            <w:right w:val="none" w:sz="0" w:space="0" w:color="auto"/>
          </w:divBdr>
        </w:div>
        <w:div w:id="1340814330">
          <w:marLeft w:val="0"/>
          <w:marRight w:val="0"/>
          <w:marTop w:val="0"/>
          <w:marBottom w:val="0"/>
          <w:divBdr>
            <w:top w:val="none" w:sz="0" w:space="0" w:color="auto"/>
            <w:left w:val="none" w:sz="0" w:space="0" w:color="auto"/>
            <w:bottom w:val="none" w:sz="0" w:space="0" w:color="auto"/>
            <w:right w:val="none" w:sz="0" w:space="0" w:color="auto"/>
          </w:divBdr>
        </w:div>
        <w:div w:id="1351646120">
          <w:marLeft w:val="0"/>
          <w:marRight w:val="0"/>
          <w:marTop w:val="0"/>
          <w:marBottom w:val="0"/>
          <w:divBdr>
            <w:top w:val="none" w:sz="0" w:space="0" w:color="auto"/>
            <w:left w:val="none" w:sz="0" w:space="0" w:color="auto"/>
            <w:bottom w:val="none" w:sz="0" w:space="0" w:color="auto"/>
            <w:right w:val="none" w:sz="0" w:space="0" w:color="auto"/>
          </w:divBdr>
        </w:div>
      </w:divsChild>
    </w:div>
    <w:div w:id="862401743">
      <w:bodyDiv w:val="1"/>
      <w:marLeft w:val="0"/>
      <w:marRight w:val="0"/>
      <w:marTop w:val="0"/>
      <w:marBottom w:val="0"/>
      <w:divBdr>
        <w:top w:val="none" w:sz="0" w:space="0" w:color="auto"/>
        <w:left w:val="none" w:sz="0" w:space="0" w:color="auto"/>
        <w:bottom w:val="none" w:sz="0" w:space="0" w:color="auto"/>
        <w:right w:val="none" w:sz="0" w:space="0" w:color="auto"/>
      </w:divBdr>
    </w:div>
    <w:div w:id="880745626">
      <w:bodyDiv w:val="1"/>
      <w:marLeft w:val="0"/>
      <w:marRight w:val="0"/>
      <w:marTop w:val="0"/>
      <w:marBottom w:val="0"/>
      <w:divBdr>
        <w:top w:val="none" w:sz="0" w:space="0" w:color="auto"/>
        <w:left w:val="none" w:sz="0" w:space="0" w:color="auto"/>
        <w:bottom w:val="none" w:sz="0" w:space="0" w:color="auto"/>
        <w:right w:val="none" w:sz="0" w:space="0" w:color="auto"/>
      </w:divBdr>
      <w:divsChild>
        <w:div w:id="667442120">
          <w:marLeft w:val="0"/>
          <w:marRight w:val="0"/>
          <w:marTop w:val="0"/>
          <w:marBottom w:val="0"/>
          <w:divBdr>
            <w:top w:val="none" w:sz="0" w:space="0" w:color="auto"/>
            <w:left w:val="none" w:sz="0" w:space="0" w:color="auto"/>
            <w:bottom w:val="none" w:sz="0" w:space="0" w:color="auto"/>
            <w:right w:val="none" w:sz="0" w:space="0" w:color="auto"/>
          </w:divBdr>
        </w:div>
        <w:div w:id="848831068">
          <w:marLeft w:val="0"/>
          <w:marRight w:val="0"/>
          <w:marTop w:val="0"/>
          <w:marBottom w:val="0"/>
          <w:divBdr>
            <w:top w:val="none" w:sz="0" w:space="0" w:color="auto"/>
            <w:left w:val="none" w:sz="0" w:space="0" w:color="auto"/>
            <w:bottom w:val="none" w:sz="0" w:space="0" w:color="auto"/>
            <w:right w:val="none" w:sz="0" w:space="0" w:color="auto"/>
          </w:divBdr>
        </w:div>
        <w:div w:id="1246765069">
          <w:marLeft w:val="0"/>
          <w:marRight w:val="0"/>
          <w:marTop w:val="0"/>
          <w:marBottom w:val="0"/>
          <w:divBdr>
            <w:top w:val="none" w:sz="0" w:space="0" w:color="auto"/>
            <w:left w:val="none" w:sz="0" w:space="0" w:color="auto"/>
            <w:bottom w:val="none" w:sz="0" w:space="0" w:color="auto"/>
            <w:right w:val="none" w:sz="0" w:space="0" w:color="auto"/>
          </w:divBdr>
        </w:div>
        <w:div w:id="1500926202">
          <w:marLeft w:val="0"/>
          <w:marRight w:val="0"/>
          <w:marTop w:val="0"/>
          <w:marBottom w:val="0"/>
          <w:divBdr>
            <w:top w:val="none" w:sz="0" w:space="0" w:color="auto"/>
            <w:left w:val="none" w:sz="0" w:space="0" w:color="auto"/>
            <w:bottom w:val="none" w:sz="0" w:space="0" w:color="auto"/>
            <w:right w:val="none" w:sz="0" w:space="0" w:color="auto"/>
          </w:divBdr>
        </w:div>
      </w:divsChild>
    </w:div>
    <w:div w:id="966938015">
      <w:bodyDiv w:val="1"/>
      <w:marLeft w:val="0"/>
      <w:marRight w:val="0"/>
      <w:marTop w:val="0"/>
      <w:marBottom w:val="0"/>
      <w:divBdr>
        <w:top w:val="none" w:sz="0" w:space="0" w:color="auto"/>
        <w:left w:val="none" w:sz="0" w:space="0" w:color="auto"/>
        <w:bottom w:val="none" w:sz="0" w:space="0" w:color="auto"/>
        <w:right w:val="none" w:sz="0" w:space="0" w:color="auto"/>
      </w:divBdr>
    </w:div>
    <w:div w:id="1004012951">
      <w:bodyDiv w:val="1"/>
      <w:marLeft w:val="0"/>
      <w:marRight w:val="0"/>
      <w:marTop w:val="0"/>
      <w:marBottom w:val="0"/>
      <w:divBdr>
        <w:top w:val="none" w:sz="0" w:space="0" w:color="auto"/>
        <w:left w:val="none" w:sz="0" w:space="0" w:color="auto"/>
        <w:bottom w:val="none" w:sz="0" w:space="0" w:color="auto"/>
        <w:right w:val="none" w:sz="0" w:space="0" w:color="auto"/>
      </w:divBdr>
    </w:div>
    <w:div w:id="1080710330">
      <w:bodyDiv w:val="1"/>
      <w:marLeft w:val="0"/>
      <w:marRight w:val="0"/>
      <w:marTop w:val="0"/>
      <w:marBottom w:val="0"/>
      <w:divBdr>
        <w:top w:val="none" w:sz="0" w:space="0" w:color="auto"/>
        <w:left w:val="none" w:sz="0" w:space="0" w:color="auto"/>
        <w:bottom w:val="none" w:sz="0" w:space="0" w:color="auto"/>
        <w:right w:val="none" w:sz="0" w:space="0" w:color="auto"/>
      </w:divBdr>
    </w:div>
    <w:div w:id="1097562243">
      <w:bodyDiv w:val="1"/>
      <w:marLeft w:val="0"/>
      <w:marRight w:val="0"/>
      <w:marTop w:val="0"/>
      <w:marBottom w:val="0"/>
      <w:divBdr>
        <w:top w:val="none" w:sz="0" w:space="0" w:color="auto"/>
        <w:left w:val="none" w:sz="0" w:space="0" w:color="auto"/>
        <w:bottom w:val="none" w:sz="0" w:space="0" w:color="auto"/>
        <w:right w:val="none" w:sz="0" w:space="0" w:color="auto"/>
      </w:divBdr>
    </w:div>
    <w:div w:id="1100832340">
      <w:bodyDiv w:val="1"/>
      <w:marLeft w:val="0"/>
      <w:marRight w:val="0"/>
      <w:marTop w:val="0"/>
      <w:marBottom w:val="0"/>
      <w:divBdr>
        <w:top w:val="none" w:sz="0" w:space="0" w:color="auto"/>
        <w:left w:val="none" w:sz="0" w:space="0" w:color="auto"/>
        <w:bottom w:val="none" w:sz="0" w:space="0" w:color="auto"/>
        <w:right w:val="none" w:sz="0" w:space="0" w:color="auto"/>
      </w:divBdr>
    </w:div>
    <w:div w:id="1103262326">
      <w:bodyDiv w:val="1"/>
      <w:marLeft w:val="0"/>
      <w:marRight w:val="0"/>
      <w:marTop w:val="0"/>
      <w:marBottom w:val="0"/>
      <w:divBdr>
        <w:top w:val="none" w:sz="0" w:space="0" w:color="auto"/>
        <w:left w:val="none" w:sz="0" w:space="0" w:color="auto"/>
        <w:bottom w:val="none" w:sz="0" w:space="0" w:color="auto"/>
        <w:right w:val="none" w:sz="0" w:space="0" w:color="auto"/>
      </w:divBdr>
    </w:div>
    <w:div w:id="1133517556">
      <w:bodyDiv w:val="1"/>
      <w:marLeft w:val="0"/>
      <w:marRight w:val="0"/>
      <w:marTop w:val="0"/>
      <w:marBottom w:val="0"/>
      <w:divBdr>
        <w:top w:val="none" w:sz="0" w:space="0" w:color="auto"/>
        <w:left w:val="none" w:sz="0" w:space="0" w:color="auto"/>
        <w:bottom w:val="none" w:sz="0" w:space="0" w:color="auto"/>
        <w:right w:val="none" w:sz="0" w:space="0" w:color="auto"/>
      </w:divBdr>
    </w:div>
    <w:div w:id="1209146365">
      <w:bodyDiv w:val="1"/>
      <w:marLeft w:val="0"/>
      <w:marRight w:val="0"/>
      <w:marTop w:val="0"/>
      <w:marBottom w:val="0"/>
      <w:divBdr>
        <w:top w:val="none" w:sz="0" w:space="0" w:color="auto"/>
        <w:left w:val="none" w:sz="0" w:space="0" w:color="auto"/>
        <w:bottom w:val="none" w:sz="0" w:space="0" w:color="auto"/>
        <w:right w:val="none" w:sz="0" w:space="0" w:color="auto"/>
      </w:divBdr>
    </w:div>
    <w:div w:id="1268196479">
      <w:bodyDiv w:val="1"/>
      <w:marLeft w:val="0"/>
      <w:marRight w:val="0"/>
      <w:marTop w:val="0"/>
      <w:marBottom w:val="0"/>
      <w:divBdr>
        <w:top w:val="none" w:sz="0" w:space="0" w:color="auto"/>
        <w:left w:val="none" w:sz="0" w:space="0" w:color="auto"/>
        <w:bottom w:val="none" w:sz="0" w:space="0" w:color="auto"/>
        <w:right w:val="none" w:sz="0" w:space="0" w:color="auto"/>
      </w:divBdr>
    </w:div>
    <w:div w:id="1487554082">
      <w:bodyDiv w:val="1"/>
      <w:marLeft w:val="0"/>
      <w:marRight w:val="0"/>
      <w:marTop w:val="0"/>
      <w:marBottom w:val="0"/>
      <w:divBdr>
        <w:top w:val="none" w:sz="0" w:space="0" w:color="auto"/>
        <w:left w:val="none" w:sz="0" w:space="0" w:color="auto"/>
        <w:bottom w:val="none" w:sz="0" w:space="0" w:color="auto"/>
        <w:right w:val="none" w:sz="0" w:space="0" w:color="auto"/>
      </w:divBdr>
    </w:div>
    <w:div w:id="1556157114">
      <w:bodyDiv w:val="1"/>
      <w:marLeft w:val="0"/>
      <w:marRight w:val="0"/>
      <w:marTop w:val="0"/>
      <w:marBottom w:val="0"/>
      <w:divBdr>
        <w:top w:val="none" w:sz="0" w:space="0" w:color="auto"/>
        <w:left w:val="none" w:sz="0" w:space="0" w:color="auto"/>
        <w:bottom w:val="none" w:sz="0" w:space="0" w:color="auto"/>
        <w:right w:val="none" w:sz="0" w:space="0" w:color="auto"/>
      </w:divBdr>
    </w:div>
    <w:div w:id="1562906752">
      <w:bodyDiv w:val="1"/>
      <w:marLeft w:val="0"/>
      <w:marRight w:val="0"/>
      <w:marTop w:val="0"/>
      <w:marBottom w:val="0"/>
      <w:divBdr>
        <w:top w:val="none" w:sz="0" w:space="0" w:color="auto"/>
        <w:left w:val="none" w:sz="0" w:space="0" w:color="auto"/>
        <w:bottom w:val="none" w:sz="0" w:space="0" w:color="auto"/>
        <w:right w:val="none" w:sz="0" w:space="0" w:color="auto"/>
      </w:divBdr>
    </w:div>
    <w:div w:id="1568611034">
      <w:bodyDiv w:val="1"/>
      <w:marLeft w:val="0"/>
      <w:marRight w:val="0"/>
      <w:marTop w:val="0"/>
      <w:marBottom w:val="0"/>
      <w:divBdr>
        <w:top w:val="none" w:sz="0" w:space="0" w:color="auto"/>
        <w:left w:val="none" w:sz="0" w:space="0" w:color="auto"/>
        <w:bottom w:val="none" w:sz="0" w:space="0" w:color="auto"/>
        <w:right w:val="none" w:sz="0" w:space="0" w:color="auto"/>
      </w:divBdr>
    </w:div>
    <w:div w:id="1593202633">
      <w:bodyDiv w:val="1"/>
      <w:marLeft w:val="0"/>
      <w:marRight w:val="0"/>
      <w:marTop w:val="0"/>
      <w:marBottom w:val="0"/>
      <w:divBdr>
        <w:top w:val="none" w:sz="0" w:space="0" w:color="auto"/>
        <w:left w:val="none" w:sz="0" w:space="0" w:color="auto"/>
        <w:bottom w:val="none" w:sz="0" w:space="0" w:color="auto"/>
        <w:right w:val="none" w:sz="0" w:space="0" w:color="auto"/>
      </w:divBdr>
    </w:div>
    <w:div w:id="1619680162">
      <w:bodyDiv w:val="1"/>
      <w:marLeft w:val="0"/>
      <w:marRight w:val="0"/>
      <w:marTop w:val="0"/>
      <w:marBottom w:val="0"/>
      <w:divBdr>
        <w:top w:val="none" w:sz="0" w:space="0" w:color="auto"/>
        <w:left w:val="none" w:sz="0" w:space="0" w:color="auto"/>
        <w:bottom w:val="none" w:sz="0" w:space="0" w:color="auto"/>
        <w:right w:val="none" w:sz="0" w:space="0" w:color="auto"/>
      </w:divBdr>
    </w:div>
    <w:div w:id="1659843144">
      <w:bodyDiv w:val="1"/>
      <w:marLeft w:val="0"/>
      <w:marRight w:val="0"/>
      <w:marTop w:val="0"/>
      <w:marBottom w:val="0"/>
      <w:divBdr>
        <w:top w:val="none" w:sz="0" w:space="0" w:color="auto"/>
        <w:left w:val="none" w:sz="0" w:space="0" w:color="auto"/>
        <w:bottom w:val="none" w:sz="0" w:space="0" w:color="auto"/>
        <w:right w:val="none" w:sz="0" w:space="0" w:color="auto"/>
      </w:divBdr>
    </w:div>
    <w:div w:id="1677033002">
      <w:bodyDiv w:val="1"/>
      <w:marLeft w:val="0"/>
      <w:marRight w:val="0"/>
      <w:marTop w:val="0"/>
      <w:marBottom w:val="0"/>
      <w:divBdr>
        <w:top w:val="none" w:sz="0" w:space="0" w:color="auto"/>
        <w:left w:val="none" w:sz="0" w:space="0" w:color="auto"/>
        <w:bottom w:val="none" w:sz="0" w:space="0" w:color="auto"/>
        <w:right w:val="none" w:sz="0" w:space="0" w:color="auto"/>
      </w:divBdr>
    </w:div>
    <w:div w:id="1740784181">
      <w:bodyDiv w:val="1"/>
      <w:marLeft w:val="0"/>
      <w:marRight w:val="0"/>
      <w:marTop w:val="0"/>
      <w:marBottom w:val="0"/>
      <w:divBdr>
        <w:top w:val="none" w:sz="0" w:space="0" w:color="auto"/>
        <w:left w:val="none" w:sz="0" w:space="0" w:color="auto"/>
        <w:bottom w:val="none" w:sz="0" w:space="0" w:color="auto"/>
        <w:right w:val="none" w:sz="0" w:space="0" w:color="auto"/>
      </w:divBdr>
    </w:div>
    <w:div w:id="1754013184">
      <w:bodyDiv w:val="1"/>
      <w:marLeft w:val="0"/>
      <w:marRight w:val="0"/>
      <w:marTop w:val="0"/>
      <w:marBottom w:val="0"/>
      <w:divBdr>
        <w:top w:val="none" w:sz="0" w:space="0" w:color="auto"/>
        <w:left w:val="none" w:sz="0" w:space="0" w:color="auto"/>
        <w:bottom w:val="none" w:sz="0" w:space="0" w:color="auto"/>
        <w:right w:val="none" w:sz="0" w:space="0" w:color="auto"/>
      </w:divBdr>
    </w:div>
    <w:div w:id="1785422208">
      <w:bodyDiv w:val="1"/>
      <w:marLeft w:val="0"/>
      <w:marRight w:val="0"/>
      <w:marTop w:val="0"/>
      <w:marBottom w:val="0"/>
      <w:divBdr>
        <w:top w:val="none" w:sz="0" w:space="0" w:color="auto"/>
        <w:left w:val="none" w:sz="0" w:space="0" w:color="auto"/>
        <w:bottom w:val="none" w:sz="0" w:space="0" w:color="auto"/>
        <w:right w:val="none" w:sz="0" w:space="0" w:color="auto"/>
      </w:divBdr>
    </w:div>
    <w:div w:id="1812165974">
      <w:bodyDiv w:val="1"/>
      <w:marLeft w:val="0"/>
      <w:marRight w:val="0"/>
      <w:marTop w:val="0"/>
      <w:marBottom w:val="0"/>
      <w:divBdr>
        <w:top w:val="none" w:sz="0" w:space="0" w:color="auto"/>
        <w:left w:val="none" w:sz="0" w:space="0" w:color="auto"/>
        <w:bottom w:val="none" w:sz="0" w:space="0" w:color="auto"/>
        <w:right w:val="none" w:sz="0" w:space="0" w:color="auto"/>
      </w:divBdr>
    </w:div>
    <w:div w:id="1821462880">
      <w:bodyDiv w:val="1"/>
      <w:marLeft w:val="0"/>
      <w:marRight w:val="0"/>
      <w:marTop w:val="0"/>
      <w:marBottom w:val="0"/>
      <w:divBdr>
        <w:top w:val="none" w:sz="0" w:space="0" w:color="auto"/>
        <w:left w:val="none" w:sz="0" w:space="0" w:color="auto"/>
        <w:bottom w:val="none" w:sz="0" w:space="0" w:color="auto"/>
        <w:right w:val="none" w:sz="0" w:space="0" w:color="auto"/>
      </w:divBdr>
    </w:div>
    <w:div w:id="1845703258">
      <w:bodyDiv w:val="1"/>
      <w:marLeft w:val="0"/>
      <w:marRight w:val="0"/>
      <w:marTop w:val="0"/>
      <w:marBottom w:val="0"/>
      <w:divBdr>
        <w:top w:val="none" w:sz="0" w:space="0" w:color="auto"/>
        <w:left w:val="none" w:sz="0" w:space="0" w:color="auto"/>
        <w:bottom w:val="none" w:sz="0" w:space="0" w:color="auto"/>
        <w:right w:val="none" w:sz="0" w:space="0" w:color="auto"/>
      </w:divBdr>
    </w:div>
    <w:div w:id="1952852860">
      <w:bodyDiv w:val="1"/>
      <w:marLeft w:val="0"/>
      <w:marRight w:val="0"/>
      <w:marTop w:val="0"/>
      <w:marBottom w:val="0"/>
      <w:divBdr>
        <w:top w:val="none" w:sz="0" w:space="0" w:color="auto"/>
        <w:left w:val="none" w:sz="0" w:space="0" w:color="auto"/>
        <w:bottom w:val="none" w:sz="0" w:space="0" w:color="auto"/>
        <w:right w:val="none" w:sz="0" w:space="0" w:color="auto"/>
      </w:divBdr>
    </w:div>
    <w:div w:id="1968582208">
      <w:bodyDiv w:val="1"/>
      <w:marLeft w:val="0"/>
      <w:marRight w:val="0"/>
      <w:marTop w:val="0"/>
      <w:marBottom w:val="0"/>
      <w:divBdr>
        <w:top w:val="none" w:sz="0" w:space="0" w:color="auto"/>
        <w:left w:val="none" w:sz="0" w:space="0" w:color="auto"/>
        <w:bottom w:val="none" w:sz="0" w:space="0" w:color="auto"/>
        <w:right w:val="none" w:sz="0" w:space="0" w:color="auto"/>
      </w:divBdr>
    </w:div>
    <w:div w:id="1982612314">
      <w:bodyDiv w:val="1"/>
      <w:marLeft w:val="0"/>
      <w:marRight w:val="0"/>
      <w:marTop w:val="0"/>
      <w:marBottom w:val="0"/>
      <w:divBdr>
        <w:top w:val="none" w:sz="0" w:space="0" w:color="auto"/>
        <w:left w:val="none" w:sz="0" w:space="0" w:color="auto"/>
        <w:bottom w:val="none" w:sz="0" w:space="0" w:color="auto"/>
        <w:right w:val="none" w:sz="0" w:space="0" w:color="auto"/>
      </w:divBdr>
    </w:div>
    <w:div w:id="1990093493">
      <w:bodyDiv w:val="1"/>
      <w:marLeft w:val="0"/>
      <w:marRight w:val="0"/>
      <w:marTop w:val="0"/>
      <w:marBottom w:val="0"/>
      <w:divBdr>
        <w:top w:val="none" w:sz="0" w:space="0" w:color="auto"/>
        <w:left w:val="none" w:sz="0" w:space="0" w:color="auto"/>
        <w:bottom w:val="none" w:sz="0" w:space="0" w:color="auto"/>
        <w:right w:val="none" w:sz="0" w:space="0" w:color="auto"/>
      </w:divBdr>
    </w:div>
    <w:div w:id="2032415949">
      <w:bodyDiv w:val="1"/>
      <w:marLeft w:val="0"/>
      <w:marRight w:val="0"/>
      <w:marTop w:val="0"/>
      <w:marBottom w:val="0"/>
      <w:divBdr>
        <w:top w:val="none" w:sz="0" w:space="0" w:color="auto"/>
        <w:left w:val="none" w:sz="0" w:space="0" w:color="auto"/>
        <w:bottom w:val="none" w:sz="0" w:space="0" w:color="auto"/>
        <w:right w:val="none" w:sz="0" w:space="0" w:color="auto"/>
      </w:divBdr>
    </w:div>
    <w:div w:id="2035424938">
      <w:bodyDiv w:val="1"/>
      <w:marLeft w:val="0"/>
      <w:marRight w:val="0"/>
      <w:marTop w:val="0"/>
      <w:marBottom w:val="0"/>
      <w:divBdr>
        <w:top w:val="none" w:sz="0" w:space="0" w:color="auto"/>
        <w:left w:val="none" w:sz="0" w:space="0" w:color="auto"/>
        <w:bottom w:val="none" w:sz="0" w:space="0" w:color="auto"/>
        <w:right w:val="none" w:sz="0" w:space="0" w:color="auto"/>
      </w:divBdr>
    </w:div>
    <w:div w:id="2049330120">
      <w:bodyDiv w:val="1"/>
      <w:marLeft w:val="0"/>
      <w:marRight w:val="0"/>
      <w:marTop w:val="0"/>
      <w:marBottom w:val="0"/>
      <w:divBdr>
        <w:top w:val="none" w:sz="0" w:space="0" w:color="auto"/>
        <w:left w:val="none" w:sz="0" w:space="0" w:color="auto"/>
        <w:bottom w:val="none" w:sz="0" w:space="0" w:color="auto"/>
        <w:right w:val="none" w:sz="0" w:space="0" w:color="auto"/>
      </w:divBdr>
    </w:div>
    <w:div w:id="2072532933">
      <w:bodyDiv w:val="1"/>
      <w:marLeft w:val="0"/>
      <w:marRight w:val="0"/>
      <w:marTop w:val="0"/>
      <w:marBottom w:val="0"/>
      <w:divBdr>
        <w:top w:val="none" w:sz="0" w:space="0" w:color="auto"/>
        <w:left w:val="none" w:sz="0" w:space="0" w:color="auto"/>
        <w:bottom w:val="none" w:sz="0" w:space="0" w:color="auto"/>
        <w:right w:val="none" w:sz="0" w:space="0" w:color="auto"/>
      </w:divBdr>
    </w:div>
    <w:div w:id="211859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creativecommons.org/licenses/by/3.0/au/legalcode" TargetMode="External"/><Relationship Id="rId26" Type="http://schemas.openxmlformats.org/officeDocument/2006/relationships/hyperlink" Target="https://www.fsc.gov.au/risk-framework" TargetMode="External"/><Relationship Id="rId39" Type="http://schemas.openxmlformats.org/officeDocument/2006/relationships/theme" Target="theme/theme1.xml"/><Relationship Id="rId21" Type="http://schemas.openxmlformats.org/officeDocument/2006/relationships/hyperlink" Target="https://www.fsc.gov.au/useful-documents-downloads?s=Fact+Sheet+-+Corrective+actions"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 TargetMode="External"/><Relationship Id="rId25" Type="http://schemas.openxmlformats.org/officeDocument/2006/relationships/hyperlink" Target="http://www.fsc.gov.au/" TargetMode="External"/><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hyperlink" Target="https://www.fsc.gov.au/national-construction-code-ncc"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sc-online.dewr.gov.au/" TargetMode="External"/><Relationship Id="rId32" Type="http://schemas.openxmlformats.org/officeDocument/2006/relationships/diagramColors" Target="diagrams/colors1.xm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sc.gov.au/accredited-company-reporting" TargetMode="External"/><Relationship Id="rId28" Type="http://schemas.openxmlformats.org/officeDocument/2006/relationships/hyperlink" Target="https://www.fsc.gov.au/appeals-and-complaint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sc.gov.au/useful-documents-downloads?s=FSC+Audit+Criteria" TargetMode="External"/><Relationship Id="rId27" Type="http://schemas.openxmlformats.org/officeDocument/2006/relationships/hyperlink" Target="https://www.fsc.gov.au/sites/default/files/2023-08/Fact%20Sheet%20-%20Joint%20Venture%20Arrangements_0.pdf" TargetMode="External"/><Relationship Id="rId30" Type="http://schemas.openxmlformats.org/officeDocument/2006/relationships/diagramLayout" Target="diagrams/layout1.xm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C1FF55-B94E-4590-BD7E-02020D507ED6}"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AU"/>
        </a:p>
      </dgm:t>
    </dgm:pt>
    <dgm:pt modelId="{EB085986-86BE-4B8E-BA8B-17639F0A9C9B}">
      <dgm:prSet phldrT="[Text]" custT="1"/>
      <dgm:spPr>
        <a:solidFill>
          <a:srgbClr val="FF0000"/>
        </a:solidFill>
      </dgm:spPr>
      <dgm:t>
        <a:bodyPr/>
        <a:lstStyle/>
        <a:p>
          <a:endParaRPr lang="en-AU" sz="1400"/>
        </a:p>
        <a:p>
          <a:endParaRPr lang="en-AU" sz="1400"/>
        </a:p>
        <a:p>
          <a:endParaRPr lang="en-AU" sz="2200"/>
        </a:p>
        <a:p>
          <a:endParaRPr lang="en-AU" sz="2200"/>
        </a:p>
        <a:p>
          <a:r>
            <a:rPr lang="en-AU" sz="2200"/>
            <a:t>Legislative</a:t>
          </a:r>
          <a:br>
            <a:rPr lang="en-AU" sz="2200"/>
          </a:br>
          <a:r>
            <a:rPr lang="en-AU" sz="2200"/>
            <a:t>sanctions</a:t>
          </a:r>
          <a:br>
            <a:rPr lang="en-AU" sz="1400"/>
          </a:br>
          <a:br>
            <a:rPr lang="en-AU" sz="1100"/>
          </a:br>
          <a:r>
            <a:rPr lang="en-AU" sz="1300"/>
            <a:t>Suspension, Revoke </a:t>
          </a:r>
        </a:p>
      </dgm:t>
    </dgm:pt>
    <dgm:pt modelId="{A49690C8-DAF5-4578-A7D1-8F9BC02ED5E0}" type="sibTrans" cxnId="{05CCC79E-2697-4A0D-968D-C977CFE852DA}">
      <dgm:prSet/>
      <dgm:spPr/>
      <dgm:t>
        <a:bodyPr/>
        <a:lstStyle/>
        <a:p>
          <a:endParaRPr lang="en-AU"/>
        </a:p>
      </dgm:t>
    </dgm:pt>
    <dgm:pt modelId="{057E8B06-ED28-4734-A951-42ED986A1903}" type="parTrans" cxnId="{05CCC79E-2697-4A0D-968D-C977CFE852DA}">
      <dgm:prSet/>
      <dgm:spPr/>
      <dgm:t>
        <a:bodyPr/>
        <a:lstStyle/>
        <a:p>
          <a:endParaRPr lang="en-AU"/>
        </a:p>
      </dgm:t>
    </dgm:pt>
    <dgm:pt modelId="{21601C68-0C79-4B2D-82F0-20AA955DB71D}">
      <dgm:prSet phldrT="[Text]" custT="1"/>
      <dgm:spPr>
        <a:solidFill>
          <a:srgbClr val="FFC000"/>
        </a:solidFill>
      </dgm:spPr>
      <dgm:t>
        <a:bodyPr/>
        <a:lstStyle/>
        <a:p>
          <a:pPr algn="ctr"/>
          <a:r>
            <a:rPr lang="en-AU" sz="2200"/>
            <a:t>Legislative measures</a:t>
          </a:r>
          <a:br>
            <a:rPr lang="en-AU" sz="2200"/>
          </a:br>
          <a:r>
            <a:rPr lang="en-AU" sz="1000"/>
            <a:t>Show Cause, Further Conditions, Conditional Audits</a:t>
          </a:r>
        </a:p>
      </dgm:t>
    </dgm:pt>
    <dgm:pt modelId="{2CD987BA-9FF9-44E7-BF6E-2C9820169BAF}" type="sibTrans" cxnId="{4CCCF220-B56E-4EF0-A4EF-68196E8624AE}">
      <dgm:prSet/>
      <dgm:spPr/>
      <dgm:t>
        <a:bodyPr/>
        <a:lstStyle/>
        <a:p>
          <a:endParaRPr lang="en-AU"/>
        </a:p>
      </dgm:t>
    </dgm:pt>
    <dgm:pt modelId="{BF7B9448-DDB2-48F7-8EDC-BDC864D1EC89}" type="parTrans" cxnId="{4CCCF220-B56E-4EF0-A4EF-68196E8624AE}">
      <dgm:prSet/>
      <dgm:spPr/>
      <dgm:t>
        <a:bodyPr/>
        <a:lstStyle/>
        <a:p>
          <a:endParaRPr lang="en-AU"/>
        </a:p>
      </dgm:t>
    </dgm:pt>
    <dgm:pt modelId="{F7E1539F-6E76-4BDD-8D36-8F39B1E5DF5B}">
      <dgm:prSet phldrT="[Text]" custT="1"/>
      <dgm:spPr>
        <a:solidFill>
          <a:srgbClr val="FFFF00"/>
        </a:solidFill>
      </dgm:spPr>
      <dgm:t>
        <a:bodyPr/>
        <a:lstStyle/>
        <a:p>
          <a:r>
            <a:rPr lang="en-AU" sz="2200"/>
            <a:t>Administrative measures</a:t>
          </a:r>
          <a:br>
            <a:rPr lang="en-AU" sz="2200"/>
          </a:br>
          <a:r>
            <a:rPr lang="en-AU" sz="1200"/>
            <a:t>Reminders, Action Plan, Follow-up Audit</a:t>
          </a:r>
          <a:br>
            <a:rPr lang="en-AU" sz="1200"/>
          </a:br>
          <a:r>
            <a:rPr lang="en-AU" sz="1200"/>
            <a:t>Education guidance</a:t>
          </a:r>
        </a:p>
      </dgm:t>
    </dgm:pt>
    <dgm:pt modelId="{D621042C-64DB-4532-96AE-2DCF572E1A56}" type="sibTrans" cxnId="{EE3A7BA7-5AC2-4351-A1E1-D047EA6F9FE5}">
      <dgm:prSet/>
      <dgm:spPr/>
      <dgm:t>
        <a:bodyPr/>
        <a:lstStyle/>
        <a:p>
          <a:endParaRPr lang="en-AU"/>
        </a:p>
      </dgm:t>
    </dgm:pt>
    <dgm:pt modelId="{FC48599D-8826-4674-BDCF-B97FEF737893}" type="parTrans" cxnId="{EE3A7BA7-5AC2-4351-A1E1-D047EA6F9FE5}">
      <dgm:prSet/>
      <dgm:spPr/>
      <dgm:t>
        <a:bodyPr/>
        <a:lstStyle/>
        <a:p>
          <a:endParaRPr lang="en-AU"/>
        </a:p>
      </dgm:t>
    </dgm:pt>
    <dgm:pt modelId="{4DFE44B3-DA4F-41FA-A5E0-E6C21C0AB401}">
      <dgm:prSet phldrT="[Text]" custT="1"/>
      <dgm:spPr>
        <a:solidFill>
          <a:srgbClr val="92D050"/>
        </a:solidFill>
      </dgm:spPr>
      <dgm:t>
        <a:bodyPr/>
        <a:lstStyle/>
        <a:p>
          <a:r>
            <a:rPr lang="en-AU" sz="3000"/>
            <a:t>Support and Education</a:t>
          </a:r>
          <a:br>
            <a:rPr lang="en-AU" sz="3500"/>
          </a:br>
          <a:endParaRPr lang="en-AU" sz="1000"/>
        </a:p>
      </dgm:t>
    </dgm:pt>
    <dgm:pt modelId="{5198596D-E29F-44F9-A02C-613671003C6C}" type="sibTrans" cxnId="{447D239B-5D68-456F-BA13-427992F2E5C4}">
      <dgm:prSet/>
      <dgm:spPr/>
      <dgm:t>
        <a:bodyPr/>
        <a:lstStyle/>
        <a:p>
          <a:endParaRPr lang="en-AU"/>
        </a:p>
      </dgm:t>
    </dgm:pt>
    <dgm:pt modelId="{44AAD662-95CF-4891-90DD-08918875E9BF}" type="parTrans" cxnId="{447D239B-5D68-456F-BA13-427992F2E5C4}">
      <dgm:prSet/>
      <dgm:spPr/>
      <dgm:t>
        <a:bodyPr/>
        <a:lstStyle/>
        <a:p>
          <a:endParaRPr lang="en-AU"/>
        </a:p>
      </dgm:t>
    </dgm:pt>
    <dgm:pt modelId="{F62334CF-4BD9-4500-989B-7020DECA8EA7}" type="pres">
      <dgm:prSet presAssocID="{6EC1FF55-B94E-4590-BD7E-02020D507ED6}" presName="Name0" presStyleCnt="0">
        <dgm:presLayoutVars>
          <dgm:dir/>
          <dgm:animLvl val="lvl"/>
          <dgm:resizeHandles val="exact"/>
        </dgm:presLayoutVars>
      </dgm:prSet>
      <dgm:spPr/>
    </dgm:pt>
    <dgm:pt modelId="{48302D78-996C-4101-BB2B-C8BAD6F09D72}" type="pres">
      <dgm:prSet presAssocID="{EB085986-86BE-4B8E-BA8B-17639F0A9C9B}" presName="Name8" presStyleCnt="0"/>
      <dgm:spPr/>
    </dgm:pt>
    <dgm:pt modelId="{C3502933-FA28-47FC-B88A-D12D2AEE0462}" type="pres">
      <dgm:prSet presAssocID="{EB085986-86BE-4B8E-BA8B-17639F0A9C9B}" presName="level" presStyleLbl="node1" presStyleIdx="0" presStyleCnt="4" custScaleX="97589">
        <dgm:presLayoutVars>
          <dgm:chMax val="1"/>
          <dgm:bulletEnabled val="1"/>
        </dgm:presLayoutVars>
      </dgm:prSet>
      <dgm:spPr/>
    </dgm:pt>
    <dgm:pt modelId="{D65C5C85-2A5E-42D7-9464-2732B51B34CB}" type="pres">
      <dgm:prSet presAssocID="{EB085986-86BE-4B8E-BA8B-17639F0A9C9B}" presName="levelTx" presStyleLbl="revTx" presStyleIdx="0" presStyleCnt="0">
        <dgm:presLayoutVars>
          <dgm:chMax val="1"/>
          <dgm:bulletEnabled val="1"/>
        </dgm:presLayoutVars>
      </dgm:prSet>
      <dgm:spPr/>
    </dgm:pt>
    <dgm:pt modelId="{645B7F8F-7194-414B-9C0D-F2FD08534209}" type="pres">
      <dgm:prSet presAssocID="{21601C68-0C79-4B2D-82F0-20AA955DB71D}" presName="Name8" presStyleCnt="0"/>
      <dgm:spPr/>
    </dgm:pt>
    <dgm:pt modelId="{B9B9496E-ABB3-4492-B95A-CB3397D3B7E6}" type="pres">
      <dgm:prSet presAssocID="{21601C68-0C79-4B2D-82F0-20AA955DB71D}" presName="level" presStyleLbl="node1" presStyleIdx="1" presStyleCnt="4" custScaleX="98938" custScaleY="43155" custLinFactNeighborX="0">
        <dgm:presLayoutVars>
          <dgm:chMax val="1"/>
          <dgm:bulletEnabled val="1"/>
        </dgm:presLayoutVars>
      </dgm:prSet>
      <dgm:spPr/>
    </dgm:pt>
    <dgm:pt modelId="{1076520E-2AB7-4E96-9413-714AB055DDDB}" type="pres">
      <dgm:prSet presAssocID="{21601C68-0C79-4B2D-82F0-20AA955DB71D}" presName="levelTx" presStyleLbl="revTx" presStyleIdx="0" presStyleCnt="0">
        <dgm:presLayoutVars>
          <dgm:chMax val="1"/>
          <dgm:bulletEnabled val="1"/>
        </dgm:presLayoutVars>
      </dgm:prSet>
      <dgm:spPr/>
    </dgm:pt>
    <dgm:pt modelId="{F533E953-D711-4825-A536-CC0C48531877}" type="pres">
      <dgm:prSet presAssocID="{F7E1539F-6E76-4BDD-8D36-8F39B1E5DF5B}" presName="Name8" presStyleCnt="0"/>
      <dgm:spPr/>
    </dgm:pt>
    <dgm:pt modelId="{5551B903-77B2-4F1F-8558-0D2E1E4A26E3}" type="pres">
      <dgm:prSet presAssocID="{F7E1539F-6E76-4BDD-8D36-8F39B1E5DF5B}" presName="level" presStyleLbl="node1" presStyleIdx="2" presStyleCnt="4" custScaleX="99511" custScaleY="41327">
        <dgm:presLayoutVars>
          <dgm:chMax val="1"/>
          <dgm:bulletEnabled val="1"/>
        </dgm:presLayoutVars>
      </dgm:prSet>
      <dgm:spPr/>
    </dgm:pt>
    <dgm:pt modelId="{D4A6FC74-99BF-40E8-B0BE-E94F75414EDD}" type="pres">
      <dgm:prSet presAssocID="{F7E1539F-6E76-4BDD-8D36-8F39B1E5DF5B}" presName="levelTx" presStyleLbl="revTx" presStyleIdx="0" presStyleCnt="0">
        <dgm:presLayoutVars>
          <dgm:chMax val="1"/>
          <dgm:bulletEnabled val="1"/>
        </dgm:presLayoutVars>
      </dgm:prSet>
      <dgm:spPr/>
    </dgm:pt>
    <dgm:pt modelId="{87B9F945-9CCC-413C-B7F7-F22799B5D8DE}" type="pres">
      <dgm:prSet presAssocID="{4DFE44B3-DA4F-41FA-A5E0-E6C21C0AB401}" presName="Name8" presStyleCnt="0"/>
      <dgm:spPr/>
    </dgm:pt>
    <dgm:pt modelId="{5F64D2D9-7F39-4D95-8E16-A0731C0D878D}" type="pres">
      <dgm:prSet presAssocID="{4DFE44B3-DA4F-41FA-A5E0-E6C21C0AB401}" presName="level" presStyleLbl="node1" presStyleIdx="3" presStyleCnt="4" custScaleY="52853">
        <dgm:presLayoutVars>
          <dgm:chMax val="1"/>
          <dgm:bulletEnabled val="1"/>
        </dgm:presLayoutVars>
      </dgm:prSet>
      <dgm:spPr/>
    </dgm:pt>
    <dgm:pt modelId="{BC30581A-7842-4FB3-94EC-17261FE2AEFD}" type="pres">
      <dgm:prSet presAssocID="{4DFE44B3-DA4F-41FA-A5E0-E6C21C0AB401}" presName="levelTx" presStyleLbl="revTx" presStyleIdx="0" presStyleCnt="0">
        <dgm:presLayoutVars>
          <dgm:chMax val="1"/>
          <dgm:bulletEnabled val="1"/>
        </dgm:presLayoutVars>
      </dgm:prSet>
      <dgm:spPr/>
    </dgm:pt>
  </dgm:ptLst>
  <dgm:cxnLst>
    <dgm:cxn modelId="{517EEE0E-D1BD-4C02-A167-DD61D6E179A6}" type="presOf" srcId="{F7E1539F-6E76-4BDD-8D36-8F39B1E5DF5B}" destId="{D4A6FC74-99BF-40E8-B0BE-E94F75414EDD}" srcOrd="1" destOrd="0" presId="urn:microsoft.com/office/officeart/2005/8/layout/pyramid1"/>
    <dgm:cxn modelId="{4CCCF220-B56E-4EF0-A4EF-68196E8624AE}" srcId="{6EC1FF55-B94E-4590-BD7E-02020D507ED6}" destId="{21601C68-0C79-4B2D-82F0-20AA955DB71D}" srcOrd="1" destOrd="0" parTransId="{BF7B9448-DDB2-48F7-8EDC-BDC864D1EC89}" sibTransId="{2CD987BA-9FF9-44E7-BF6E-2C9820169BAF}"/>
    <dgm:cxn modelId="{C14BBC25-47FA-4227-8CD7-641DF8CDE6C0}" type="presOf" srcId="{4DFE44B3-DA4F-41FA-A5E0-E6C21C0AB401}" destId="{5F64D2D9-7F39-4D95-8E16-A0731C0D878D}" srcOrd="0" destOrd="0" presId="urn:microsoft.com/office/officeart/2005/8/layout/pyramid1"/>
    <dgm:cxn modelId="{654AA431-1F5E-45D6-9E61-5792E68594BD}" type="presOf" srcId="{6EC1FF55-B94E-4590-BD7E-02020D507ED6}" destId="{F62334CF-4BD9-4500-989B-7020DECA8EA7}" srcOrd="0" destOrd="0" presId="urn:microsoft.com/office/officeart/2005/8/layout/pyramid1"/>
    <dgm:cxn modelId="{146A4262-2B0F-4578-9E23-509E8AABFCEA}" type="presOf" srcId="{21601C68-0C79-4B2D-82F0-20AA955DB71D}" destId="{1076520E-2AB7-4E96-9413-714AB055DDDB}" srcOrd="1" destOrd="0" presId="urn:microsoft.com/office/officeart/2005/8/layout/pyramid1"/>
    <dgm:cxn modelId="{F9B32B80-AE17-42F5-BB99-507E7B72A7EF}" type="presOf" srcId="{EB085986-86BE-4B8E-BA8B-17639F0A9C9B}" destId="{D65C5C85-2A5E-42D7-9464-2732B51B34CB}" srcOrd="1" destOrd="0" presId="urn:microsoft.com/office/officeart/2005/8/layout/pyramid1"/>
    <dgm:cxn modelId="{9AE3B480-708B-453E-BC55-AC02892FCE77}" type="presOf" srcId="{21601C68-0C79-4B2D-82F0-20AA955DB71D}" destId="{B9B9496E-ABB3-4492-B95A-CB3397D3B7E6}" srcOrd="0" destOrd="0" presId="urn:microsoft.com/office/officeart/2005/8/layout/pyramid1"/>
    <dgm:cxn modelId="{738F4298-2762-4284-A2EA-B6FA44183A98}" type="presOf" srcId="{4DFE44B3-DA4F-41FA-A5E0-E6C21C0AB401}" destId="{BC30581A-7842-4FB3-94EC-17261FE2AEFD}" srcOrd="1" destOrd="0" presId="urn:microsoft.com/office/officeart/2005/8/layout/pyramid1"/>
    <dgm:cxn modelId="{447D239B-5D68-456F-BA13-427992F2E5C4}" srcId="{6EC1FF55-B94E-4590-BD7E-02020D507ED6}" destId="{4DFE44B3-DA4F-41FA-A5E0-E6C21C0AB401}" srcOrd="3" destOrd="0" parTransId="{44AAD662-95CF-4891-90DD-08918875E9BF}" sibTransId="{5198596D-E29F-44F9-A02C-613671003C6C}"/>
    <dgm:cxn modelId="{00A02B9C-CF2E-4B87-B1BB-BD0483A0E6F7}" type="presOf" srcId="{EB085986-86BE-4B8E-BA8B-17639F0A9C9B}" destId="{C3502933-FA28-47FC-B88A-D12D2AEE0462}" srcOrd="0" destOrd="0" presId="urn:microsoft.com/office/officeart/2005/8/layout/pyramid1"/>
    <dgm:cxn modelId="{05CCC79E-2697-4A0D-968D-C977CFE852DA}" srcId="{6EC1FF55-B94E-4590-BD7E-02020D507ED6}" destId="{EB085986-86BE-4B8E-BA8B-17639F0A9C9B}" srcOrd="0" destOrd="0" parTransId="{057E8B06-ED28-4734-A951-42ED986A1903}" sibTransId="{A49690C8-DAF5-4578-A7D1-8F9BC02ED5E0}"/>
    <dgm:cxn modelId="{EE3A7BA7-5AC2-4351-A1E1-D047EA6F9FE5}" srcId="{6EC1FF55-B94E-4590-BD7E-02020D507ED6}" destId="{F7E1539F-6E76-4BDD-8D36-8F39B1E5DF5B}" srcOrd="2" destOrd="0" parTransId="{FC48599D-8826-4674-BDCF-B97FEF737893}" sibTransId="{D621042C-64DB-4532-96AE-2DCF572E1A56}"/>
    <dgm:cxn modelId="{D8017ECC-D2E5-4CC5-B4F2-8577E7048900}" type="presOf" srcId="{F7E1539F-6E76-4BDD-8D36-8F39B1E5DF5B}" destId="{5551B903-77B2-4F1F-8558-0D2E1E4A26E3}" srcOrd="0" destOrd="0" presId="urn:microsoft.com/office/officeart/2005/8/layout/pyramid1"/>
    <dgm:cxn modelId="{F3033A55-69E7-469E-9E16-76E1E11279E9}" type="presParOf" srcId="{F62334CF-4BD9-4500-989B-7020DECA8EA7}" destId="{48302D78-996C-4101-BB2B-C8BAD6F09D72}" srcOrd="0" destOrd="0" presId="urn:microsoft.com/office/officeart/2005/8/layout/pyramid1"/>
    <dgm:cxn modelId="{828CA96F-F452-4CD5-A6EA-97BC87F805E3}" type="presParOf" srcId="{48302D78-996C-4101-BB2B-C8BAD6F09D72}" destId="{C3502933-FA28-47FC-B88A-D12D2AEE0462}" srcOrd="0" destOrd="0" presId="urn:microsoft.com/office/officeart/2005/8/layout/pyramid1"/>
    <dgm:cxn modelId="{A5FB83AD-7972-47A4-884B-6F3A3916D52B}" type="presParOf" srcId="{48302D78-996C-4101-BB2B-C8BAD6F09D72}" destId="{D65C5C85-2A5E-42D7-9464-2732B51B34CB}" srcOrd="1" destOrd="0" presId="urn:microsoft.com/office/officeart/2005/8/layout/pyramid1"/>
    <dgm:cxn modelId="{9D66E214-13BE-4E30-BBFB-22BEC6C663CD}" type="presParOf" srcId="{F62334CF-4BD9-4500-989B-7020DECA8EA7}" destId="{645B7F8F-7194-414B-9C0D-F2FD08534209}" srcOrd="1" destOrd="0" presId="urn:microsoft.com/office/officeart/2005/8/layout/pyramid1"/>
    <dgm:cxn modelId="{85762E94-2FEF-4291-9538-C1B60F1F7E6D}" type="presParOf" srcId="{645B7F8F-7194-414B-9C0D-F2FD08534209}" destId="{B9B9496E-ABB3-4492-B95A-CB3397D3B7E6}" srcOrd="0" destOrd="0" presId="urn:microsoft.com/office/officeart/2005/8/layout/pyramid1"/>
    <dgm:cxn modelId="{C81F896A-5D1B-415D-A0BD-88BC8C547DEB}" type="presParOf" srcId="{645B7F8F-7194-414B-9C0D-F2FD08534209}" destId="{1076520E-2AB7-4E96-9413-714AB055DDDB}" srcOrd="1" destOrd="0" presId="urn:microsoft.com/office/officeart/2005/8/layout/pyramid1"/>
    <dgm:cxn modelId="{1D7581C9-E616-4A71-A1F6-3129BD503D5B}" type="presParOf" srcId="{F62334CF-4BD9-4500-989B-7020DECA8EA7}" destId="{F533E953-D711-4825-A536-CC0C48531877}" srcOrd="2" destOrd="0" presId="urn:microsoft.com/office/officeart/2005/8/layout/pyramid1"/>
    <dgm:cxn modelId="{ED63E088-3AF8-4A0F-8B7D-7A44C3331338}" type="presParOf" srcId="{F533E953-D711-4825-A536-CC0C48531877}" destId="{5551B903-77B2-4F1F-8558-0D2E1E4A26E3}" srcOrd="0" destOrd="0" presId="urn:microsoft.com/office/officeart/2005/8/layout/pyramid1"/>
    <dgm:cxn modelId="{C6C3AAFE-756B-48F8-B2C3-F60293435FD9}" type="presParOf" srcId="{F533E953-D711-4825-A536-CC0C48531877}" destId="{D4A6FC74-99BF-40E8-B0BE-E94F75414EDD}" srcOrd="1" destOrd="0" presId="urn:microsoft.com/office/officeart/2005/8/layout/pyramid1"/>
    <dgm:cxn modelId="{C6D88980-3E88-4F20-8727-2F58A9D08542}" type="presParOf" srcId="{F62334CF-4BD9-4500-989B-7020DECA8EA7}" destId="{87B9F945-9CCC-413C-B7F7-F22799B5D8DE}" srcOrd="3" destOrd="0" presId="urn:microsoft.com/office/officeart/2005/8/layout/pyramid1"/>
    <dgm:cxn modelId="{8AC6321C-EB75-4F7F-8F52-07B21AA57476}" type="presParOf" srcId="{87B9F945-9CCC-413C-B7F7-F22799B5D8DE}" destId="{5F64D2D9-7F39-4D95-8E16-A0731C0D878D}" srcOrd="0" destOrd="0" presId="urn:microsoft.com/office/officeart/2005/8/layout/pyramid1"/>
    <dgm:cxn modelId="{5A8D9DBE-6A3C-40B6-AEA1-17DD03F11959}" type="presParOf" srcId="{87B9F945-9CCC-413C-B7F7-F22799B5D8DE}" destId="{BC30581A-7842-4FB3-94EC-17261FE2AEFD}" srcOrd="1" destOrd="0" presId="urn:microsoft.com/office/officeart/2005/8/layout/pyramid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502933-FA28-47FC-B88A-D12D2AEE0462}">
      <dsp:nvSpPr>
        <dsp:cNvPr id="0" name=""/>
        <dsp:cNvSpPr/>
      </dsp:nvSpPr>
      <dsp:spPr>
        <a:xfrm>
          <a:off x="1695152" y="0"/>
          <a:ext cx="2367555" cy="2719896"/>
        </a:xfrm>
        <a:prstGeom prst="trapezoid">
          <a:avLst>
            <a:gd name="adj" fmla="val 51235"/>
          </a:avLst>
        </a:prstGeom>
        <a:solidFill>
          <a:srgbClr val="FF000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AU" sz="1400" kern="1200"/>
        </a:p>
        <a:p>
          <a:pPr marL="0" lvl="0" indent="0" algn="ctr" defTabSz="622300">
            <a:lnSpc>
              <a:spcPct val="90000"/>
            </a:lnSpc>
            <a:spcBef>
              <a:spcPct val="0"/>
            </a:spcBef>
            <a:spcAft>
              <a:spcPct val="35000"/>
            </a:spcAft>
            <a:buNone/>
          </a:pPr>
          <a:endParaRPr lang="en-AU" sz="1400" kern="1200"/>
        </a:p>
        <a:p>
          <a:pPr marL="0" lvl="0" indent="0" algn="ctr" defTabSz="622300">
            <a:lnSpc>
              <a:spcPct val="90000"/>
            </a:lnSpc>
            <a:spcBef>
              <a:spcPct val="0"/>
            </a:spcBef>
            <a:spcAft>
              <a:spcPct val="35000"/>
            </a:spcAft>
            <a:buNone/>
          </a:pPr>
          <a:endParaRPr lang="en-AU" sz="2200" kern="1200"/>
        </a:p>
        <a:p>
          <a:pPr marL="0" lvl="0" indent="0" algn="ctr" defTabSz="622300">
            <a:lnSpc>
              <a:spcPct val="90000"/>
            </a:lnSpc>
            <a:spcBef>
              <a:spcPct val="0"/>
            </a:spcBef>
            <a:spcAft>
              <a:spcPct val="35000"/>
            </a:spcAft>
            <a:buNone/>
          </a:pPr>
          <a:endParaRPr lang="en-AU" sz="2200" kern="1200"/>
        </a:p>
        <a:p>
          <a:pPr marL="0" lvl="0" indent="0" algn="ctr" defTabSz="622300">
            <a:lnSpc>
              <a:spcPct val="90000"/>
            </a:lnSpc>
            <a:spcBef>
              <a:spcPct val="0"/>
            </a:spcBef>
            <a:spcAft>
              <a:spcPct val="35000"/>
            </a:spcAft>
            <a:buNone/>
          </a:pPr>
          <a:r>
            <a:rPr lang="en-AU" sz="2200" kern="1200"/>
            <a:t>Legislative</a:t>
          </a:r>
          <a:br>
            <a:rPr lang="en-AU" sz="2200" kern="1200"/>
          </a:br>
          <a:r>
            <a:rPr lang="en-AU" sz="2200" kern="1200"/>
            <a:t>sanctions</a:t>
          </a:r>
          <a:br>
            <a:rPr lang="en-AU" sz="1400" kern="1200"/>
          </a:br>
          <a:br>
            <a:rPr lang="en-AU" sz="1100" kern="1200"/>
          </a:br>
          <a:r>
            <a:rPr lang="en-AU" sz="1300" kern="1200"/>
            <a:t>Suspension, Revoke </a:t>
          </a:r>
        </a:p>
      </dsp:txBody>
      <dsp:txXfrm>
        <a:off x="1695152" y="0"/>
        <a:ext cx="2367555" cy="2719896"/>
      </dsp:txXfrm>
    </dsp:sp>
    <dsp:sp modelId="{B9B9496E-ABB3-4492-B95A-CB3397D3B7E6}">
      <dsp:nvSpPr>
        <dsp:cNvPr id="0" name=""/>
        <dsp:cNvSpPr/>
      </dsp:nvSpPr>
      <dsp:spPr>
        <a:xfrm>
          <a:off x="1160867" y="2719896"/>
          <a:ext cx="3436125" cy="1173771"/>
        </a:xfrm>
        <a:prstGeom prst="trapezoid">
          <a:avLst>
            <a:gd name="adj" fmla="val 44598"/>
          </a:avLst>
        </a:prstGeom>
        <a:solidFill>
          <a:srgbClr val="FFC00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t>Legislative measures</a:t>
          </a:r>
          <a:br>
            <a:rPr lang="en-AU" sz="2200" kern="1200"/>
          </a:br>
          <a:r>
            <a:rPr lang="en-AU" sz="1000" kern="1200"/>
            <a:t>Show Cause, Further Conditions, Conditional Audits</a:t>
          </a:r>
        </a:p>
      </dsp:txBody>
      <dsp:txXfrm>
        <a:off x="1762189" y="2719896"/>
        <a:ext cx="2233481" cy="1173771"/>
      </dsp:txXfrm>
    </dsp:sp>
    <dsp:sp modelId="{5551B903-77B2-4F1F-8558-0D2E1E4A26E3}">
      <dsp:nvSpPr>
        <dsp:cNvPr id="0" name=""/>
        <dsp:cNvSpPr/>
      </dsp:nvSpPr>
      <dsp:spPr>
        <a:xfrm>
          <a:off x="652062" y="3893667"/>
          <a:ext cx="4453735" cy="1124051"/>
        </a:xfrm>
        <a:prstGeom prst="trapezoid">
          <a:avLst>
            <a:gd name="adj" fmla="val 44598"/>
          </a:avLst>
        </a:prstGeom>
        <a:solidFill>
          <a:srgbClr val="FFFF0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n-AU" sz="2200" kern="1200"/>
            <a:t>Administrative measures</a:t>
          </a:r>
          <a:br>
            <a:rPr lang="en-AU" sz="2200" kern="1200"/>
          </a:br>
          <a:r>
            <a:rPr lang="en-AU" sz="1200" kern="1200"/>
            <a:t>Reminders, Action Plan, Follow-up Audit</a:t>
          </a:r>
          <a:br>
            <a:rPr lang="en-AU" sz="1200" kern="1200"/>
          </a:br>
          <a:r>
            <a:rPr lang="en-AU" sz="1200" kern="1200"/>
            <a:t>Education guidance</a:t>
          </a:r>
        </a:p>
      </dsp:txBody>
      <dsp:txXfrm>
        <a:off x="1431466" y="3893667"/>
        <a:ext cx="2894927" cy="1124051"/>
      </dsp:txXfrm>
    </dsp:sp>
    <dsp:sp modelId="{5F64D2D9-7F39-4D95-8E16-A0731C0D878D}">
      <dsp:nvSpPr>
        <dsp:cNvPr id="0" name=""/>
        <dsp:cNvSpPr/>
      </dsp:nvSpPr>
      <dsp:spPr>
        <a:xfrm>
          <a:off x="0" y="5017719"/>
          <a:ext cx="5757860" cy="1437546"/>
        </a:xfrm>
        <a:prstGeom prst="trapezoid">
          <a:avLst>
            <a:gd name="adj" fmla="val 44598"/>
          </a:avLst>
        </a:prstGeom>
        <a:solidFill>
          <a:srgbClr val="92D050"/>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en-AU" sz="3000" kern="1200"/>
            <a:t>Support and Education</a:t>
          </a:r>
          <a:br>
            <a:rPr lang="en-AU" sz="3500" kern="1200"/>
          </a:br>
          <a:endParaRPr lang="en-AU" sz="1000" kern="1200"/>
        </a:p>
      </dsp:txBody>
      <dsp:txXfrm>
        <a:off x="1007625" y="5017719"/>
        <a:ext cx="3742609" cy="143754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2F7A8F94755242B1474651EBAFB18D" ma:contentTypeVersion="33" ma:contentTypeDescription="Create a new document." ma:contentTypeScope="" ma:versionID="c6968c98149b2c02e3fc133c370fe539">
  <xsd:schema xmlns:xsd="http://www.w3.org/2001/XMLSchema" xmlns:xs="http://www.w3.org/2001/XMLSchema" xmlns:p="http://schemas.microsoft.com/office/2006/metadata/properties" xmlns:ns2="bdbd165b-f361-4017-b20b-1154cf7fd284" xmlns:ns3="ed5dd72a-e6fa-4bff-8950-363366e3c2fb" targetNamespace="http://schemas.microsoft.com/office/2006/metadata/properties" ma:root="true" ma:fieldsID="d33850a99704e9563a6c5671201cde21" ns2:_="" ns3:_="">
    <xsd:import namespace="bdbd165b-f361-4017-b20b-1154cf7fd284"/>
    <xsd:import namespace="ed5dd72a-e6fa-4bff-8950-363366e3c2fb"/>
    <xsd:element name="properties">
      <xsd:complexType>
        <xsd:sequence>
          <xsd:element name="documentManagement">
            <xsd:complexType>
              <xsd:all>
                <xsd:element ref="ns2:Committee" minOccurs="0"/>
                <xsd:element ref="ns2:_Flow_SignoffStatus" minOccurs="0"/>
                <xsd:element ref="ns2:Notes" minOccurs="0"/>
                <xsd:element ref="ns2:StatusforGovernance" minOccurs="0"/>
                <xsd:element ref="ns2:Secreteriat" minOccurs="0"/>
                <xsd:element ref="ns2:MinuteStatus" minOccurs="0"/>
                <xsd:element ref="ns2:Comments" minOccurs="0"/>
                <xsd:element ref="ns2:Date" minOccurs="0"/>
                <xsd:element ref="ns2:Author0" minOccurs="0"/>
                <xsd:element ref="ns2:Notes0"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Metadata" minOccurs="0"/>
                <xsd:element ref="ns2:MediaServiceSearchProperties" minOccurs="0"/>
                <xsd:element ref="ns2:MediaServiceFastMetadata" minOccurs="0"/>
                <xsd:element ref="ns3:SharedWithUsers" minOccurs="0"/>
                <xsd:element ref="ns3:SharedWithDetails" minOccurs="0"/>
                <xsd:element ref="ns2:MediaServiceLocation" minOccurs="0"/>
                <xsd:element ref="ns2:Appealsfactsheet" minOccurs="0"/>
                <xsd:element ref="ns2:Procedure_x002f_Map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d165b-f361-4017-b20b-1154cf7fd284" elementFormDefault="qualified">
    <xsd:import namespace="http://schemas.microsoft.com/office/2006/documentManagement/types"/>
    <xsd:import namespace="http://schemas.microsoft.com/office/infopath/2007/PartnerControls"/>
    <xsd:element name="Committee" ma:index="2" nillable="true" ma:displayName="Committee" ma:format="Dropdown" ma:internalName="Committee" ma:readOnly="false">
      <xsd:complexType>
        <xsd:complexContent>
          <xsd:extension base="dms:MultiChoice">
            <xsd:sequence>
              <xsd:element name="Value" maxOccurs="unbounded" minOccurs="0" nillable="true">
                <xsd:simpleType>
                  <xsd:restriction base="dms:Choice">
                    <xsd:enumeration value="Project Board"/>
                    <xsd:enumeration value="Continuous Improvement Group"/>
                    <xsd:enumeration value="FSO Forum"/>
                    <xsd:enumeration value="Company Cases"/>
                    <xsd:enumeration value="Other document"/>
                    <xsd:enumeration value="Onboarding"/>
                  </xsd:restriction>
                </xsd:simpleType>
              </xsd:element>
            </xsd:sequence>
          </xsd:extension>
        </xsd:complexContent>
      </xsd:complexType>
    </xsd:element>
    <xsd:element name="_Flow_SignoffStatus" ma:index="4" nillable="true" ma:displayName="Training status" ma:format="Dropdown" ma:internalName="Sign_x002d_off_x0020_status" ma:readOnly="false">
      <xsd:complexType>
        <xsd:complexContent>
          <xsd:extension base="dms:MultiChoiceFillIn">
            <xsd:sequence>
              <xsd:element name="Value" maxOccurs="unbounded" minOccurs="0" nillable="true">
                <xsd:simpleType>
                  <xsd:union memberTypes="dms:Text">
                    <xsd:simpleType>
                      <xsd:restriction base="dms:Choice">
                        <xsd:enumeration value="Created"/>
                        <xsd:enumeration value="In progress"/>
                        <xsd:enumeration value="Needs updating"/>
                        <xsd:enumeration value="Template required"/>
                        <xsd:enumeration value="Completed"/>
                        <xsd:enumeration value="Scheduled"/>
                      </xsd:restriction>
                    </xsd:simpleType>
                  </xsd:union>
                </xsd:simpleType>
              </xsd:element>
            </xsd:sequence>
          </xsd:extension>
        </xsd:complexContent>
      </xsd:complexType>
    </xsd:element>
    <xsd:element name="Notes" ma:index="5" nillable="true" ma:displayName="Notes " ma:format="Dropdown" ma:internalName="Notes" ma:readOnly="false">
      <xsd:simpleType>
        <xsd:restriction base="dms:Note">
          <xsd:maxLength value="255"/>
        </xsd:restriction>
      </xsd:simpleType>
    </xsd:element>
    <xsd:element name="StatusforGovernance" ma:index="6" nillable="true" ma:displayName="Status for Governance" ma:format="Dropdown" ma:internalName="StatusforGovernance">
      <xsd:simpleType>
        <xsd:restriction base="dms:Choice">
          <xsd:enumeration value="G&amp;A to update"/>
          <xsd:enumeration value="Checked 2025"/>
          <xsd:enumeration value="Ready for EL1 review"/>
          <xsd:enumeration value="In progress"/>
          <xsd:enumeration value="Not started"/>
        </xsd:restriction>
      </xsd:simpleType>
    </xsd:element>
    <xsd:element name="Secreteriat" ma:index="7" nillable="true" ma:displayName="Secreteriat" ma:format="Dropdown" ma:list="UserInfo" ma:SharePointGroup="0" ma:internalName="Secreteriat"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inuteStatus" ma:index="8" nillable="true" ma:displayName="Status" ma:format="Dropdown" ma:internalName="MinuteStatus" ma:readOnly="false">
      <xsd:simpleType>
        <xsd:restriction base="dms:Choice">
          <xsd:enumeration value="In progress"/>
          <xsd:enumeration value="Folder not active"/>
          <xsd:enumeration value="Choice 3"/>
          <xsd:enumeration value="AO Team advised to update"/>
        </xsd:restriction>
      </xsd:simpleType>
    </xsd:element>
    <xsd:element name="Comments" ma:index="9" nillable="true" ma:displayName="Comments" ma:format="Dropdown" ma:internalName="Comments" ma:readOnly="false">
      <xsd:simpleType>
        <xsd:restriction base="dms:Note">
          <xsd:maxLength value="255"/>
        </xsd:restriction>
      </xsd:simpleType>
    </xsd:element>
    <xsd:element name="Date" ma:index="10" nillable="true" ma:displayName="Date" ma:format="DateOnly" ma:internalName="Date" ma:readOnly="false">
      <xsd:simpleType>
        <xsd:restriction base="dms:DateTime"/>
      </xsd:simpleType>
    </xsd:element>
    <xsd:element name="Author0" ma:index="11" nillable="true" ma:displayName="Author" ma:format="Dropdown" ma:list="UserInfo" ma:SharePointGroup="0" ma:internalName="Author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12" nillable="true" ma:displayName="Notes" ma:format="Dropdown" ma:internalName="Notes0" ma:readOnly="false">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Metadata" ma:index="26" nillable="true" ma:displayName="MediaServiceMetadata" ma:hidden="true" ma:internalName="MediaService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Location" ma:index="32" nillable="true" ma:displayName="Location" ma:hidden="true" ma:indexed="true" ma:internalName="MediaServiceLocation" ma:readOnly="true">
      <xsd:simpleType>
        <xsd:restriction base="dms:Text"/>
      </xsd:simpleType>
    </xsd:element>
    <xsd:element name="Appealsfactsheet" ma:index="33" nillable="true" ma:displayName="Appeals factsheet" ma:format="Dropdown" ma:internalName="Appealsfactsheet">
      <xsd:simpleType>
        <xsd:union memberTypes="dms:Text">
          <xsd:simpleType>
            <xsd:restriction base="dms:Choice">
              <xsd:enumeration value="In progress"/>
              <xsd:enumeration value="Completed"/>
              <xsd:enumeration value="Choice 3"/>
            </xsd:restriction>
          </xsd:simpleType>
        </xsd:union>
      </xsd:simpleType>
    </xsd:element>
    <xsd:element name="Procedure_x002f_Mapstatus" ma:index="34" nillable="true" ma:displayName="Procedure / Map status" ma:format="Dropdown" ma:internalName="Procedure_x002f_Mapstatus">
      <xsd:simpleType>
        <xsd:restriction base="dms:Choice">
          <xsd:enumeration value="Started"/>
          <xsd:enumeration value="Not started"/>
          <xsd:enumeration value="For EL1 review"/>
          <xsd:enumeration value="Completed"/>
          <xsd:enumeration value="Needs updating"/>
          <xsd:enumeration value="Seeking audit teams feedback"/>
          <xsd:enumeration value="TEMPLATE"/>
          <xsd:enumeration value="LIVE"/>
        </xsd:restriction>
      </xsd:simpleType>
    </xsd:element>
  </xsd:schema>
  <xsd:schema xmlns:xsd="http://www.w3.org/2001/XMLSchema" xmlns:xs="http://www.w3.org/2001/XMLSchema" xmlns:dms="http://schemas.microsoft.com/office/2006/documentManagement/types" xmlns:pc="http://schemas.microsoft.com/office/infopath/2007/PartnerControls" targetNamespace="ed5dd72a-e6fa-4bff-8950-363366e3c2f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a3eb34f-d1ea-40ad-b659-b55717186a43}" ma:internalName="TaxCatchAll" ma:readOnly="false" ma:showField="CatchAllData" ma:web="ed5dd72a-e6fa-4bff-8950-363366e3c2fb">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bd165b-f361-4017-b20b-1154cf7fd284">
      <Terms xmlns="http://schemas.microsoft.com/office/infopath/2007/PartnerControls"/>
    </lcf76f155ced4ddcb4097134ff3c332f>
    <Comments xmlns="bdbd165b-f361-4017-b20b-1154cf7fd284" xsi:nil="true"/>
    <MinuteStatus xmlns="bdbd165b-f361-4017-b20b-1154cf7fd284" xsi:nil="true"/>
    <Notes xmlns="bdbd165b-f361-4017-b20b-1154cf7fd284" xsi:nil="true"/>
    <Secreteriat xmlns="bdbd165b-f361-4017-b20b-1154cf7fd284">
      <UserInfo>
        <DisplayName/>
        <AccountId xsi:nil="true"/>
        <AccountType/>
      </UserInfo>
    </Secreteriat>
    <StatusforGovernance xmlns="bdbd165b-f361-4017-b20b-1154cf7fd284" xsi:nil="true"/>
    <TaxCatchAll xmlns="ed5dd72a-e6fa-4bff-8950-363366e3c2fb" xsi:nil="true"/>
    <Notes0 xmlns="bdbd165b-f361-4017-b20b-1154cf7fd284" xsi:nil="true"/>
    <Date xmlns="bdbd165b-f361-4017-b20b-1154cf7fd284" xsi:nil="true"/>
    <Committee xmlns="bdbd165b-f361-4017-b20b-1154cf7fd284" xsi:nil="true"/>
    <_Flow_SignoffStatus xmlns="bdbd165b-f361-4017-b20b-1154cf7fd284" xsi:nil="true"/>
    <Author0 xmlns="bdbd165b-f361-4017-b20b-1154cf7fd284">
      <UserInfo>
        <DisplayName/>
        <AccountId xsi:nil="true"/>
        <AccountType/>
      </UserInfo>
    </Author0>
    <Procedure_x002f_Mapstatus xmlns="bdbd165b-f361-4017-b20b-1154cf7fd284" xsi:nil="true"/>
    <Appealsfactsheet xmlns="bdbd165b-f361-4017-b20b-1154cf7fd284" xsi:nil="true"/>
  </documentManagement>
</p:properties>
</file>

<file path=customXml/itemProps1.xml><?xml version="1.0" encoding="utf-8"?>
<ds:datastoreItem xmlns:ds="http://schemas.openxmlformats.org/officeDocument/2006/customXml" ds:itemID="{E7855CFF-0BDB-4920-A09B-FAB7F55AA790}">
  <ds:schemaRefs>
    <ds:schemaRef ds:uri="http://schemas.openxmlformats.org/officeDocument/2006/bibliography"/>
  </ds:schemaRefs>
</ds:datastoreItem>
</file>

<file path=customXml/itemProps2.xml><?xml version="1.0" encoding="utf-8"?>
<ds:datastoreItem xmlns:ds="http://schemas.openxmlformats.org/officeDocument/2006/customXml" ds:itemID="{0F28F05F-48CF-4528-9D97-F73EF6A8439D}">
  <ds:schemaRefs>
    <ds:schemaRef ds:uri="http://schemas.microsoft.com/sharepoint/v3/contenttype/forms"/>
  </ds:schemaRefs>
</ds:datastoreItem>
</file>

<file path=customXml/itemProps3.xml><?xml version="1.0" encoding="utf-8"?>
<ds:datastoreItem xmlns:ds="http://schemas.openxmlformats.org/officeDocument/2006/customXml" ds:itemID="{4E1F277D-4C5C-4137-802E-62B43D5D6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d165b-f361-4017-b20b-1154cf7fd284"/>
    <ds:schemaRef ds:uri="ed5dd72a-e6fa-4bff-8950-363366e3c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57E30-4FD4-4291-B1CD-A09498334D5D}">
  <ds:schemaRefs>
    <ds:schemaRef ds:uri="http://schemas.microsoft.com/office/2006/metadata/properties"/>
    <ds:schemaRef ds:uri="http://schemas.microsoft.com/office/infopath/2007/PartnerControls"/>
    <ds:schemaRef ds:uri="bdbd165b-f361-4017-b20b-1154cf7fd284"/>
    <ds:schemaRef ds:uri="ed5dd72a-e6fa-4bff-8950-363366e3c2fb"/>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5877</Words>
  <Characters>33031</Characters>
  <Application>Microsoft Office Word</Application>
  <DocSecurity>0</DocSecurity>
  <Lines>635</Lines>
  <Paragraphs>356</Paragraphs>
  <ScaleCrop>false</ScaleCrop>
  <HeadingPairs>
    <vt:vector size="2" baseType="variant">
      <vt:variant>
        <vt:lpstr>Title</vt:lpstr>
      </vt:variant>
      <vt:variant>
        <vt:i4>1</vt:i4>
      </vt:variant>
    </vt:vector>
  </HeadingPairs>
  <TitlesOfParts>
    <vt:vector size="1" baseType="lpstr">
      <vt:lpstr>WHS Accreditation Scheme Compliance Policy</vt:lpstr>
    </vt:vector>
  </TitlesOfParts>
  <Company>Australian Government</Company>
  <LinksUpToDate>false</LinksUpToDate>
  <CharactersWithSpaces>38552</CharactersWithSpaces>
  <SharedDoc>false</SharedDoc>
  <HLinks>
    <vt:vector size="174" baseType="variant">
      <vt:variant>
        <vt:i4>5767197</vt:i4>
      </vt:variant>
      <vt:variant>
        <vt:i4>144</vt:i4>
      </vt:variant>
      <vt:variant>
        <vt:i4>0</vt:i4>
      </vt:variant>
      <vt:variant>
        <vt:i4>5</vt:i4>
      </vt:variant>
      <vt:variant>
        <vt:lpwstr>https://www.fsc.gov.au/appeals-and-complaints</vt:lpwstr>
      </vt:variant>
      <vt:variant>
        <vt:lpwstr/>
      </vt:variant>
      <vt:variant>
        <vt:i4>5374072</vt:i4>
      </vt:variant>
      <vt:variant>
        <vt:i4>141</vt:i4>
      </vt:variant>
      <vt:variant>
        <vt:i4>0</vt:i4>
      </vt:variant>
      <vt:variant>
        <vt:i4>5</vt:i4>
      </vt:variant>
      <vt:variant>
        <vt:lpwstr>https://www.fsc.gov.au/sites/default/files/2023-08/Fact Sheet - Joint Venture Arrangements_0.pdf</vt:lpwstr>
      </vt:variant>
      <vt:variant>
        <vt:lpwstr/>
      </vt:variant>
      <vt:variant>
        <vt:i4>1507349</vt:i4>
      </vt:variant>
      <vt:variant>
        <vt:i4>138</vt:i4>
      </vt:variant>
      <vt:variant>
        <vt:i4>0</vt:i4>
      </vt:variant>
      <vt:variant>
        <vt:i4>5</vt:i4>
      </vt:variant>
      <vt:variant>
        <vt:lpwstr>https://www.fsc.gov.au/risk-framework</vt:lpwstr>
      </vt:variant>
      <vt:variant>
        <vt:lpwstr/>
      </vt:variant>
      <vt:variant>
        <vt:i4>7405679</vt:i4>
      </vt:variant>
      <vt:variant>
        <vt:i4>135</vt:i4>
      </vt:variant>
      <vt:variant>
        <vt:i4>0</vt:i4>
      </vt:variant>
      <vt:variant>
        <vt:i4>5</vt:i4>
      </vt:variant>
      <vt:variant>
        <vt:lpwstr/>
      </vt:variant>
      <vt:variant>
        <vt:lpwstr>Pyramid</vt:lpwstr>
      </vt:variant>
      <vt:variant>
        <vt:i4>2818160</vt:i4>
      </vt:variant>
      <vt:variant>
        <vt:i4>129</vt:i4>
      </vt:variant>
      <vt:variant>
        <vt:i4>0</vt:i4>
      </vt:variant>
      <vt:variant>
        <vt:i4>5</vt:i4>
      </vt:variant>
      <vt:variant>
        <vt:lpwstr>https://www.fsc.gov.au/accredited-company-reporting</vt:lpwstr>
      </vt:variant>
      <vt:variant>
        <vt:lpwstr/>
      </vt:variant>
      <vt:variant>
        <vt:i4>3997707</vt:i4>
      </vt:variant>
      <vt:variant>
        <vt:i4>123</vt:i4>
      </vt:variant>
      <vt:variant>
        <vt:i4>0</vt:i4>
      </vt:variant>
      <vt:variant>
        <vt:i4>5</vt:i4>
      </vt:variant>
      <vt:variant>
        <vt:lpwstr>https://www.fsc.gov.au/useful-documents-downloads?s=FSC+Audit+Criteria</vt:lpwstr>
      </vt:variant>
      <vt:variant>
        <vt:lpwstr>s</vt:lpwstr>
      </vt:variant>
      <vt:variant>
        <vt:i4>2359378</vt:i4>
      </vt:variant>
      <vt:variant>
        <vt:i4>120</vt:i4>
      </vt:variant>
      <vt:variant>
        <vt:i4>0</vt:i4>
      </vt:variant>
      <vt:variant>
        <vt:i4>5</vt:i4>
      </vt:variant>
      <vt:variant>
        <vt:lpwstr>https://www.fsc.gov.au/useful-documents-downloads?s=Fact+Sheet+-+Corrective+actions</vt:lpwstr>
      </vt:variant>
      <vt:variant>
        <vt:lpwstr>s</vt:lpwstr>
      </vt:variant>
      <vt:variant>
        <vt:i4>5963854</vt:i4>
      </vt:variant>
      <vt:variant>
        <vt:i4>117</vt:i4>
      </vt:variant>
      <vt:variant>
        <vt:i4>0</vt:i4>
      </vt:variant>
      <vt:variant>
        <vt:i4>5</vt:i4>
      </vt:variant>
      <vt:variant>
        <vt:lpwstr>https://www.fsc.gov.au/national-construction-code-ncc</vt:lpwstr>
      </vt:variant>
      <vt:variant>
        <vt:lpwstr/>
      </vt:variant>
      <vt:variant>
        <vt:i4>1900595</vt:i4>
      </vt:variant>
      <vt:variant>
        <vt:i4>110</vt:i4>
      </vt:variant>
      <vt:variant>
        <vt:i4>0</vt:i4>
      </vt:variant>
      <vt:variant>
        <vt:i4>5</vt:i4>
      </vt:variant>
      <vt:variant>
        <vt:lpwstr/>
      </vt:variant>
      <vt:variant>
        <vt:lpwstr>_Toc213062497</vt:lpwstr>
      </vt:variant>
      <vt:variant>
        <vt:i4>1900595</vt:i4>
      </vt:variant>
      <vt:variant>
        <vt:i4>104</vt:i4>
      </vt:variant>
      <vt:variant>
        <vt:i4>0</vt:i4>
      </vt:variant>
      <vt:variant>
        <vt:i4>5</vt:i4>
      </vt:variant>
      <vt:variant>
        <vt:lpwstr/>
      </vt:variant>
      <vt:variant>
        <vt:lpwstr>_Toc213062496</vt:lpwstr>
      </vt:variant>
      <vt:variant>
        <vt:i4>1900595</vt:i4>
      </vt:variant>
      <vt:variant>
        <vt:i4>98</vt:i4>
      </vt:variant>
      <vt:variant>
        <vt:i4>0</vt:i4>
      </vt:variant>
      <vt:variant>
        <vt:i4>5</vt:i4>
      </vt:variant>
      <vt:variant>
        <vt:lpwstr/>
      </vt:variant>
      <vt:variant>
        <vt:lpwstr>_Toc213062495</vt:lpwstr>
      </vt:variant>
      <vt:variant>
        <vt:i4>1900595</vt:i4>
      </vt:variant>
      <vt:variant>
        <vt:i4>92</vt:i4>
      </vt:variant>
      <vt:variant>
        <vt:i4>0</vt:i4>
      </vt:variant>
      <vt:variant>
        <vt:i4>5</vt:i4>
      </vt:variant>
      <vt:variant>
        <vt:lpwstr/>
      </vt:variant>
      <vt:variant>
        <vt:lpwstr>_Toc213062494</vt:lpwstr>
      </vt:variant>
      <vt:variant>
        <vt:i4>1900595</vt:i4>
      </vt:variant>
      <vt:variant>
        <vt:i4>86</vt:i4>
      </vt:variant>
      <vt:variant>
        <vt:i4>0</vt:i4>
      </vt:variant>
      <vt:variant>
        <vt:i4>5</vt:i4>
      </vt:variant>
      <vt:variant>
        <vt:lpwstr/>
      </vt:variant>
      <vt:variant>
        <vt:lpwstr>_Toc213062493</vt:lpwstr>
      </vt:variant>
      <vt:variant>
        <vt:i4>1900595</vt:i4>
      </vt:variant>
      <vt:variant>
        <vt:i4>80</vt:i4>
      </vt:variant>
      <vt:variant>
        <vt:i4>0</vt:i4>
      </vt:variant>
      <vt:variant>
        <vt:i4>5</vt:i4>
      </vt:variant>
      <vt:variant>
        <vt:lpwstr/>
      </vt:variant>
      <vt:variant>
        <vt:lpwstr>_Toc213062492</vt:lpwstr>
      </vt:variant>
      <vt:variant>
        <vt:i4>1900595</vt:i4>
      </vt:variant>
      <vt:variant>
        <vt:i4>74</vt:i4>
      </vt:variant>
      <vt:variant>
        <vt:i4>0</vt:i4>
      </vt:variant>
      <vt:variant>
        <vt:i4>5</vt:i4>
      </vt:variant>
      <vt:variant>
        <vt:lpwstr/>
      </vt:variant>
      <vt:variant>
        <vt:lpwstr>_Toc213062491</vt:lpwstr>
      </vt:variant>
      <vt:variant>
        <vt:i4>1900595</vt:i4>
      </vt:variant>
      <vt:variant>
        <vt:i4>68</vt:i4>
      </vt:variant>
      <vt:variant>
        <vt:i4>0</vt:i4>
      </vt:variant>
      <vt:variant>
        <vt:i4>5</vt:i4>
      </vt:variant>
      <vt:variant>
        <vt:lpwstr/>
      </vt:variant>
      <vt:variant>
        <vt:lpwstr>_Toc213062490</vt:lpwstr>
      </vt:variant>
      <vt:variant>
        <vt:i4>1835059</vt:i4>
      </vt:variant>
      <vt:variant>
        <vt:i4>62</vt:i4>
      </vt:variant>
      <vt:variant>
        <vt:i4>0</vt:i4>
      </vt:variant>
      <vt:variant>
        <vt:i4>5</vt:i4>
      </vt:variant>
      <vt:variant>
        <vt:lpwstr/>
      </vt:variant>
      <vt:variant>
        <vt:lpwstr>_Toc213062489</vt:lpwstr>
      </vt:variant>
      <vt:variant>
        <vt:i4>1835059</vt:i4>
      </vt:variant>
      <vt:variant>
        <vt:i4>56</vt:i4>
      </vt:variant>
      <vt:variant>
        <vt:i4>0</vt:i4>
      </vt:variant>
      <vt:variant>
        <vt:i4>5</vt:i4>
      </vt:variant>
      <vt:variant>
        <vt:lpwstr/>
      </vt:variant>
      <vt:variant>
        <vt:lpwstr>_Toc213062488</vt:lpwstr>
      </vt:variant>
      <vt:variant>
        <vt:i4>1835059</vt:i4>
      </vt:variant>
      <vt:variant>
        <vt:i4>50</vt:i4>
      </vt:variant>
      <vt:variant>
        <vt:i4>0</vt:i4>
      </vt:variant>
      <vt:variant>
        <vt:i4>5</vt:i4>
      </vt:variant>
      <vt:variant>
        <vt:lpwstr/>
      </vt:variant>
      <vt:variant>
        <vt:lpwstr>_Toc213062487</vt:lpwstr>
      </vt:variant>
      <vt:variant>
        <vt:i4>1835059</vt:i4>
      </vt:variant>
      <vt:variant>
        <vt:i4>44</vt:i4>
      </vt:variant>
      <vt:variant>
        <vt:i4>0</vt:i4>
      </vt:variant>
      <vt:variant>
        <vt:i4>5</vt:i4>
      </vt:variant>
      <vt:variant>
        <vt:lpwstr/>
      </vt:variant>
      <vt:variant>
        <vt:lpwstr>_Toc213062486</vt:lpwstr>
      </vt:variant>
      <vt:variant>
        <vt:i4>1835059</vt:i4>
      </vt:variant>
      <vt:variant>
        <vt:i4>38</vt:i4>
      </vt:variant>
      <vt:variant>
        <vt:i4>0</vt:i4>
      </vt:variant>
      <vt:variant>
        <vt:i4>5</vt:i4>
      </vt:variant>
      <vt:variant>
        <vt:lpwstr/>
      </vt:variant>
      <vt:variant>
        <vt:lpwstr>_Toc213062485</vt:lpwstr>
      </vt:variant>
      <vt:variant>
        <vt:i4>1835059</vt:i4>
      </vt:variant>
      <vt:variant>
        <vt:i4>32</vt:i4>
      </vt:variant>
      <vt:variant>
        <vt:i4>0</vt:i4>
      </vt:variant>
      <vt:variant>
        <vt:i4>5</vt:i4>
      </vt:variant>
      <vt:variant>
        <vt:lpwstr/>
      </vt:variant>
      <vt:variant>
        <vt:lpwstr>_Toc213062484</vt:lpwstr>
      </vt:variant>
      <vt:variant>
        <vt:i4>1835059</vt:i4>
      </vt:variant>
      <vt:variant>
        <vt:i4>26</vt:i4>
      </vt:variant>
      <vt:variant>
        <vt:i4>0</vt:i4>
      </vt:variant>
      <vt:variant>
        <vt:i4>5</vt:i4>
      </vt:variant>
      <vt:variant>
        <vt:lpwstr/>
      </vt:variant>
      <vt:variant>
        <vt:lpwstr>_Toc213062483</vt:lpwstr>
      </vt:variant>
      <vt:variant>
        <vt:i4>1835059</vt:i4>
      </vt:variant>
      <vt:variant>
        <vt:i4>20</vt:i4>
      </vt:variant>
      <vt:variant>
        <vt:i4>0</vt:i4>
      </vt:variant>
      <vt:variant>
        <vt:i4>5</vt:i4>
      </vt:variant>
      <vt:variant>
        <vt:lpwstr/>
      </vt:variant>
      <vt:variant>
        <vt:lpwstr>_Toc213062482</vt:lpwstr>
      </vt:variant>
      <vt:variant>
        <vt:i4>1835059</vt:i4>
      </vt:variant>
      <vt:variant>
        <vt:i4>14</vt:i4>
      </vt:variant>
      <vt:variant>
        <vt:i4>0</vt:i4>
      </vt:variant>
      <vt:variant>
        <vt:i4>5</vt:i4>
      </vt:variant>
      <vt:variant>
        <vt:lpwstr/>
      </vt:variant>
      <vt:variant>
        <vt:lpwstr>_Toc213062481</vt:lpwstr>
      </vt:variant>
      <vt:variant>
        <vt:i4>1835059</vt:i4>
      </vt:variant>
      <vt:variant>
        <vt:i4>8</vt:i4>
      </vt:variant>
      <vt:variant>
        <vt:i4>0</vt:i4>
      </vt:variant>
      <vt:variant>
        <vt:i4>5</vt:i4>
      </vt:variant>
      <vt:variant>
        <vt:lpwstr/>
      </vt:variant>
      <vt:variant>
        <vt:lpwstr>_Toc213062480</vt:lpwstr>
      </vt:variant>
      <vt:variant>
        <vt:i4>2687028</vt:i4>
      </vt:variant>
      <vt:variant>
        <vt:i4>3</vt:i4>
      </vt:variant>
      <vt:variant>
        <vt:i4>0</vt:i4>
      </vt:variant>
      <vt:variant>
        <vt:i4>5</vt:i4>
      </vt:variant>
      <vt:variant>
        <vt:lpwstr>http://creativecommons.org/licenses/by/3.0/au/legalcode</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6815790</vt:i4>
      </vt:variant>
      <vt:variant>
        <vt:i4>0</vt:i4>
      </vt:variant>
      <vt:variant>
        <vt:i4>0</vt:i4>
      </vt:variant>
      <vt:variant>
        <vt:i4>5</vt:i4>
      </vt:variant>
      <vt:variant>
        <vt:lpwstr>https://www.agedcarequality.gov.au/media/94534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WHS Accreditation Scheme Compliance Policy</dc:title>
  <dc:subject/>
  <dc:creator>WELCH,Beccy</dc:creator>
  <cp:keywords/>
  <dc:description/>
  <cp:lastModifiedBy>TRAN,Viet</cp:lastModifiedBy>
  <cp:revision>34</cp:revision>
  <cp:lastPrinted>2026-04-07T02:23:00Z</cp:lastPrinted>
  <dcterms:created xsi:type="dcterms:W3CDTF">2026-03-25T22:38:00Z</dcterms:created>
  <dcterms:modified xsi:type="dcterms:W3CDTF">2026-04-07T02:24:00Z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0x0101001E2F7A8F94755242B1474651EBAFB18D</vt:lpwstr>
  </property>
  <property fmtid="{D5CDD505-2E9C-101B-9397-08002B2CF9AE}" pid="3" name="MSIP_Label_79d889eb-932f-4752-8739-64d25806ef64_Enabled">
    <vt:lpwstr>true</vt:lpwstr>
  </property>
  <property fmtid="{D5CDD505-2E9C-101B-9397-08002B2CF9AE}" pid="4" name="MSIP_Label_79d889eb-932f-4752-8739-64d25806ef64_SetDate">
    <vt:lpwstr>2022-07-19T03:38:23Z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894a2027-8f8a-4235-a51e-30f92ade70e7</vt:lpwstr>
  </property>
  <property fmtid="{D5CDD505-2E9C-101B-9397-08002B2CF9AE}" pid="9" name="MSIP_Label_79d889eb-932f-4752-8739-64d25806ef64_ContentBits">
    <vt:lpwstr>0</vt:lpwstr>
  </property>
  <property fmtid="{D5CDD505-2E9C-101B-9397-08002B2CF9AE}" pid="10" name="MediaServiceImageTags">
    <vt:lpwstr/>
  </property>
</Properties>
</file>